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EC165">
      <w:pPr>
        <w:pStyle w:val="12"/>
        <w:ind w:firstLine="5"/>
        <w:jc w:val="center"/>
        <w:rPr>
          <w:rFonts w:hint="eastAsia" w:ascii="宋体" w:hAnsi="宋体" w:eastAsia="宋体" w:cs="宋体"/>
          <w:b/>
          <w:color w:val="auto"/>
          <w:highlight w:val="none"/>
          <w:lang w:eastAsia="zh-CN"/>
        </w:rPr>
      </w:pPr>
    </w:p>
    <w:p w14:paraId="57A2102B">
      <w:pPr>
        <w:ind w:right="21" w:rightChars="10"/>
        <w:jc w:val="center"/>
        <w:rPr>
          <w:rFonts w:hint="eastAsia" w:ascii="宋体" w:hAnsi="宋体" w:cs="宋体"/>
          <w:b/>
          <w:color w:val="auto"/>
          <w:sz w:val="52"/>
          <w:szCs w:val="52"/>
          <w:highlight w:val="none"/>
        </w:rPr>
      </w:pPr>
      <w:r>
        <w:rPr>
          <w:rFonts w:hint="eastAsia" w:ascii="宋体" w:hAnsi="宋体" w:cs="宋体"/>
          <w:b/>
          <w:color w:val="auto"/>
          <w:sz w:val="52"/>
          <w:szCs w:val="52"/>
          <w:highlight w:val="none"/>
        </w:rPr>
        <w:t>广西贺州市中盛工程咨询有限公司</w:t>
      </w:r>
    </w:p>
    <w:p w14:paraId="11E31F70">
      <w:pPr>
        <w:ind w:right="21" w:rightChars="10"/>
        <w:jc w:val="center"/>
        <w:rPr>
          <w:rFonts w:hint="eastAsia" w:ascii="宋体" w:hAnsi="宋体" w:cs="宋体"/>
          <w:b/>
          <w:color w:val="auto"/>
          <w:sz w:val="44"/>
          <w:szCs w:val="44"/>
          <w:highlight w:val="none"/>
          <w:u w:val="thick"/>
        </w:rPr>
      </w:pPr>
      <w:r>
        <w:rPr>
          <w:rFonts w:hint="eastAsia" w:ascii="宋体" w:hAnsi="宋体" w:cs="宋体"/>
          <w:b/>
          <w:color w:val="auto"/>
          <w:sz w:val="44"/>
          <w:szCs w:val="44"/>
          <w:highlight w:val="none"/>
          <w:u w:val="thick"/>
        </w:rPr>
        <w:t>Guangxi Zhongsheng Tendering CO.,Ltd.</w:t>
      </w:r>
    </w:p>
    <w:p w14:paraId="25FF10AA">
      <w:pPr>
        <w:pStyle w:val="6"/>
        <w:rPr>
          <w:rFonts w:hint="eastAsia"/>
          <w:color w:val="auto"/>
          <w:highlight w:val="none"/>
        </w:rPr>
      </w:pPr>
    </w:p>
    <w:p w14:paraId="172599D2">
      <w:pPr>
        <w:rPr>
          <w:rFonts w:hint="eastAsia"/>
          <w:color w:val="auto"/>
          <w:highlight w:val="none"/>
        </w:rPr>
      </w:pPr>
    </w:p>
    <w:p w14:paraId="6CF1AFCF">
      <w:pPr>
        <w:pStyle w:val="35"/>
        <w:rPr>
          <w:rFonts w:hint="eastAsia"/>
          <w:color w:val="auto"/>
          <w:highlight w:val="none"/>
        </w:rPr>
      </w:pPr>
    </w:p>
    <w:p w14:paraId="13CA912F">
      <w:pPr>
        <w:pStyle w:val="35"/>
        <w:rPr>
          <w:rFonts w:hint="eastAsia"/>
          <w:color w:val="auto"/>
          <w:highlight w:val="none"/>
        </w:rPr>
      </w:pPr>
    </w:p>
    <w:p w14:paraId="7DE64E2A">
      <w:pPr>
        <w:pStyle w:val="35"/>
        <w:rPr>
          <w:rFonts w:hint="eastAsia"/>
          <w:color w:val="auto"/>
          <w:highlight w:val="none"/>
        </w:rPr>
      </w:pPr>
    </w:p>
    <w:p w14:paraId="4956626F">
      <w:pPr>
        <w:pStyle w:val="35"/>
        <w:rPr>
          <w:rFonts w:hint="eastAsia"/>
          <w:color w:val="auto"/>
          <w:highlight w:val="none"/>
        </w:rPr>
      </w:pPr>
    </w:p>
    <w:p w14:paraId="7B1ED21F">
      <w:pPr>
        <w:pStyle w:val="35"/>
        <w:rPr>
          <w:rFonts w:hint="eastAsia"/>
          <w:color w:val="auto"/>
          <w:highlight w:val="none"/>
        </w:rPr>
      </w:pPr>
    </w:p>
    <w:p w14:paraId="62F63114">
      <w:pPr>
        <w:pStyle w:val="6"/>
        <w:rPr>
          <w:rFonts w:hint="eastAsia"/>
          <w:color w:val="auto"/>
          <w:highlight w:val="none"/>
        </w:rPr>
      </w:pPr>
    </w:p>
    <w:p w14:paraId="57B09FBD">
      <w:pPr>
        <w:bidi w:val="0"/>
        <w:jc w:val="center"/>
        <w:rPr>
          <w:rFonts w:hint="eastAsia"/>
          <w:b/>
          <w:bCs/>
          <w:color w:val="auto"/>
          <w:sz w:val="72"/>
          <w:szCs w:val="144"/>
          <w:highlight w:val="none"/>
        </w:rPr>
      </w:pPr>
      <w:bookmarkStart w:id="0" w:name="_Toc2089"/>
      <w:r>
        <w:rPr>
          <w:rFonts w:hint="eastAsia"/>
          <w:b/>
          <w:bCs/>
          <w:color w:val="auto"/>
          <w:sz w:val="72"/>
          <w:szCs w:val="144"/>
          <w:highlight w:val="none"/>
        </w:rPr>
        <w:t>竞争性</w:t>
      </w:r>
      <w:r>
        <w:rPr>
          <w:rFonts w:hint="eastAsia"/>
          <w:b/>
          <w:bCs/>
          <w:color w:val="auto"/>
          <w:sz w:val="72"/>
          <w:szCs w:val="144"/>
          <w:highlight w:val="none"/>
          <w:lang w:eastAsia="zh-CN"/>
        </w:rPr>
        <w:t>磋商</w:t>
      </w:r>
      <w:r>
        <w:rPr>
          <w:rFonts w:hint="eastAsia"/>
          <w:b/>
          <w:bCs/>
          <w:color w:val="auto"/>
          <w:sz w:val="72"/>
          <w:szCs w:val="144"/>
          <w:highlight w:val="none"/>
        </w:rPr>
        <w:t>文件</w:t>
      </w:r>
      <w:bookmarkEnd w:id="0"/>
    </w:p>
    <w:p w14:paraId="1415624A">
      <w:pPr>
        <w:pStyle w:val="12"/>
        <w:rPr>
          <w:rFonts w:hint="eastAsia" w:ascii="宋体" w:hAnsi="宋体" w:eastAsia="宋体" w:cs="宋体"/>
          <w:b/>
          <w:color w:val="auto"/>
          <w:highlight w:val="none"/>
        </w:rPr>
      </w:pPr>
    </w:p>
    <w:p w14:paraId="1934F333">
      <w:pPr>
        <w:rPr>
          <w:rFonts w:hint="eastAsia" w:ascii="宋体" w:hAnsi="宋体" w:eastAsia="宋体" w:cs="宋体"/>
          <w:color w:val="auto"/>
          <w:highlight w:val="none"/>
        </w:rPr>
      </w:pPr>
    </w:p>
    <w:p w14:paraId="3822C748">
      <w:pPr>
        <w:pStyle w:val="12"/>
        <w:rPr>
          <w:rFonts w:hint="eastAsia" w:ascii="宋体" w:hAnsi="宋体" w:eastAsia="宋体" w:cs="宋体"/>
          <w:b/>
          <w:color w:val="auto"/>
          <w:highlight w:val="none"/>
        </w:rPr>
      </w:pPr>
    </w:p>
    <w:p w14:paraId="1FA3A8BB">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b/>
          <w:bCs/>
          <w:color w:val="auto"/>
          <w:sz w:val="28"/>
          <w:szCs w:val="36"/>
          <w:highlight w:val="none"/>
        </w:rPr>
      </w:pPr>
      <w:bookmarkStart w:id="1" w:name="_Toc12753"/>
      <w:bookmarkStart w:id="2" w:name="_Toc11521"/>
      <w:r>
        <w:rPr>
          <w:rFonts w:hint="eastAsia"/>
          <w:b/>
          <w:bCs/>
          <w:color w:val="auto"/>
          <w:sz w:val="28"/>
          <w:szCs w:val="36"/>
          <w:highlight w:val="none"/>
        </w:rPr>
        <w:t>（全流程电子化评标）</w:t>
      </w:r>
      <w:bookmarkEnd w:id="1"/>
      <w:bookmarkEnd w:id="2"/>
    </w:p>
    <w:p w14:paraId="0F7278BA">
      <w:pPr>
        <w:pStyle w:val="12"/>
        <w:rPr>
          <w:rFonts w:hint="eastAsia" w:ascii="宋体" w:hAnsi="宋体" w:eastAsia="宋体" w:cs="宋体"/>
          <w:b/>
          <w:color w:val="auto"/>
          <w:highlight w:val="none"/>
        </w:rPr>
      </w:pPr>
    </w:p>
    <w:p w14:paraId="4955B0AF">
      <w:pPr>
        <w:pStyle w:val="12"/>
        <w:rPr>
          <w:rFonts w:hint="eastAsia" w:ascii="宋体" w:hAnsi="宋体" w:eastAsia="宋体" w:cs="宋体"/>
          <w:b/>
          <w:color w:val="auto"/>
          <w:highlight w:val="none"/>
        </w:rPr>
      </w:pPr>
    </w:p>
    <w:p w14:paraId="206BAE74">
      <w:pPr>
        <w:pStyle w:val="12"/>
        <w:spacing w:line="360" w:lineRule="auto"/>
        <w:rPr>
          <w:rFonts w:hint="eastAsia" w:ascii="宋体" w:hAnsi="宋体" w:eastAsia="宋体" w:cs="宋体"/>
          <w:b/>
          <w:color w:val="auto"/>
          <w:sz w:val="32"/>
          <w:szCs w:val="32"/>
          <w:highlight w:val="none"/>
          <w:lang w:eastAsia="zh-CN"/>
        </w:rPr>
      </w:pPr>
    </w:p>
    <w:p w14:paraId="5D9392A4">
      <w:pPr>
        <w:pStyle w:val="6"/>
        <w:rPr>
          <w:rFonts w:hint="eastAsia" w:ascii="宋体" w:hAnsi="宋体" w:eastAsia="宋体" w:cs="宋体"/>
          <w:b/>
          <w:color w:val="auto"/>
          <w:sz w:val="32"/>
          <w:szCs w:val="32"/>
          <w:highlight w:val="none"/>
          <w:lang w:eastAsia="zh-CN"/>
        </w:rPr>
      </w:pPr>
    </w:p>
    <w:p w14:paraId="4B7004F1">
      <w:pPr>
        <w:rPr>
          <w:rFonts w:hint="eastAsia" w:ascii="宋体" w:hAnsi="宋体" w:eastAsia="宋体" w:cs="宋体"/>
          <w:b/>
          <w:color w:val="auto"/>
          <w:sz w:val="32"/>
          <w:szCs w:val="32"/>
          <w:highlight w:val="none"/>
          <w:lang w:eastAsia="zh-CN"/>
        </w:rPr>
      </w:pPr>
    </w:p>
    <w:p w14:paraId="0F7500DF">
      <w:pPr>
        <w:pStyle w:val="35"/>
        <w:spacing w:line="360" w:lineRule="auto"/>
        <w:rPr>
          <w:rFonts w:hint="eastAsia"/>
          <w:color w:val="auto"/>
          <w:highlight w:val="none"/>
          <w:lang w:eastAsia="zh-CN"/>
        </w:rPr>
      </w:pPr>
    </w:p>
    <w:p w14:paraId="1D0C8664">
      <w:pPr>
        <w:pStyle w:val="36"/>
        <w:keepNext w:val="0"/>
        <w:keepLines w:val="0"/>
        <w:pageBreakBefore w:val="0"/>
        <w:widowControl/>
        <w:kinsoku/>
        <w:wordWrap/>
        <w:overflowPunct/>
        <w:topLinePunct w:val="0"/>
        <w:autoSpaceDE/>
        <w:autoSpaceDN/>
        <w:bidi w:val="0"/>
        <w:adjustRightInd/>
        <w:snapToGrid/>
        <w:spacing w:line="360" w:lineRule="auto"/>
        <w:ind w:left="2883" w:leftChars="608" w:hanging="1606" w:hangingChars="500"/>
        <w:jc w:val="both"/>
        <w:textAlignment w:val="auto"/>
        <w:outlineLvl w:val="9"/>
        <w:rPr>
          <w:rFonts w:hint="eastAsia" w:ascii="宋体" w:hAnsi="宋体" w:eastAsia="宋体" w:cs="宋体"/>
          <w:b/>
          <w:color w:val="auto"/>
          <w:sz w:val="30"/>
          <w:szCs w:val="72"/>
          <w:highlight w:val="none"/>
          <w:lang w:eastAsia="zh-CN"/>
        </w:rPr>
      </w:pPr>
      <w:bookmarkStart w:id="3" w:name="_Toc8147"/>
      <w:r>
        <w:rPr>
          <w:rFonts w:hint="eastAsia" w:ascii="宋体" w:hAnsi="宋体" w:eastAsia="宋体" w:cs="宋体"/>
          <w:b/>
          <w:color w:val="auto"/>
          <w:sz w:val="32"/>
          <w:szCs w:val="32"/>
          <w:highlight w:val="none"/>
          <w:lang w:val="en-US" w:eastAsia="zh-CN"/>
        </w:rPr>
        <w:t>项目名称：</w:t>
      </w:r>
      <w:bookmarkEnd w:id="3"/>
      <w:r>
        <w:rPr>
          <w:rFonts w:hint="eastAsia" w:ascii="宋体" w:hAnsi="宋体" w:eastAsia="宋体" w:cs="宋体"/>
          <w:b/>
          <w:color w:val="auto"/>
          <w:sz w:val="32"/>
          <w:szCs w:val="32"/>
          <w:highlight w:val="none"/>
          <w:lang w:val="en-US" w:eastAsia="zh-CN"/>
        </w:rPr>
        <w:t>沙田镇狮中古仑至狮南村道路扩建项目</w:t>
      </w:r>
    </w:p>
    <w:p w14:paraId="1B3EDE35">
      <w:pPr>
        <w:pStyle w:val="36"/>
        <w:widowControl/>
        <w:spacing w:line="312" w:lineRule="atLeast"/>
        <w:ind w:left="0" w:leftChars="0" w:firstLine="1346" w:firstLineChars="419"/>
        <w:jc w:val="both"/>
        <w:rPr>
          <w:rFonts w:hint="eastAsia" w:ascii="宋体" w:hAnsi="宋体" w:eastAsia="宋体" w:cs="宋体"/>
          <w:b/>
          <w:color w:val="auto"/>
          <w:sz w:val="30"/>
          <w:szCs w:val="72"/>
          <w:highlight w:val="none"/>
          <w:lang w:eastAsia="zh-CN"/>
        </w:rPr>
      </w:pPr>
      <w:r>
        <w:rPr>
          <w:rFonts w:hint="eastAsia" w:ascii="宋体" w:hAnsi="宋体" w:eastAsia="宋体" w:cs="宋体"/>
          <w:b/>
          <w:color w:val="auto"/>
          <w:sz w:val="32"/>
          <w:szCs w:val="32"/>
          <w:highlight w:val="none"/>
        </w:rPr>
        <w:t>项目编号：</w:t>
      </w:r>
      <w:r>
        <w:rPr>
          <w:rFonts w:hint="eastAsia" w:hAnsi="宋体" w:eastAsia="宋体" w:cs="宋体"/>
          <w:b/>
          <w:color w:val="auto"/>
          <w:sz w:val="32"/>
          <w:szCs w:val="32"/>
          <w:highlight w:val="none"/>
          <w:lang w:eastAsia="zh-CN"/>
        </w:rPr>
        <w:t>HZZC2025-C2-030103-GXHZ</w:t>
      </w:r>
    </w:p>
    <w:p w14:paraId="785D291F">
      <w:pPr>
        <w:pStyle w:val="36"/>
        <w:widowControl/>
        <w:spacing w:line="312" w:lineRule="atLeast"/>
        <w:ind w:left="0" w:leftChars="0" w:firstLine="1262" w:firstLineChars="419"/>
        <w:jc w:val="center"/>
        <w:rPr>
          <w:rFonts w:hint="eastAsia" w:ascii="宋体" w:hAnsi="宋体" w:eastAsia="宋体" w:cs="宋体"/>
          <w:b/>
          <w:color w:val="auto"/>
          <w:sz w:val="30"/>
          <w:szCs w:val="72"/>
          <w:highlight w:val="none"/>
        </w:rPr>
      </w:pPr>
    </w:p>
    <w:p w14:paraId="0F5AD972">
      <w:pPr>
        <w:pStyle w:val="36"/>
        <w:widowControl/>
        <w:spacing w:line="312" w:lineRule="atLeast"/>
        <w:ind w:left="0" w:leftChars="0" w:firstLine="1262" w:firstLineChars="419"/>
        <w:jc w:val="center"/>
        <w:rPr>
          <w:rFonts w:hint="eastAsia" w:ascii="宋体" w:hAnsi="宋体" w:eastAsia="宋体" w:cs="宋体"/>
          <w:b/>
          <w:color w:val="auto"/>
          <w:sz w:val="30"/>
          <w:szCs w:val="72"/>
          <w:highlight w:val="none"/>
        </w:rPr>
      </w:pPr>
    </w:p>
    <w:p w14:paraId="6FDF6740">
      <w:pPr>
        <w:pStyle w:val="36"/>
        <w:widowControl/>
        <w:spacing w:line="312" w:lineRule="atLeast"/>
        <w:ind w:left="0" w:leftChars="0" w:firstLine="1262" w:firstLineChars="419"/>
        <w:jc w:val="center"/>
        <w:rPr>
          <w:rFonts w:hint="eastAsia" w:ascii="宋体" w:hAnsi="宋体" w:eastAsia="宋体" w:cs="宋体"/>
          <w:b/>
          <w:color w:val="auto"/>
          <w:sz w:val="30"/>
          <w:szCs w:val="72"/>
          <w:highlight w:val="none"/>
        </w:rPr>
      </w:pPr>
    </w:p>
    <w:p w14:paraId="32C95B4F">
      <w:pPr>
        <w:pStyle w:val="36"/>
        <w:widowControl/>
        <w:spacing w:line="312" w:lineRule="atLeast"/>
        <w:ind w:left="0" w:leftChars="0" w:firstLine="1262" w:firstLineChars="419"/>
        <w:jc w:val="center"/>
        <w:rPr>
          <w:rFonts w:hint="eastAsia" w:ascii="宋体" w:hAnsi="宋体" w:eastAsia="宋体" w:cs="宋体"/>
          <w:b/>
          <w:color w:val="auto"/>
          <w:sz w:val="30"/>
          <w:szCs w:val="72"/>
          <w:highlight w:val="none"/>
        </w:rPr>
      </w:pPr>
    </w:p>
    <w:p w14:paraId="3BAE4E41">
      <w:pPr>
        <w:pStyle w:val="36"/>
        <w:widowControl/>
        <w:spacing w:line="312" w:lineRule="atLeast"/>
        <w:ind w:left="0" w:leftChars="0" w:firstLine="1262" w:firstLineChars="419"/>
        <w:jc w:val="both"/>
        <w:rPr>
          <w:rStyle w:val="37"/>
          <w:rFonts w:hint="eastAsia" w:ascii="宋体" w:hAnsi="宋体" w:eastAsia="宋体" w:cs="宋体"/>
          <w:b/>
          <w:color w:val="auto"/>
          <w:kern w:val="0"/>
          <w:sz w:val="30"/>
          <w:szCs w:val="72"/>
          <w:highlight w:val="none"/>
          <w:lang w:eastAsia="zh-CN" w:bidi="ar-SA"/>
        </w:rPr>
      </w:pPr>
      <w:r>
        <w:rPr>
          <w:rFonts w:hint="eastAsia" w:ascii="宋体" w:hAnsi="宋体" w:eastAsia="宋体" w:cs="宋体"/>
          <w:b/>
          <w:color w:val="auto"/>
          <w:sz w:val="30"/>
          <w:szCs w:val="72"/>
          <w:highlight w:val="none"/>
        </w:rPr>
        <w:t>采购</w:t>
      </w:r>
      <w:r>
        <w:rPr>
          <w:rFonts w:hint="eastAsia" w:hAnsi="宋体" w:eastAsia="宋体" w:cs="宋体"/>
          <w:b/>
          <w:color w:val="auto"/>
          <w:sz w:val="30"/>
          <w:szCs w:val="72"/>
          <w:highlight w:val="none"/>
          <w:lang w:val="en-US" w:eastAsia="zh-CN"/>
        </w:rPr>
        <w:t>人</w:t>
      </w:r>
      <w:r>
        <w:rPr>
          <w:rFonts w:hint="eastAsia" w:ascii="宋体" w:hAnsi="宋体" w:eastAsia="宋体" w:cs="宋体"/>
          <w:b/>
          <w:color w:val="auto"/>
          <w:sz w:val="30"/>
          <w:szCs w:val="72"/>
          <w:highlight w:val="none"/>
        </w:rPr>
        <w:t xml:space="preserve">：贺州市平桂区沙田镇人民政府 </w:t>
      </w:r>
    </w:p>
    <w:p w14:paraId="79767CC2">
      <w:pPr>
        <w:pStyle w:val="12"/>
        <w:ind w:left="0" w:leftChars="0" w:firstLine="1262" w:firstLineChars="419"/>
        <w:jc w:val="both"/>
        <w:rPr>
          <w:rFonts w:hint="eastAsia" w:ascii="宋体" w:hAnsi="宋体" w:eastAsia="宋体" w:cs="宋体"/>
          <w:b/>
          <w:color w:val="auto"/>
          <w:sz w:val="30"/>
          <w:szCs w:val="72"/>
          <w:highlight w:val="none"/>
        </w:rPr>
      </w:pPr>
    </w:p>
    <w:p w14:paraId="7DAD45C4">
      <w:pPr>
        <w:pStyle w:val="12"/>
        <w:ind w:left="0" w:leftChars="0" w:firstLine="1262" w:firstLineChars="419"/>
        <w:jc w:val="both"/>
        <w:rPr>
          <w:rFonts w:hint="eastAsia" w:ascii="宋体" w:hAnsi="宋体" w:eastAsia="宋体" w:cs="宋体"/>
          <w:b/>
          <w:color w:val="auto"/>
          <w:sz w:val="30"/>
          <w:szCs w:val="72"/>
          <w:highlight w:val="none"/>
          <w:lang w:eastAsia="zh-CN"/>
        </w:rPr>
      </w:pPr>
      <w:r>
        <w:rPr>
          <w:rFonts w:hint="eastAsia" w:ascii="宋体" w:hAnsi="宋体" w:eastAsia="宋体" w:cs="宋体"/>
          <w:b/>
          <w:color w:val="auto"/>
          <w:sz w:val="30"/>
          <w:szCs w:val="72"/>
          <w:highlight w:val="none"/>
        </w:rPr>
        <w:t>采购代理机构：</w:t>
      </w:r>
      <w:r>
        <w:rPr>
          <w:rFonts w:hint="eastAsia" w:hAnsi="宋体" w:eastAsia="宋体" w:cs="宋体"/>
          <w:b/>
          <w:color w:val="auto"/>
          <w:sz w:val="30"/>
          <w:szCs w:val="72"/>
          <w:highlight w:val="none"/>
          <w:lang w:eastAsia="zh-CN"/>
        </w:rPr>
        <w:t>广西贺州市中盛工程咨询有限公司</w:t>
      </w:r>
    </w:p>
    <w:p w14:paraId="268A62B3">
      <w:pPr>
        <w:pStyle w:val="12"/>
        <w:jc w:val="center"/>
        <w:rPr>
          <w:rFonts w:hint="eastAsia" w:ascii="宋体" w:hAnsi="宋体" w:eastAsia="宋体" w:cs="宋体"/>
          <w:b/>
          <w:color w:val="auto"/>
          <w:sz w:val="30"/>
          <w:szCs w:val="72"/>
          <w:highlight w:val="none"/>
        </w:rPr>
      </w:pPr>
    </w:p>
    <w:p w14:paraId="226FB88A">
      <w:pPr>
        <w:pStyle w:val="6"/>
        <w:rPr>
          <w:rFonts w:hint="eastAsia"/>
          <w:color w:val="auto"/>
          <w:highlight w:val="none"/>
        </w:rPr>
      </w:pPr>
    </w:p>
    <w:p w14:paraId="35E410A3">
      <w:pPr>
        <w:pStyle w:val="12"/>
        <w:jc w:val="center"/>
        <w:rPr>
          <w:rFonts w:hint="eastAsia" w:ascii="宋体" w:hAnsi="宋体" w:eastAsia="宋体" w:cs="宋体"/>
          <w:color w:val="auto"/>
          <w:highlight w:val="none"/>
        </w:rPr>
        <w:sectPr>
          <w:headerReference r:id="rId5" w:type="first"/>
          <w:headerReference r:id="rId3" w:type="default"/>
          <w:headerReference r:id="rId4" w:type="even"/>
          <w:footerReference r:id="rId6" w:type="even"/>
          <w:pgSz w:w="11905" w:h="16838"/>
          <w:pgMar w:top="1134" w:right="1134" w:bottom="1134" w:left="1134" w:header="680" w:footer="680" w:gutter="0"/>
          <w:pgNumType w:fmt="decimal" w:start="0"/>
          <w:cols w:space="0" w:num="1"/>
          <w:rtlGutter w:val="0"/>
          <w:docGrid w:linePitch="312" w:charSpace="0"/>
        </w:sectPr>
      </w:pPr>
      <w:r>
        <w:rPr>
          <w:rFonts w:hint="eastAsia" w:ascii="宋体" w:hAnsi="宋体" w:eastAsia="宋体" w:cs="宋体"/>
          <w:b/>
          <w:color w:val="auto"/>
          <w:sz w:val="30"/>
          <w:szCs w:val="72"/>
          <w:highlight w:val="none"/>
        </w:rPr>
        <w:t>20</w:t>
      </w:r>
      <w:r>
        <w:rPr>
          <w:rFonts w:hint="eastAsia" w:ascii="宋体" w:hAnsi="宋体" w:eastAsia="宋体" w:cs="宋体"/>
          <w:b/>
          <w:color w:val="auto"/>
          <w:sz w:val="30"/>
          <w:szCs w:val="72"/>
          <w:highlight w:val="none"/>
          <w:lang w:val="en-US" w:eastAsia="zh-CN"/>
        </w:rPr>
        <w:t>2</w:t>
      </w:r>
      <w:r>
        <w:rPr>
          <w:rFonts w:hint="eastAsia" w:hAnsi="宋体" w:eastAsia="宋体" w:cs="宋体"/>
          <w:b/>
          <w:color w:val="auto"/>
          <w:sz w:val="30"/>
          <w:szCs w:val="72"/>
          <w:highlight w:val="none"/>
          <w:lang w:val="en-US" w:eastAsia="zh-CN"/>
        </w:rPr>
        <w:t>5</w:t>
      </w:r>
      <w:r>
        <w:rPr>
          <w:rFonts w:hint="eastAsia" w:ascii="宋体" w:hAnsi="宋体" w:eastAsia="宋体" w:cs="宋体"/>
          <w:b/>
          <w:color w:val="auto"/>
          <w:sz w:val="30"/>
          <w:szCs w:val="72"/>
          <w:highlight w:val="none"/>
        </w:rPr>
        <w:t>年</w:t>
      </w:r>
      <w:r>
        <w:rPr>
          <w:rFonts w:hint="eastAsia" w:hAnsi="宋体" w:eastAsia="宋体" w:cs="宋体"/>
          <w:b/>
          <w:color w:val="auto"/>
          <w:sz w:val="30"/>
          <w:szCs w:val="72"/>
          <w:highlight w:val="none"/>
          <w:lang w:val="en-US" w:eastAsia="zh-CN"/>
        </w:rPr>
        <w:t>8</w:t>
      </w:r>
      <w:r>
        <w:rPr>
          <w:rFonts w:hint="eastAsia" w:ascii="宋体" w:hAnsi="宋体" w:eastAsia="宋体" w:cs="宋体"/>
          <w:b/>
          <w:color w:val="auto"/>
          <w:sz w:val="30"/>
          <w:szCs w:val="72"/>
          <w:highlight w:val="none"/>
        </w:rPr>
        <w:t>月</w:t>
      </w:r>
    </w:p>
    <w:p w14:paraId="290F7AB2">
      <w:pPr>
        <w:tabs>
          <w:tab w:val="left" w:pos="420"/>
          <w:tab w:val="left" w:pos="630"/>
          <w:tab w:val="left" w:pos="840"/>
        </w:tabs>
        <w:spacing w:line="360" w:lineRule="auto"/>
        <w:ind w:left="-2" w:leftChars="-1" w:right="25" w:rightChars="12"/>
        <w:jc w:val="center"/>
        <w:rPr>
          <w:rFonts w:hint="eastAsia" w:ascii="宋体" w:hAnsi="宋体" w:eastAsia="宋体" w:cs="宋体"/>
          <w:b/>
          <w:color w:val="auto"/>
          <w:sz w:val="36"/>
          <w:szCs w:val="36"/>
          <w:highlight w:val="none"/>
        </w:rPr>
      </w:pPr>
      <w:r>
        <w:rPr>
          <w:rFonts w:hint="eastAsia" w:ascii="宋体" w:hAnsi="宋体" w:eastAsia="宋体" w:cs="宋体"/>
          <w:b/>
          <w:color w:val="auto"/>
          <w:sz w:val="44"/>
          <w:szCs w:val="44"/>
          <w:highlight w:val="none"/>
        </w:rPr>
        <w:t>目  录</w:t>
      </w:r>
    </w:p>
    <w:p w14:paraId="6AE44EB1">
      <w:pPr>
        <w:tabs>
          <w:tab w:val="left" w:pos="6188"/>
        </w:tabs>
        <w:rPr>
          <w:rFonts w:hint="eastAsia" w:ascii="宋体" w:hAnsi="宋体" w:eastAsia="宋体" w:cs="宋体"/>
          <w:color w:val="auto"/>
          <w:highlight w:val="none"/>
        </w:rPr>
      </w:pP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TOC \o "1-4" \h \z \u </w:instrText>
      </w:r>
      <w:r>
        <w:rPr>
          <w:rFonts w:hint="eastAsia" w:ascii="宋体" w:hAnsi="宋体" w:eastAsia="宋体" w:cs="宋体"/>
          <w:b/>
          <w:color w:val="auto"/>
          <w:sz w:val="24"/>
          <w:highlight w:val="none"/>
        </w:rPr>
        <w:fldChar w:fldCharType="separate"/>
      </w:r>
    </w:p>
    <w:sdt>
      <w:sdtPr>
        <w:rPr>
          <w:rFonts w:hint="eastAsia" w:ascii="宋体" w:hAnsi="宋体" w:eastAsia="宋体" w:cs="宋体"/>
          <w:color w:val="auto"/>
          <w:kern w:val="2"/>
          <w:sz w:val="32"/>
          <w:szCs w:val="40"/>
          <w:highlight w:val="none"/>
          <w:lang w:val="en-US" w:eastAsia="zh-CN" w:bidi="ar-SA"/>
        </w:rPr>
        <w:id w:val="147483617"/>
        <w15:color w:val="DBDBDB"/>
        <w:docPartObj>
          <w:docPartGallery w:val="Table of Contents"/>
          <w:docPartUnique/>
        </w:docPartObj>
      </w:sdtPr>
      <w:sdtEndPr>
        <w:rPr>
          <w:rFonts w:hint="eastAsia" w:ascii="宋体" w:hAnsi="宋体" w:eastAsia="宋体" w:cs="宋体"/>
          <w:color w:val="auto"/>
          <w:kern w:val="2"/>
          <w:sz w:val="21"/>
          <w:szCs w:val="24"/>
          <w:highlight w:val="none"/>
          <w:lang w:val="en-US" w:eastAsia="zh-CN" w:bidi="ar-SA"/>
        </w:rPr>
      </w:sdtEndPr>
      <w:sdtContent>
        <w:p w14:paraId="768C97CA">
          <w:pPr>
            <w:spacing w:before="0" w:beforeLines="0" w:after="0" w:afterLines="0" w:line="480" w:lineRule="auto"/>
            <w:ind w:left="0" w:leftChars="0" w:right="0" w:rightChars="0"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"1-1" \h \u </w:instrText>
          </w:r>
          <w:r>
            <w:rPr>
              <w:rFonts w:hint="eastAsia" w:ascii="宋体" w:hAnsi="宋体" w:eastAsia="宋体" w:cs="宋体"/>
              <w:color w:val="auto"/>
              <w:sz w:val="28"/>
              <w:szCs w:val="28"/>
              <w:highlight w:val="none"/>
            </w:rPr>
            <w:fldChar w:fldCharType="separate"/>
          </w:r>
        </w:p>
        <w:p w14:paraId="734CFDB4">
          <w:pPr>
            <w:pStyle w:val="59"/>
            <w:tabs>
              <w:tab w:val="right" w:pos="4000"/>
              <w:tab w:val="right" w:leader="dot" w:pos="9639"/>
            </w:tabs>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_Toc32290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52"/>
              <w:highlight w:val="none"/>
            </w:rPr>
            <w:t>第一章  竞争性磋商公告</w:t>
          </w:r>
          <w:r>
            <w:rPr>
              <w:rFonts w:hint="eastAsia" w:ascii="宋体" w:hAnsi="宋体" w:cs="宋体"/>
              <w:bCs/>
              <w:color w:val="auto"/>
              <w:sz w:val="28"/>
              <w:szCs w:val="52"/>
              <w:highlight w:val="none"/>
              <w:lang w:val="en-US" w:eastAsia="zh-CN"/>
            </w:rPr>
            <w:t>......</w:t>
          </w:r>
          <w:r>
            <w:rPr>
              <w:rFonts w:hint="eastAsia" w:ascii="宋体" w:hAnsi="宋体" w:eastAsia="宋体" w:cs="宋体"/>
              <w:bCs/>
              <w:color w:val="auto"/>
              <w:sz w:val="28"/>
              <w:szCs w:val="60"/>
              <w:highlight w:val="none"/>
            </w:rPr>
            <w:tab/>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_Toc32290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3D2AD427">
          <w:pPr>
            <w:pStyle w:val="59"/>
            <w:tabs>
              <w:tab w:val="right" w:leader="dot" w:pos="9639"/>
            </w:tabs>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_Toc10857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60"/>
              <w:highlight w:val="none"/>
            </w:rPr>
            <w:t xml:space="preserve">第二章  </w:t>
          </w:r>
          <w:r>
            <w:rPr>
              <w:rFonts w:hint="eastAsia" w:ascii="宋体" w:hAnsi="宋体" w:eastAsia="宋体" w:cs="宋体"/>
              <w:bCs/>
              <w:color w:val="auto"/>
              <w:sz w:val="28"/>
              <w:szCs w:val="60"/>
              <w:highlight w:val="none"/>
              <w:lang w:eastAsia="zh-CN"/>
            </w:rPr>
            <w:t>磋商</w:t>
          </w:r>
          <w:r>
            <w:rPr>
              <w:rFonts w:hint="eastAsia" w:ascii="宋体" w:hAnsi="宋体" w:eastAsia="宋体" w:cs="宋体"/>
              <w:bCs/>
              <w:color w:val="auto"/>
              <w:sz w:val="28"/>
              <w:szCs w:val="60"/>
              <w:highlight w:val="none"/>
            </w:rPr>
            <w:t>人须知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_Toc10857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47384A5">
          <w:pPr>
            <w:pStyle w:val="59"/>
            <w:tabs>
              <w:tab w:val="right" w:leader="dot" w:pos="9639"/>
            </w:tabs>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_Toc3314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60"/>
              <w:highlight w:val="none"/>
            </w:rPr>
            <w:t>第三章 评标</w:t>
          </w:r>
          <w:r>
            <w:rPr>
              <w:rFonts w:hint="eastAsia" w:ascii="宋体" w:hAnsi="宋体" w:eastAsia="宋体" w:cs="宋体"/>
              <w:bCs/>
              <w:color w:val="auto"/>
              <w:sz w:val="28"/>
              <w:szCs w:val="60"/>
              <w:highlight w:val="none"/>
              <w:lang w:eastAsia="zh-CN"/>
            </w:rPr>
            <w:t>程序、评审方法和评审标准</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_Toc3314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041BF2D">
          <w:pPr>
            <w:pStyle w:val="59"/>
            <w:tabs>
              <w:tab w:val="right" w:leader="dot" w:pos="9639"/>
            </w:tabs>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_Toc10918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60"/>
              <w:highlight w:val="none"/>
              <w:lang w:val="en-US" w:eastAsia="zh-CN"/>
            </w:rPr>
            <w:t>第四章 合同条款及格式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_Toc10918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36</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56BC8D4">
          <w:pPr>
            <w:pStyle w:val="59"/>
            <w:tabs>
              <w:tab w:val="right" w:leader="dot" w:pos="9639"/>
            </w:tabs>
            <w:spacing w:line="480" w:lineRule="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_Toc20303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60"/>
              <w:highlight w:val="none"/>
            </w:rPr>
            <w:t>第五章  工程量清单</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7</w:t>
          </w:r>
        </w:p>
        <w:p w14:paraId="35DB96F6">
          <w:pPr>
            <w:pStyle w:val="59"/>
            <w:tabs>
              <w:tab w:val="right" w:leader="dot" w:pos="9639"/>
            </w:tabs>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_Toc1730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60"/>
              <w:highlight w:val="none"/>
            </w:rPr>
            <w:t>第六章  图纸</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_Toc1730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89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4C1C655">
          <w:pPr>
            <w:pStyle w:val="59"/>
            <w:tabs>
              <w:tab w:val="right" w:leader="dot" w:pos="9639"/>
            </w:tabs>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_Toc11666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60"/>
              <w:highlight w:val="none"/>
            </w:rPr>
            <w:t>第七章　技术标准和要求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_Toc11666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90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5A4477F">
          <w:pPr>
            <w:pStyle w:val="59"/>
            <w:tabs>
              <w:tab w:val="right" w:leader="dot" w:pos="9639"/>
            </w:tabs>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_Toc14422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60"/>
              <w:highlight w:val="none"/>
            </w:rPr>
            <w:t xml:space="preserve">第八章  </w:t>
          </w:r>
          <w:r>
            <w:rPr>
              <w:rFonts w:hint="eastAsia" w:ascii="宋体" w:hAnsi="宋体" w:eastAsia="宋体" w:cs="宋体"/>
              <w:bCs/>
              <w:color w:val="auto"/>
              <w:sz w:val="28"/>
              <w:szCs w:val="60"/>
              <w:highlight w:val="none"/>
              <w:lang w:eastAsia="zh-CN"/>
            </w:rPr>
            <w:t>磋商响应文件</w:t>
          </w:r>
          <w:r>
            <w:rPr>
              <w:rFonts w:hint="eastAsia" w:ascii="宋体" w:hAnsi="宋体" w:eastAsia="宋体" w:cs="宋体"/>
              <w:bCs/>
              <w:color w:val="auto"/>
              <w:sz w:val="28"/>
              <w:szCs w:val="60"/>
              <w:highlight w:val="none"/>
            </w:rPr>
            <w:t>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_Toc14422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91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548619E">
          <w:pPr>
            <w:pStyle w:val="59"/>
            <w:tabs>
              <w:tab w:val="right" w:leader="dot" w:pos="9639"/>
            </w:tabs>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_Toc19809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lang w:eastAsia="zh-CN"/>
            </w:rPr>
            <w:t>第九章</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质疑、投诉材料格式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_Toc19809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126</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17A8D61">
          <w:pPr>
            <w:spacing w:line="480" w:lineRule="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sz w:val="32"/>
              <w:szCs w:val="40"/>
              <w:highlight w:val="none"/>
            </w:rPr>
            <w:fldChar w:fldCharType="end"/>
          </w:r>
        </w:p>
      </w:sdtContent>
    </w:sdt>
    <w:p w14:paraId="5DF82093">
      <w:pPr>
        <w:rPr>
          <w:rFonts w:hint="eastAsia" w:ascii="宋体" w:hAnsi="宋体" w:eastAsia="宋体" w:cs="宋体"/>
          <w:color w:val="auto"/>
          <w:kern w:val="2"/>
          <w:sz w:val="21"/>
          <w:szCs w:val="24"/>
          <w:highlight w:val="none"/>
          <w:lang w:val="en-US" w:eastAsia="zh-CN" w:bidi="ar-SA"/>
        </w:rPr>
      </w:pPr>
    </w:p>
    <w:p w14:paraId="096BFF84">
      <w:pPr>
        <w:rPr>
          <w:rFonts w:hint="eastAsia" w:ascii="宋体" w:hAnsi="宋体" w:eastAsia="宋体" w:cs="宋体"/>
          <w:color w:val="auto"/>
          <w:highlight w:val="none"/>
        </w:rPr>
      </w:pPr>
    </w:p>
    <w:p w14:paraId="545AC688">
      <w:pPr>
        <w:rPr>
          <w:rFonts w:hint="eastAsia" w:ascii="宋体" w:hAnsi="宋体" w:eastAsia="宋体" w:cs="宋体"/>
          <w:color w:val="auto"/>
          <w:highlight w:val="none"/>
        </w:rPr>
      </w:pPr>
    </w:p>
    <w:p w14:paraId="6DD8531B">
      <w:pPr>
        <w:pStyle w:val="16"/>
        <w:rPr>
          <w:rFonts w:hint="eastAsia" w:ascii="宋体" w:hAnsi="宋体" w:eastAsia="宋体" w:cs="宋体"/>
          <w:color w:val="auto"/>
          <w:highlight w:val="none"/>
        </w:rPr>
      </w:pPr>
    </w:p>
    <w:p w14:paraId="71E03FA1">
      <w:pPr>
        <w:rPr>
          <w:rFonts w:hint="eastAsia" w:ascii="宋体" w:hAnsi="宋体" w:eastAsia="宋体" w:cs="宋体"/>
          <w:color w:val="auto"/>
          <w:highlight w:val="none"/>
        </w:rPr>
      </w:pPr>
    </w:p>
    <w:p w14:paraId="21395319">
      <w:pPr>
        <w:pStyle w:val="16"/>
        <w:rPr>
          <w:rFonts w:hint="eastAsia" w:ascii="宋体" w:hAnsi="宋体" w:eastAsia="宋体" w:cs="宋体"/>
          <w:color w:val="auto"/>
          <w:highlight w:val="none"/>
        </w:rPr>
      </w:pPr>
    </w:p>
    <w:p w14:paraId="08797E44">
      <w:pPr>
        <w:rPr>
          <w:rFonts w:hint="eastAsia" w:ascii="宋体" w:hAnsi="宋体" w:eastAsia="宋体" w:cs="宋体"/>
          <w:color w:val="auto"/>
          <w:highlight w:val="none"/>
        </w:rPr>
      </w:pPr>
    </w:p>
    <w:p w14:paraId="66B39813">
      <w:pPr>
        <w:pStyle w:val="16"/>
        <w:rPr>
          <w:rFonts w:hint="eastAsia" w:ascii="宋体" w:hAnsi="宋体" w:eastAsia="宋体" w:cs="宋体"/>
          <w:color w:val="auto"/>
          <w:highlight w:val="none"/>
        </w:rPr>
      </w:pPr>
    </w:p>
    <w:p w14:paraId="6CD07C21">
      <w:pPr>
        <w:rPr>
          <w:rFonts w:hint="eastAsia" w:ascii="宋体" w:hAnsi="宋体" w:eastAsia="宋体" w:cs="宋体"/>
          <w:color w:val="auto"/>
          <w:highlight w:val="none"/>
        </w:rPr>
      </w:pPr>
    </w:p>
    <w:p w14:paraId="7BD3BC40">
      <w:pPr>
        <w:pStyle w:val="16"/>
        <w:rPr>
          <w:rFonts w:hint="eastAsia" w:ascii="宋体" w:hAnsi="宋体" w:eastAsia="宋体" w:cs="宋体"/>
          <w:color w:val="auto"/>
          <w:highlight w:val="none"/>
        </w:rPr>
      </w:pPr>
    </w:p>
    <w:p w14:paraId="765D84B7">
      <w:pPr>
        <w:rPr>
          <w:rFonts w:hint="eastAsia" w:ascii="宋体" w:hAnsi="宋体" w:eastAsia="宋体" w:cs="宋体"/>
          <w:color w:val="auto"/>
          <w:highlight w:val="none"/>
        </w:rPr>
      </w:pPr>
    </w:p>
    <w:p w14:paraId="63E70D47">
      <w:pPr>
        <w:pStyle w:val="16"/>
        <w:rPr>
          <w:rFonts w:hint="eastAsia" w:ascii="宋体" w:hAnsi="宋体" w:eastAsia="宋体" w:cs="宋体"/>
          <w:color w:val="auto"/>
          <w:highlight w:val="none"/>
        </w:rPr>
      </w:pPr>
    </w:p>
    <w:p w14:paraId="17C779A0">
      <w:pPr>
        <w:rPr>
          <w:rFonts w:hint="eastAsia" w:ascii="宋体" w:hAnsi="宋体" w:eastAsia="宋体" w:cs="宋体"/>
          <w:color w:val="auto"/>
          <w:highlight w:val="none"/>
        </w:rPr>
      </w:pPr>
    </w:p>
    <w:p w14:paraId="0EE58B55">
      <w:pPr>
        <w:pStyle w:val="16"/>
        <w:rPr>
          <w:rFonts w:hint="eastAsia" w:ascii="宋体" w:hAnsi="宋体" w:eastAsia="宋体" w:cs="宋体"/>
          <w:color w:val="auto"/>
          <w:highlight w:val="none"/>
        </w:rPr>
      </w:pPr>
    </w:p>
    <w:p w14:paraId="6B5FF324">
      <w:pPr>
        <w:rPr>
          <w:rFonts w:hint="eastAsia" w:ascii="宋体" w:hAnsi="宋体" w:eastAsia="宋体" w:cs="宋体"/>
          <w:color w:val="auto"/>
          <w:highlight w:val="none"/>
        </w:rPr>
      </w:pPr>
    </w:p>
    <w:p w14:paraId="2757A017">
      <w:pPr>
        <w:pStyle w:val="16"/>
        <w:rPr>
          <w:rFonts w:hint="eastAsia" w:ascii="宋体" w:hAnsi="宋体" w:eastAsia="宋体" w:cs="宋体"/>
          <w:color w:val="auto"/>
          <w:highlight w:val="none"/>
        </w:rPr>
      </w:pPr>
    </w:p>
    <w:p w14:paraId="4F6EC536">
      <w:pPr>
        <w:rPr>
          <w:rFonts w:hint="eastAsia" w:ascii="宋体" w:hAnsi="宋体" w:eastAsia="宋体" w:cs="宋体"/>
          <w:color w:val="auto"/>
          <w:highlight w:val="none"/>
        </w:rPr>
      </w:pPr>
    </w:p>
    <w:p w14:paraId="3F9EAD3A">
      <w:pPr>
        <w:pStyle w:val="16"/>
        <w:rPr>
          <w:rFonts w:hint="eastAsia" w:ascii="宋体" w:hAnsi="宋体" w:eastAsia="宋体" w:cs="宋体"/>
          <w:color w:val="auto"/>
          <w:highlight w:val="none"/>
        </w:rPr>
      </w:pPr>
    </w:p>
    <w:p w14:paraId="70C212BC">
      <w:pPr>
        <w:rPr>
          <w:rFonts w:hint="eastAsia" w:ascii="宋体" w:hAnsi="宋体" w:eastAsia="宋体" w:cs="宋体"/>
          <w:color w:val="auto"/>
          <w:highlight w:val="none"/>
        </w:rPr>
      </w:pPr>
    </w:p>
    <w:p w14:paraId="201D43D8">
      <w:pPr>
        <w:pStyle w:val="2"/>
        <w:keepNext/>
        <w:keepLines/>
        <w:pageBreakBefore w:val="0"/>
        <w:widowControl w:val="0"/>
        <w:kinsoku/>
        <w:wordWrap/>
        <w:overflowPunct/>
        <w:topLinePunct w:val="0"/>
        <w:autoSpaceDE/>
        <w:autoSpaceDN/>
        <w:bidi w:val="0"/>
        <w:adjustRightInd/>
        <w:snapToGrid/>
        <w:spacing w:after="100" w:line="360" w:lineRule="auto"/>
        <w:jc w:val="both"/>
        <w:textAlignment w:val="auto"/>
        <w:outlineLvl w:val="9"/>
        <w:rPr>
          <w:rFonts w:hint="eastAsia" w:ascii="宋体" w:hAnsi="宋体" w:eastAsia="宋体" w:cs="宋体"/>
          <w:color w:val="auto"/>
          <w:sz w:val="24"/>
          <w:highlight w:val="none"/>
        </w:rPr>
        <w:sectPr>
          <w:headerReference r:id="rId7" w:type="default"/>
          <w:footerReference r:id="rId8" w:type="default"/>
          <w:pgSz w:w="11907" w:h="16840"/>
          <w:pgMar w:top="1134" w:right="1134" w:bottom="1134" w:left="1134" w:header="680" w:footer="680" w:gutter="0"/>
          <w:pgNumType w:fmt="decimal" w:start="1"/>
          <w:cols w:space="0" w:num="1"/>
          <w:rtlGutter w:val="0"/>
          <w:docGrid w:linePitch="312" w:charSpace="0"/>
        </w:sectPr>
      </w:pPr>
    </w:p>
    <w:p w14:paraId="56ABEB07">
      <w:pPr>
        <w:pStyle w:val="2"/>
        <w:keepNext/>
        <w:keepLines/>
        <w:pageBreakBefore w:val="0"/>
        <w:widowControl w:val="0"/>
        <w:kinsoku/>
        <w:wordWrap/>
        <w:overflowPunct/>
        <w:topLinePunct w:val="0"/>
        <w:autoSpaceDE/>
        <w:autoSpaceDN/>
        <w:bidi w:val="0"/>
        <w:adjustRightInd/>
        <w:snapToGrid/>
        <w:spacing w:after="100" w:line="360" w:lineRule="auto"/>
        <w:jc w:val="center"/>
        <w:textAlignment w:val="auto"/>
        <w:rPr>
          <w:rFonts w:hint="eastAsia" w:ascii="宋体" w:hAnsi="宋体" w:eastAsia="宋体" w:cs="宋体"/>
          <w:b/>
          <w:color w:val="auto"/>
          <w:sz w:val="44"/>
          <w:szCs w:val="44"/>
          <w:highlight w:val="none"/>
        </w:rPr>
      </w:pPr>
      <w:r>
        <w:rPr>
          <w:rFonts w:hint="eastAsia" w:ascii="宋体" w:hAnsi="宋体" w:eastAsia="宋体" w:cs="宋体"/>
          <w:color w:val="auto"/>
          <w:sz w:val="24"/>
          <w:highlight w:val="none"/>
        </w:rPr>
        <w:fldChar w:fldCharType="end"/>
      </w:r>
      <w:bookmarkStart w:id="4" w:name="_Toc32290"/>
      <w:r>
        <w:rPr>
          <w:rFonts w:hint="eastAsia" w:ascii="宋体" w:hAnsi="宋体" w:eastAsia="宋体" w:cs="宋体"/>
          <w:b/>
          <w:bCs/>
          <w:color w:val="auto"/>
          <w:sz w:val="44"/>
          <w:szCs w:val="44"/>
          <w:highlight w:val="none"/>
        </w:rPr>
        <w:fldChar w:fldCharType="begin"/>
      </w:r>
      <w:r>
        <w:rPr>
          <w:rFonts w:hint="eastAsia" w:ascii="宋体" w:hAnsi="宋体" w:eastAsia="宋体" w:cs="宋体"/>
          <w:b/>
          <w:bCs/>
          <w:color w:val="auto"/>
          <w:sz w:val="44"/>
          <w:szCs w:val="44"/>
          <w:highlight w:val="none"/>
        </w:rPr>
        <w:instrText xml:space="preserve"> HYPERLINK \l _Toc10119 </w:instrText>
      </w:r>
      <w:r>
        <w:rPr>
          <w:rFonts w:hint="eastAsia" w:ascii="宋体" w:hAnsi="宋体" w:eastAsia="宋体" w:cs="宋体"/>
          <w:b/>
          <w:bCs/>
          <w:color w:val="auto"/>
          <w:sz w:val="44"/>
          <w:szCs w:val="44"/>
          <w:highlight w:val="none"/>
        </w:rPr>
        <w:fldChar w:fldCharType="separate"/>
      </w:r>
      <w:r>
        <w:rPr>
          <w:rFonts w:hint="eastAsia" w:ascii="宋体" w:hAnsi="宋体" w:eastAsia="宋体" w:cs="宋体"/>
          <w:b/>
          <w:bCs/>
          <w:color w:val="auto"/>
          <w:sz w:val="36"/>
          <w:szCs w:val="36"/>
          <w:highlight w:val="none"/>
        </w:rPr>
        <w:t>第一章  竞争性磋商公告</w:t>
      </w:r>
      <w:r>
        <w:rPr>
          <w:rFonts w:hint="eastAsia" w:ascii="宋体" w:hAnsi="宋体" w:eastAsia="宋体" w:cs="宋体"/>
          <w:b/>
          <w:bCs/>
          <w:color w:val="auto"/>
          <w:sz w:val="44"/>
          <w:szCs w:val="44"/>
          <w:highlight w:val="none"/>
        </w:rPr>
        <w:tab/>
      </w:r>
      <w:r>
        <w:rPr>
          <w:rFonts w:hint="eastAsia" w:ascii="宋体" w:hAnsi="宋体" w:eastAsia="宋体" w:cs="宋体"/>
          <w:b/>
          <w:bCs/>
          <w:color w:val="auto"/>
          <w:sz w:val="44"/>
          <w:szCs w:val="44"/>
          <w:highlight w:val="none"/>
        </w:rPr>
        <w:fldChar w:fldCharType="end"/>
      </w:r>
      <w:bookmarkEnd w:id="4"/>
    </w:p>
    <w:p w14:paraId="057C2D30">
      <w:pPr>
        <w:keepNext/>
        <w:keepLines/>
        <w:pageBreakBefore w:val="0"/>
        <w:widowControl w:val="0"/>
        <w:tabs>
          <w:tab w:val="left" w:pos="0"/>
        </w:tabs>
        <w:kinsoku/>
        <w:wordWrap/>
        <w:overflowPunct/>
        <w:topLinePunct w:val="0"/>
        <w:autoSpaceDE w:val="0"/>
        <w:autoSpaceDN w:val="0"/>
        <w:bidi w:val="0"/>
        <w:adjustRightInd w:val="0"/>
        <w:snapToGrid/>
        <w:spacing w:before="0" w:after="0" w:line="360" w:lineRule="auto"/>
        <w:jc w:val="center"/>
        <w:textAlignment w:val="auto"/>
        <w:outlineLvl w:val="9"/>
        <w:rPr>
          <w:rFonts w:hint="eastAsia" w:ascii="宋体" w:hAnsi="宋体" w:eastAsia="宋体" w:cs="宋体"/>
          <w:b/>
          <w:color w:val="auto"/>
          <w:sz w:val="28"/>
          <w:szCs w:val="36"/>
          <w:highlight w:val="none"/>
          <w:lang w:val="en-US" w:eastAsia="zh-CN"/>
        </w:rPr>
      </w:pPr>
      <w:r>
        <w:rPr>
          <w:rFonts w:hint="eastAsia" w:ascii="宋体" w:hAnsi="宋体" w:cs="宋体"/>
          <w:b/>
          <w:color w:val="auto"/>
          <w:sz w:val="28"/>
          <w:szCs w:val="36"/>
          <w:highlight w:val="none"/>
          <w:lang w:eastAsia="zh-CN"/>
        </w:rPr>
        <w:t>广西贺州市中盛工程咨询有限公司</w:t>
      </w:r>
      <w:r>
        <w:rPr>
          <w:rFonts w:hint="eastAsia" w:ascii="宋体" w:hAnsi="宋体" w:eastAsia="宋体" w:cs="宋体"/>
          <w:b/>
          <w:color w:val="auto"/>
          <w:sz w:val="28"/>
          <w:szCs w:val="36"/>
          <w:highlight w:val="none"/>
          <w:lang w:eastAsia="zh-CN"/>
        </w:rPr>
        <w:t>关于</w:t>
      </w:r>
      <w:r>
        <w:rPr>
          <w:rFonts w:hint="eastAsia" w:ascii="宋体" w:hAnsi="宋体" w:eastAsia="宋体" w:cs="宋体"/>
          <w:b/>
          <w:color w:val="auto"/>
          <w:sz w:val="28"/>
          <w:szCs w:val="36"/>
          <w:highlight w:val="none"/>
          <w:lang w:val="en-US" w:eastAsia="zh-CN"/>
        </w:rPr>
        <w:t>沙田镇狮中古仑至狮南村道路扩建项目</w:t>
      </w:r>
    </w:p>
    <w:p w14:paraId="6E604525">
      <w:pPr>
        <w:keepNext/>
        <w:keepLines/>
        <w:pageBreakBefore w:val="0"/>
        <w:widowControl w:val="0"/>
        <w:tabs>
          <w:tab w:val="left" w:pos="0"/>
        </w:tabs>
        <w:kinsoku/>
        <w:wordWrap/>
        <w:overflowPunct/>
        <w:topLinePunct w:val="0"/>
        <w:autoSpaceDE w:val="0"/>
        <w:autoSpaceDN w:val="0"/>
        <w:bidi w:val="0"/>
        <w:adjustRightInd w:val="0"/>
        <w:snapToGrid/>
        <w:spacing w:before="0" w:after="0" w:line="360" w:lineRule="auto"/>
        <w:jc w:val="center"/>
        <w:textAlignment w:val="auto"/>
        <w:outlineLvl w:val="9"/>
        <w:rPr>
          <w:rFonts w:hint="eastAsia" w:ascii="宋体" w:hAnsi="宋体" w:eastAsia="宋体" w:cs="宋体"/>
          <w:b/>
          <w:color w:val="auto"/>
          <w:sz w:val="24"/>
          <w:szCs w:val="32"/>
          <w:highlight w:val="none"/>
          <w:lang w:val="en-US" w:eastAsia="zh-CN"/>
        </w:rPr>
      </w:pPr>
      <w:r>
        <w:rPr>
          <w:rFonts w:hint="eastAsia" w:ascii="宋体" w:hAnsi="宋体" w:eastAsia="宋体" w:cs="宋体"/>
          <w:b/>
          <w:color w:val="auto"/>
          <w:sz w:val="28"/>
          <w:szCs w:val="36"/>
          <w:highlight w:val="none"/>
          <w:lang w:val="en-US" w:eastAsia="zh-CN"/>
        </w:rPr>
        <w:t>（项目编号：</w:t>
      </w:r>
      <w:bookmarkStart w:id="1073" w:name="_GoBack"/>
      <w:bookmarkEnd w:id="1073"/>
      <w:r>
        <w:rPr>
          <w:rFonts w:hint="eastAsia" w:ascii="宋体" w:hAnsi="宋体" w:cs="宋体"/>
          <w:b/>
          <w:color w:val="auto"/>
          <w:sz w:val="28"/>
          <w:szCs w:val="36"/>
          <w:highlight w:val="none"/>
          <w:lang w:val="en-US" w:eastAsia="zh-CN"/>
        </w:rPr>
        <w:t>HZZC2025-C2-030103-GXHZ</w:t>
      </w:r>
      <w:r>
        <w:rPr>
          <w:rFonts w:hint="eastAsia" w:ascii="宋体" w:hAnsi="宋体" w:eastAsia="宋体" w:cs="宋体"/>
          <w:b/>
          <w:color w:val="auto"/>
          <w:sz w:val="28"/>
          <w:szCs w:val="36"/>
          <w:highlight w:val="none"/>
          <w:lang w:val="en-US" w:eastAsia="zh-CN"/>
        </w:rPr>
        <w:t>）</w:t>
      </w:r>
      <w:bookmarkStart w:id="5" w:name="_Toc29260"/>
      <w:r>
        <w:rPr>
          <w:rFonts w:hint="eastAsia" w:ascii="宋体" w:hAnsi="宋体" w:eastAsia="宋体" w:cs="宋体"/>
          <w:b/>
          <w:color w:val="auto"/>
          <w:sz w:val="28"/>
          <w:szCs w:val="36"/>
          <w:highlight w:val="none"/>
        </w:rPr>
        <w:t>竞争性磋</w:t>
      </w:r>
      <w:r>
        <w:rPr>
          <w:rFonts w:hint="eastAsia" w:ascii="宋体" w:hAnsi="宋体" w:eastAsia="宋体" w:cs="宋体"/>
          <w:b/>
          <w:bCs/>
          <w:color w:val="auto"/>
          <w:sz w:val="28"/>
          <w:szCs w:val="36"/>
          <w:highlight w:val="none"/>
        </w:rPr>
        <w:t>商公告</w:t>
      </w:r>
      <w:r>
        <w:rPr>
          <w:rFonts w:hint="eastAsia" w:ascii="宋体" w:hAnsi="宋体" w:eastAsia="宋体" w:cs="宋体"/>
          <w:b/>
          <w:bCs/>
          <w:color w:val="auto"/>
          <w:sz w:val="28"/>
          <w:szCs w:val="28"/>
          <w:highlight w:val="none"/>
          <w:lang w:val="en-US" w:eastAsia="zh-CN"/>
        </w:rPr>
        <w:t>（远程异地评标）</w:t>
      </w:r>
      <w:bookmarkEnd w:id="5"/>
    </w:p>
    <w:p w14:paraId="4111A443">
      <w:pPr>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7AB46A8F">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eastAsia="zh-CN"/>
        </w:rPr>
        <w:t>沙田镇狮中古仑至狮南村道路扩建项目</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rPr>
        <w:t>采购项目的潜在</w:t>
      </w:r>
      <w:r>
        <w:rPr>
          <w:rFonts w:hint="eastAsia" w:ascii="宋体" w:hAnsi="宋体" w:eastAsia="宋体" w:cs="宋体"/>
          <w:color w:val="auto"/>
          <w:sz w:val="24"/>
          <w:szCs w:val="24"/>
          <w:highlight w:val="none"/>
          <w:lang w:val="en-US" w:eastAsia="zh-CN"/>
        </w:rPr>
        <w:t>供应</w:t>
      </w:r>
      <w:r>
        <w:rPr>
          <w:rFonts w:hint="eastAsia" w:ascii="宋体" w:hAnsi="宋体" w:eastAsia="宋体" w:cs="宋体"/>
          <w:color w:val="auto"/>
          <w:sz w:val="24"/>
          <w:szCs w:val="24"/>
          <w:highlight w:val="none"/>
          <w:lang w:eastAsia="zh-CN"/>
        </w:rPr>
        <w:t>商</w:t>
      </w:r>
      <w:r>
        <w:rPr>
          <w:rFonts w:hint="eastAsia" w:ascii="宋体" w:hAnsi="宋体" w:eastAsia="宋体" w:cs="宋体"/>
          <w:color w:val="auto"/>
          <w:sz w:val="24"/>
          <w:szCs w:val="24"/>
          <w:highlight w:val="none"/>
        </w:rPr>
        <w:t>请自行登录</w:t>
      </w:r>
      <w:r>
        <w:rPr>
          <w:rFonts w:hint="eastAsia" w:ascii="宋体" w:hAnsi="宋体" w:cs="宋体"/>
          <w:color w:val="auto"/>
          <w:sz w:val="24"/>
          <w:szCs w:val="24"/>
          <w:highlight w:val="none"/>
          <w:lang w:eastAsia="zh-CN"/>
        </w:rPr>
        <w:t>广西政府采购云平台（https://www.gcy.zfcg.gxzf.gov.cn/）</w:t>
      </w:r>
      <w:r>
        <w:rPr>
          <w:rFonts w:hint="eastAsia" w:ascii="宋体" w:hAnsi="宋体" w:eastAsia="宋体" w:cs="宋体"/>
          <w:snapToGrid w:val="0"/>
          <w:color w:val="auto"/>
          <w:sz w:val="24"/>
          <w:szCs w:val="24"/>
          <w:highlight w:val="none"/>
        </w:rPr>
        <w:t>获取（下载）</w:t>
      </w:r>
      <w:r>
        <w:rPr>
          <w:rFonts w:hint="eastAsia" w:ascii="宋体" w:hAnsi="宋体" w:eastAsia="宋体" w:cs="宋体"/>
          <w:color w:val="auto"/>
          <w:sz w:val="24"/>
          <w:szCs w:val="24"/>
          <w:highlight w:val="none"/>
        </w:rPr>
        <w:t>《竞争性磋商文件》</w:t>
      </w:r>
      <w:r>
        <w:rPr>
          <w:rFonts w:hint="eastAsia" w:ascii="宋体" w:hAnsi="宋体" w:eastAsia="宋体" w:cs="宋体"/>
          <w:color w:val="auto"/>
          <w:sz w:val="24"/>
          <w:szCs w:val="24"/>
          <w:highlight w:val="none"/>
          <w:lang w:val="en-US" w:eastAsia="zh-CN"/>
        </w:rPr>
        <w:t>及《工程量清单和图纸》</w:t>
      </w:r>
      <w:r>
        <w:rPr>
          <w:rFonts w:hint="eastAsia" w:ascii="宋体" w:hAnsi="宋体" w:eastAsia="宋体" w:cs="宋体"/>
          <w:color w:val="auto"/>
          <w:sz w:val="24"/>
          <w:szCs w:val="24"/>
          <w:highlight w:val="none"/>
        </w:rPr>
        <w:t>，并于</w:t>
      </w:r>
      <w:r>
        <w:rPr>
          <w:rFonts w:hint="eastAsia" w:ascii="宋体" w:hAnsi="宋体" w:cs="宋体"/>
          <w:bCs/>
          <w:color w:val="auto"/>
          <w:sz w:val="24"/>
          <w:szCs w:val="24"/>
          <w:highlight w:val="none"/>
          <w:lang w:eastAsia="zh-CN"/>
        </w:rPr>
        <w:t>2025年</w:t>
      </w:r>
      <w:r>
        <w:rPr>
          <w:rFonts w:hint="eastAsia" w:ascii="宋体" w:hAnsi="宋体" w:cs="宋体"/>
          <w:bCs/>
          <w:color w:val="auto"/>
          <w:sz w:val="24"/>
          <w:szCs w:val="24"/>
          <w:highlight w:val="none"/>
          <w:lang w:val="en-US" w:eastAsia="zh-CN"/>
        </w:rPr>
        <w:t>8月29</w:t>
      </w:r>
      <w:r>
        <w:rPr>
          <w:rFonts w:hint="eastAsia" w:ascii="宋体" w:hAnsi="宋体" w:eastAsia="宋体" w:cs="宋体"/>
          <w:bCs/>
          <w:color w:val="auto"/>
          <w:sz w:val="24"/>
          <w:szCs w:val="24"/>
          <w:highlight w:val="none"/>
          <w:lang w:eastAsia="zh-CN"/>
        </w:rPr>
        <w:t>日</w:t>
      </w:r>
      <w:r>
        <w:rPr>
          <w:rFonts w:hint="eastAsia" w:ascii="宋体" w:hAnsi="宋体" w:cs="宋体"/>
          <w:bCs/>
          <w:color w:val="auto"/>
          <w:sz w:val="24"/>
          <w:szCs w:val="24"/>
          <w:highlight w:val="none"/>
          <w:lang w:val="en-US" w:eastAsia="zh-CN"/>
        </w:rPr>
        <w:t>15时30分</w:t>
      </w:r>
      <w:r>
        <w:rPr>
          <w:rFonts w:hint="eastAsia" w:ascii="宋体" w:hAnsi="宋体" w:eastAsia="宋体" w:cs="宋体"/>
          <w:bCs/>
          <w:color w:val="auto"/>
          <w:sz w:val="24"/>
          <w:szCs w:val="24"/>
          <w:highlight w:val="none"/>
        </w:rPr>
        <w:t>（北京时间）前递交</w:t>
      </w:r>
      <w:r>
        <w:rPr>
          <w:rFonts w:hint="eastAsia" w:ascii="宋体" w:hAnsi="宋体" w:eastAsia="宋体" w:cs="宋体"/>
          <w:bCs/>
          <w:color w:val="auto"/>
          <w:sz w:val="24"/>
          <w:szCs w:val="24"/>
          <w:highlight w:val="none"/>
          <w:lang w:eastAsia="zh-CN"/>
        </w:rPr>
        <w:t>响应文件</w:t>
      </w:r>
      <w:r>
        <w:rPr>
          <w:rFonts w:hint="eastAsia" w:ascii="宋体" w:hAnsi="宋体" w:eastAsia="宋体" w:cs="宋体"/>
          <w:color w:val="auto"/>
          <w:sz w:val="24"/>
          <w:szCs w:val="24"/>
          <w:highlight w:val="none"/>
        </w:rPr>
        <w:t>。</w:t>
      </w:r>
    </w:p>
    <w:p w14:paraId="412E4EEC">
      <w:pPr>
        <w:keepNext w:val="0"/>
        <w:keepLines w:val="0"/>
        <w:pageBreakBefore w:val="0"/>
        <w:tabs>
          <w:tab w:val="left" w:pos="770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lang w:eastAsia="zh-CN"/>
        </w:rPr>
      </w:pPr>
      <w:bookmarkStart w:id="6" w:name="_Toc35393629"/>
      <w:bookmarkStart w:id="7" w:name="_Toc28359012"/>
      <w:bookmarkStart w:id="8" w:name="_Toc35393798"/>
      <w:bookmarkStart w:id="9" w:name="_Toc28359089"/>
      <w:r>
        <w:rPr>
          <w:rFonts w:hint="eastAsia" w:ascii="宋体" w:hAnsi="宋体" w:eastAsia="宋体" w:cs="宋体"/>
          <w:b/>
          <w:bCs/>
          <w:color w:val="auto"/>
          <w:sz w:val="24"/>
          <w:szCs w:val="24"/>
          <w:highlight w:val="none"/>
        </w:rPr>
        <w:t>一、项目基本情况</w:t>
      </w:r>
      <w:bookmarkEnd w:id="6"/>
      <w:bookmarkEnd w:id="7"/>
      <w:bookmarkEnd w:id="8"/>
      <w:bookmarkEnd w:id="9"/>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eastAsia="zh-CN"/>
        </w:rPr>
        <w:tab/>
      </w:r>
    </w:p>
    <w:p w14:paraId="44C911F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eastAsia="zh-CN"/>
        </w:rPr>
        <w:t>项目编号：</w:t>
      </w:r>
      <w:r>
        <w:rPr>
          <w:rFonts w:hint="eastAsia" w:ascii="宋体" w:hAnsi="宋体" w:cs="宋体"/>
          <w:color w:val="auto"/>
          <w:sz w:val="24"/>
          <w:szCs w:val="24"/>
          <w:highlight w:val="none"/>
          <w:lang w:eastAsia="zh-CN"/>
        </w:rPr>
        <w:t>HZZC2025-C2-030103-GXHZ</w:t>
      </w:r>
      <w:r>
        <w:rPr>
          <w:rFonts w:hint="eastAsia" w:ascii="宋体" w:hAnsi="宋体" w:cs="宋体"/>
          <w:color w:val="auto"/>
          <w:sz w:val="24"/>
          <w:szCs w:val="24"/>
          <w:highlight w:val="none"/>
          <w:lang w:val="en-US" w:eastAsia="zh-CN"/>
        </w:rPr>
        <w:t xml:space="preserve"> </w:t>
      </w:r>
    </w:p>
    <w:p w14:paraId="6F163A4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eastAsia="zh-CN"/>
        </w:rPr>
        <w:t>沙田镇狮中古仑至狮南村道路扩建项目</w:t>
      </w:r>
    </w:p>
    <w:p w14:paraId="6B7A0A7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采购方式：竞争性磋商</w:t>
      </w:r>
    </w:p>
    <w:p w14:paraId="2CF6A4D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预算金额</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最高限价</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32"/>
          <w:highlight w:val="none"/>
          <w:lang w:eastAsia="zh-CN"/>
        </w:rPr>
        <w:t>人民币</w:t>
      </w:r>
      <w:r>
        <w:rPr>
          <w:rFonts w:hint="eastAsia" w:ascii="宋体" w:hAnsi="宋体" w:cs="宋体"/>
          <w:b w:val="0"/>
          <w:bCs w:val="0"/>
          <w:color w:val="auto"/>
          <w:sz w:val="24"/>
          <w:szCs w:val="32"/>
          <w:highlight w:val="none"/>
          <w:lang w:eastAsia="zh-CN"/>
        </w:rPr>
        <w:t>（</w:t>
      </w:r>
      <w:r>
        <w:rPr>
          <w:rFonts w:hint="eastAsia" w:ascii="宋体" w:hAnsi="宋体" w:eastAsia="宋体" w:cs="宋体"/>
          <w:b w:val="0"/>
          <w:bCs w:val="0"/>
          <w:color w:val="auto"/>
          <w:sz w:val="24"/>
          <w:szCs w:val="32"/>
          <w:highlight w:val="none"/>
          <w:lang w:val="en-US" w:eastAsia="zh-CN"/>
        </w:rPr>
        <w:t>大写</w:t>
      </w:r>
      <w:r>
        <w:rPr>
          <w:rFonts w:hint="eastAsia" w:ascii="宋体" w:hAnsi="宋体" w:cs="宋体"/>
          <w:b w:val="0"/>
          <w:bCs w:val="0"/>
          <w:color w:val="auto"/>
          <w:sz w:val="24"/>
          <w:szCs w:val="32"/>
          <w:highlight w:val="none"/>
          <w:lang w:val="en-US" w:eastAsia="zh-CN"/>
        </w:rPr>
        <w:t>）壹佰叁拾叁万叁仟陆佰玖拾玖元整（￥1333699.00）</w:t>
      </w:r>
    </w:p>
    <w:p w14:paraId="1A9533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基本概况：</w:t>
      </w:r>
    </w:p>
    <w:p w14:paraId="06EA669C">
      <w:pPr>
        <w:keepNext w:val="0"/>
        <w:keepLines w:val="0"/>
        <w:pageBreakBefore w:val="0"/>
        <w:widowControl w:val="0"/>
        <w:kinsoku/>
        <w:wordWrap/>
        <w:overflowPunct/>
        <w:topLinePunct w:val="0"/>
        <w:autoSpaceDE/>
        <w:autoSpaceDN/>
        <w:bidi w:val="0"/>
        <w:adjustRightInd/>
        <w:snapToGrid/>
        <w:spacing w:line="360" w:lineRule="auto"/>
        <w:ind w:left="5" w:leftChars="0" w:firstLine="412" w:firstLineChars="172"/>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w:t>
      </w:r>
      <w:r>
        <w:rPr>
          <w:rFonts w:hint="eastAsia" w:ascii="宋体" w:hAnsi="宋体" w:eastAsia="宋体" w:cs="宋体"/>
          <w:color w:val="auto"/>
          <w:sz w:val="24"/>
          <w:szCs w:val="24"/>
          <w:highlight w:val="none"/>
        </w:rPr>
        <w:t>建设地点</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贺州市平桂区沙田镇狮中古仑至狮南村</w:t>
      </w:r>
    </w:p>
    <w:p w14:paraId="621DD00B">
      <w:pPr>
        <w:keepNext w:val="0"/>
        <w:keepLines w:val="0"/>
        <w:pageBreakBefore w:val="0"/>
        <w:widowControl w:val="0"/>
        <w:kinsoku/>
        <w:wordWrap/>
        <w:overflowPunct/>
        <w:topLinePunct w:val="0"/>
        <w:autoSpaceDE/>
        <w:autoSpaceDN/>
        <w:bidi w:val="0"/>
        <w:adjustRightInd/>
        <w:snapToGrid/>
        <w:spacing w:line="360" w:lineRule="auto"/>
        <w:ind w:left="5" w:leftChars="0" w:firstLine="412" w:firstLineChars="172"/>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5.2建设内容</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道路扩宽硬化1米、长约4000米</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具体详见图纸及工程量清单</w:t>
      </w:r>
      <w:r>
        <w:rPr>
          <w:rFonts w:hint="eastAsia" w:ascii="宋体" w:hAnsi="宋体" w:eastAsia="宋体" w:cs="宋体"/>
          <w:color w:val="auto"/>
          <w:sz w:val="24"/>
          <w:szCs w:val="24"/>
          <w:highlight w:val="none"/>
          <w:lang w:val="en-US" w:eastAsia="zh-CN"/>
        </w:rPr>
        <w:t>）。</w:t>
      </w:r>
    </w:p>
    <w:p w14:paraId="0FE92B9E">
      <w:pPr>
        <w:keepNext w:val="0"/>
        <w:keepLines w:val="0"/>
        <w:pageBreakBefore w:val="0"/>
        <w:widowControl w:val="0"/>
        <w:kinsoku/>
        <w:wordWrap/>
        <w:overflowPunct/>
        <w:topLinePunct w:val="0"/>
        <w:autoSpaceDE/>
        <w:autoSpaceDN/>
        <w:bidi w:val="0"/>
        <w:adjustRightInd/>
        <w:snapToGrid/>
        <w:spacing w:line="360" w:lineRule="auto"/>
        <w:ind w:left="5" w:leftChars="0" w:firstLine="412" w:firstLineChars="172"/>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5.3计划</w:t>
      </w:r>
      <w:r>
        <w:rPr>
          <w:rFonts w:hint="eastAsia" w:ascii="宋体" w:hAnsi="宋体" w:eastAsia="宋体" w:cs="宋体"/>
          <w:color w:val="auto"/>
          <w:sz w:val="24"/>
          <w:szCs w:val="24"/>
          <w:highlight w:val="none"/>
        </w:rPr>
        <w:t>工期</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60日历天。</w:t>
      </w:r>
      <w:r>
        <w:rPr>
          <w:rFonts w:hint="eastAsia" w:ascii="宋体" w:hAnsi="宋体" w:eastAsia="宋体" w:cs="宋体"/>
          <w:color w:val="auto"/>
          <w:highlight w:val="none"/>
          <w:lang w:val="en-US" w:eastAsia="zh-CN"/>
        </w:rPr>
        <w:t xml:space="preserve">                                                                        </w:t>
      </w:r>
    </w:p>
    <w:p w14:paraId="75403AE5">
      <w:pPr>
        <w:keepNext w:val="0"/>
        <w:keepLines w:val="0"/>
        <w:pageBreakBefore w:val="0"/>
        <w:widowControl w:val="0"/>
        <w:kinsoku/>
        <w:wordWrap/>
        <w:overflowPunct/>
        <w:topLinePunct w:val="0"/>
        <w:autoSpaceDE/>
        <w:autoSpaceDN/>
        <w:bidi w:val="0"/>
        <w:adjustRightInd/>
        <w:snapToGrid/>
        <w:spacing w:line="360" w:lineRule="auto"/>
        <w:ind w:left="5" w:leftChars="0" w:firstLine="412" w:firstLineChars="172"/>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5.4质量要求：合格</w:t>
      </w:r>
      <w:r>
        <w:rPr>
          <w:rFonts w:hint="eastAsia" w:ascii="宋体" w:hAnsi="宋体" w:cs="宋体"/>
          <w:color w:val="auto"/>
          <w:sz w:val="24"/>
          <w:szCs w:val="24"/>
          <w:highlight w:val="none"/>
          <w:lang w:val="en-US" w:eastAsia="zh-CN"/>
        </w:rPr>
        <w:t>。</w:t>
      </w:r>
    </w:p>
    <w:p w14:paraId="4B7C25DB">
      <w:pPr>
        <w:pStyle w:val="35"/>
        <w:numPr>
          <w:ilvl w:val="0"/>
          <w:numId w:val="1"/>
        </w:numPr>
        <w:ind w:left="0" w:leftChars="0" w:firstLine="48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 w:val="24"/>
          <w:szCs w:val="24"/>
          <w:highlight w:val="none"/>
          <w:lang w:val="en-US" w:eastAsia="zh-CN"/>
        </w:rPr>
        <w:t>所属行业：</w:t>
      </w:r>
      <w:r>
        <w:rPr>
          <w:rFonts w:hint="eastAsia" w:ascii="宋体" w:hAnsi="宋体" w:eastAsia="宋体" w:cs="宋体"/>
          <w:color w:val="auto"/>
          <w:szCs w:val="21"/>
          <w:highlight w:val="none"/>
        </w:rPr>
        <w:t>建筑业</w:t>
      </w:r>
      <w:r>
        <w:rPr>
          <w:rFonts w:hint="eastAsia" w:ascii="宋体" w:hAnsi="宋体" w:cs="宋体"/>
          <w:color w:val="auto"/>
          <w:szCs w:val="21"/>
          <w:highlight w:val="none"/>
          <w:lang w:eastAsia="zh-CN"/>
        </w:rPr>
        <w:t>。</w:t>
      </w:r>
    </w:p>
    <w:p w14:paraId="3590B9F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bookmarkStart w:id="10" w:name="_Toc28359013"/>
      <w:bookmarkStart w:id="11" w:name="_Toc35393630"/>
      <w:bookmarkStart w:id="12" w:name="_Toc28359090"/>
      <w:bookmarkStart w:id="13" w:name="_Toc35393799"/>
      <w:r>
        <w:rPr>
          <w:rFonts w:hint="eastAsia" w:ascii="宋体" w:hAnsi="宋体" w:eastAsia="宋体" w:cs="宋体"/>
          <w:b/>
          <w:bCs/>
          <w:color w:val="auto"/>
          <w:sz w:val="24"/>
          <w:szCs w:val="24"/>
          <w:highlight w:val="none"/>
        </w:rPr>
        <w:t>二、申请人的资格要求：</w:t>
      </w:r>
      <w:bookmarkEnd w:id="10"/>
      <w:bookmarkEnd w:id="11"/>
      <w:bookmarkEnd w:id="12"/>
      <w:bookmarkEnd w:id="13"/>
    </w:p>
    <w:p w14:paraId="3AEE1CC4">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rPr>
      </w:pPr>
      <w:bookmarkStart w:id="14" w:name="_Toc28359091"/>
      <w:bookmarkStart w:id="15" w:name="_Toc35393800"/>
      <w:bookmarkStart w:id="16" w:name="_Toc35393631"/>
      <w:bookmarkStart w:id="17" w:name="_Toc28359014"/>
      <w:r>
        <w:rPr>
          <w:rFonts w:hint="eastAsia" w:ascii="宋体" w:hAnsi="宋体" w:eastAsia="宋体" w:cs="宋体"/>
          <w:color w:val="auto"/>
          <w:sz w:val="24"/>
          <w:szCs w:val="24"/>
          <w:highlight w:val="none"/>
        </w:rPr>
        <w:t>1.符合《中华人民共和国政府采购法》第二十二条规定</w:t>
      </w:r>
      <w:r>
        <w:rPr>
          <w:rFonts w:hint="eastAsia" w:ascii="宋体" w:hAnsi="宋体" w:eastAsia="宋体" w:cs="宋体"/>
          <w:color w:val="auto"/>
          <w:sz w:val="24"/>
          <w:szCs w:val="24"/>
          <w:highlight w:val="none"/>
          <w:lang w:eastAsia="zh-CN"/>
        </w:rPr>
        <w:t>。</w:t>
      </w:r>
    </w:p>
    <w:p w14:paraId="02B8404F">
      <w:pPr>
        <w:spacing w:line="360" w:lineRule="auto"/>
        <w:ind w:left="0" w:leftChars="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落实政府采购政策需满足的资格要求：</w:t>
      </w:r>
    </w:p>
    <w:p w14:paraId="56958EDE">
      <w:pPr>
        <w:spacing w:line="360" w:lineRule="auto"/>
        <w:ind w:left="0" w:leftChars="0" w:firstLine="420" w:firstLineChars="175"/>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专门面向中小企业采购的项目（供应商应为中小微企业、监狱企业、残疾人福利性单位</w:t>
      </w:r>
      <w:r>
        <w:rPr>
          <w:rFonts w:hint="eastAsia" w:ascii="宋体" w:hAnsi="宋体" w:cs="宋体"/>
          <w:color w:val="auto"/>
          <w:sz w:val="24"/>
          <w:szCs w:val="24"/>
          <w:highlight w:val="none"/>
          <w:lang w:eastAsia="zh-CN"/>
        </w:rPr>
        <w:t>）</w:t>
      </w:r>
    </w:p>
    <w:p w14:paraId="71A4D9C6">
      <w:pPr>
        <w:spacing w:line="360" w:lineRule="auto"/>
        <w:ind w:left="0" w:leftChars="0" w:firstLine="420" w:firstLineChars="17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□非专门面向中小企业采购的项目</w:t>
      </w:r>
    </w:p>
    <w:p w14:paraId="76F3CB0B">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p>
    <w:p w14:paraId="2D36DDE3">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3.1供应商须具备市政公用工程施工总承包叁级或以上资质，并在人员、设备、资金等方面具备相应的施工能力。</w:t>
      </w:r>
    </w:p>
    <w:p w14:paraId="5C1CE091">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3.2拟派项目经理须具备市政公用工程专业贰级（含贰级）以上注册建造师资格，具备有效的安全生产考核合格证书（B 类）。</w:t>
      </w:r>
    </w:p>
    <w:p w14:paraId="58A722A4">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3.3拟派专职安全员须具备有效的安全生产考核合格证书（C 类），人数不少于1人。</w:t>
      </w:r>
    </w:p>
    <w:p w14:paraId="439169B2">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3.4拟派项目技术负责人具备工程师及以上职称。</w:t>
      </w:r>
    </w:p>
    <w:p w14:paraId="58582805">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3.5拟派主要管理人员（安全员、施工员、质量员、材料员）应具有相应岗位资格证书。</w:t>
      </w:r>
    </w:p>
    <w:p w14:paraId="354A06D3">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不接受被列入政府采购不良行为记录名单的供应商参加本项目的采购活动。根据最高人民法院等9部门《关于在招标</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标活动中对失信被执行人实施联合惩戒的通知》（法〔2016〕285号）规定，</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人不得为失信被执行人（以评标阶段通过“信用中国”（www.creditchina.gov.cn）查询的结果为准）。</w:t>
      </w:r>
    </w:p>
    <w:p w14:paraId="64FAD377">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本项目不接受联合体进行</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w:t>
      </w:r>
    </w:p>
    <w:p w14:paraId="5E4E778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三、获取采购文件</w:t>
      </w:r>
      <w:bookmarkEnd w:id="14"/>
      <w:bookmarkEnd w:id="15"/>
      <w:bookmarkEnd w:id="16"/>
      <w:bookmarkEnd w:id="17"/>
    </w:p>
    <w:p w14:paraId="022A447E">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bookmarkStart w:id="18" w:name="_Toc35393632"/>
      <w:bookmarkStart w:id="19" w:name="_Toc35393801"/>
      <w:bookmarkStart w:id="20" w:name="_Toc28359015"/>
      <w:bookmarkStart w:id="21" w:name="_Toc28359092"/>
      <w:r>
        <w:rPr>
          <w:rFonts w:hint="eastAsia" w:ascii="宋体" w:hAnsi="宋体" w:eastAsia="宋体" w:cs="宋体"/>
          <w:color w:val="auto"/>
          <w:sz w:val="24"/>
          <w:szCs w:val="24"/>
          <w:highlight w:val="none"/>
        </w:rPr>
        <w:t>时间：</w:t>
      </w:r>
      <w:r>
        <w:rPr>
          <w:rFonts w:hint="eastAsia" w:ascii="宋体" w:hAnsi="宋体" w:eastAsia="宋体" w:cs="宋体"/>
          <w:b w:val="0"/>
          <w:bCs/>
          <w:color w:val="auto"/>
          <w:sz w:val="24"/>
          <w:szCs w:val="24"/>
          <w:highlight w:val="none"/>
        </w:rPr>
        <w:t>自公告发布之日起至</w:t>
      </w:r>
      <w:r>
        <w:rPr>
          <w:rFonts w:hint="eastAsia" w:ascii="宋体" w:hAnsi="宋体" w:cs="宋体"/>
          <w:b w:val="0"/>
          <w:bCs/>
          <w:color w:val="auto"/>
          <w:sz w:val="24"/>
          <w:szCs w:val="24"/>
          <w:highlight w:val="none"/>
          <w:lang w:eastAsia="zh-CN"/>
        </w:rPr>
        <w:t>2025年</w:t>
      </w:r>
      <w:r>
        <w:rPr>
          <w:rFonts w:hint="eastAsia" w:ascii="宋体" w:hAnsi="宋体" w:cs="宋体"/>
          <w:b w:val="0"/>
          <w:bCs/>
          <w:color w:val="auto"/>
          <w:sz w:val="24"/>
          <w:szCs w:val="24"/>
          <w:highlight w:val="none"/>
          <w:lang w:val="en-US" w:eastAsia="zh-CN"/>
        </w:rPr>
        <w:t>8</w:t>
      </w:r>
      <w:r>
        <w:rPr>
          <w:rFonts w:hint="eastAsia" w:ascii="宋体" w:hAnsi="宋体" w:eastAsia="宋体" w:cs="宋体"/>
          <w:b w:val="0"/>
          <w:bCs/>
          <w:color w:val="auto"/>
          <w:sz w:val="24"/>
          <w:szCs w:val="24"/>
          <w:highlight w:val="none"/>
        </w:rPr>
        <w:t>月</w:t>
      </w:r>
      <w:r>
        <w:rPr>
          <w:rFonts w:hint="eastAsia" w:ascii="宋体" w:hAnsi="宋体" w:cs="宋体"/>
          <w:b w:val="0"/>
          <w:bCs/>
          <w:color w:val="auto"/>
          <w:sz w:val="24"/>
          <w:szCs w:val="24"/>
          <w:highlight w:val="none"/>
          <w:lang w:val="en-US" w:eastAsia="zh-CN"/>
        </w:rPr>
        <w:t>25</w:t>
      </w:r>
      <w:r>
        <w:rPr>
          <w:rFonts w:hint="eastAsia" w:ascii="宋体" w:hAnsi="宋体" w:eastAsia="宋体" w:cs="宋体"/>
          <w:b w:val="0"/>
          <w:bCs/>
          <w:color w:val="auto"/>
          <w:sz w:val="24"/>
          <w:szCs w:val="24"/>
          <w:highlight w:val="none"/>
        </w:rPr>
        <w:t>日18:00止（北京时间</w:t>
      </w:r>
      <w:r>
        <w:rPr>
          <w:rFonts w:hint="eastAsia" w:ascii="宋体" w:hAnsi="宋体" w:cs="宋体"/>
          <w:b w:val="0"/>
          <w:bCs/>
          <w:color w:val="auto"/>
          <w:sz w:val="24"/>
          <w:szCs w:val="24"/>
          <w:highlight w:val="none"/>
          <w:lang w:eastAsia="zh-CN"/>
        </w:rPr>
        <w:t>，</w:t>
      </w:r>
      <w:r>
        <w:rPr>
          <w:rFonts w:hint="eastAsia" w:ascii="宋体" w:hAnsi="宋体" w:cs="宋体"/>
          <w:b w:val="0"/>
          <w:bCs/>
          <w:color w:val="auto"/>
          <w:sz w:val="24"/>
          <w:szCs w:val="24"/>
          <w:highlight w:val="none"/>
          <w:lang w:val="en-US" w:eastAsia="zh-CN"/>
        </w:rPr>
        <w:t>法定节假日除外</w:t>
      </w:r>
      <w:r>
        <w:rPr>
          <w:rFonts w:hint="eastAsia" w:ascii="宋体" w:hAnsi="宋体" w:eastAsia="宋体" w:cs="宋体"/>
          <w:b w:val="0"/>
          <w:bCs/>
          <w:color w:val="auto"/>
          <w:sz w:val="24"/>
          <w:szCs w:val="24"/>
          <w:highlight w:val="none"/>
        </w:rPr>
        <w:t>）</w:t>
      </w:r>
    </w:p>
    <w:p w14:paraId="1BFD807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地点（网址）：</w:t>
      </w:r>
      <w:r>
        <w:rPr>
          <w:rFonts w:hint="eastAsia" w:ascii="宋体" w:hAnsi="宋体" w:cs="宋体"/>
          <w:b w:val="0"/>
          <w:bCs/>
          <w:color w:val="auto"/>
          <w:sz w:val="24"/>
          <w:szCs w:val="24"/>
          <w:highlight w:val="none"/>
          <w:lang w:val="en-US" w:eastAsia="zh-CN"/>
        </w:rPr>
        <w:t>广西政府采购云</w:t>
      </w:r>
      <w:r>
        <w:rPr>
          <w:rFonts w:hint="eastAsia" w:ascii="宋体" w:hAnsi="宋体" w:eastAsia="宋体" w:cs="宋体"/>
          <w:b w:val="0"/>
          <w:bCs/>
          <w:color w:val="auto"/>
          <w:sz w:val="24"/>
          <w:szCs w:val="24"/>
          <w:highlight w:val="none"/>
          <w:lang w:val="en-US" w:eastAsia="zh-CN"/>
        </w:rPr>
        <w:t>平台（</w:t>
      </w:r>
      <w:r>
        <w:rPr>
          <w:rFonts w:hint="eastAsia" w:ascii="宋体" w:hAnsi="宋体" w:eastAsia="宋体" w:cs="宋体"/>
          <w:b w:val="0"/>
          <w:bCs/>
          <w:color w:val="auto"/>
          <w:sz w:val="24"/>
          <w:szCs w:val="24"/>
          <w:highlight w:val="none"/>
        </w:rPr>
        <w:t>https://www.gcy.zfcg.gxzf.gov.cn/</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w:t>
      </w:r>
    </w:p>
    <w:p w14:paraId="13CA446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获取方式：网上下载。本项目不发放纸质竞争性</w:t>
      </w:r>
      <w:r>
        <w:rPr>
          <w:rFonts w:hint="eastAsia" w:ascii="宋体" w:hAnsi="宋体" w:eastAsia="宋体" w:cs="宋体"/>
          <w:b w:val="0"/>
          <w:bCs/>
          <w:color w:val="auto"/>
          <w:sz w:val="24"/>
          <w:szCs w:val="24"/>
          <w:highlight w:val="none"/>
          <w:lang w:val="en-US" w:eastAsia="zh-CN"/>
        </w:rPr>
        <w:t>磋商</w:t>
      </w:r>
      <w:r>
        <w:rPr>
          <w:rFonts w:hint="eastAsia" w:ascii="宋体" w:hAnsi="宋体" w:eastAsia="宋体" w:cs="宋体"/>
          <w:b w:val="0"/>
          <w:bCs/>
          <w:color w:val="auto"/>
          <w:sz w:val="24"/>
          <w:szCs w:val="24"/>
          <w:highlight w:val="none"/>
        </w:rPr>
        <w:t>文件，</w:t>
      </w:r>
      <w:r>
        <w:rPr>
          <w:rFonts w:hint="eastAsia" w:ascii="宋体" w:hAnsi="宋体" w:eastAsia="宋体" w:cs="宋体"/>
          <w:b w:val="0"/>
          <w:bCs/>
          <w:color w:val="auto"/>
          <w:sz w:val="24"/>
          <w:szCs w:val="24"/>
          <w:highlight w:val="none"/>
          <w:lang w:val="en-US" w:eastAsia="zh-CN"/>
        </w:rPr>
        <w:t>供应商登录</w:t>
      </w:r>
      <w:r>
        <w:rPr>
          <w:rFonts w:hint="eastAsia" w:ascii="宋体" w:hAnsi="宋体" w:cs="宋体"/>
          <w:b w:val="0"/>
          <w:bCs/>
          <w:color w:val="auto"/>
          <w:sz w:val="24"/>
          <w:szCs w:val="24"/>
          <w:highlight w:val="none"/>
          <w:lang w:val="en-US" w:eastAsia="zh-CN"/>
        </w:rPr>
        <w:t>广西政府采购云</w:t>
      </w:r>
      <w:r>
        <w:rPr>
          <w:rFonts w:hint="eastAsia" w:ascii="宋体" w:hAnsi="宋体" w:eastAsia="宋体" w:cs="宋体"/>
          <w:b w:val="0"/>
          <w:bCs/>
          <w:color w:val="auto"/>
          <w:sz w:val="24"/>
          <w:szCs w:val="24"/>
          <w:highlight w:val="none"/>
          <w:lang w:val="en-US" w:eastAsia="zh-CN"/>
        </w:rPr>
        <w:t>平台在线申请获取</w:t>
      </w:r>
      <w:r>
        <w:rPr>
          <w:rFonts w:hint="eastAsia" w:ascii="宋体" w:hAnsi="宋体" w:eastAsia="宋体" w:cs="宋体"/>
          <w:b w:val="0"/>
          <w:bCs/>
          <w:color w:val="auto"/>
          <w:sz w:val="24"/>
          <w:szCs w:val="24"/>
          <w:highlight w:val="none"/>
        </w:rPr>
        <w:t>竞争性</w:t>
      </w:r>
      <w:r>
        <w:rPr>
          <w:rFonts w:hint="eastAsia" w:ascii="宋体" w:hAnsi="宋体" w:eastAsia="宋体" w:cs="宋体"/>
          <w:b w:val="0"/>
          <w:bCs/>
          <w:color w:val="auto"/>
          <w:sz w:val="24"/>
          <w:szCs w:val="24"/>
          <w:highlight w:val="none"/>
          <w:lang w:val="en-US" w:eastAsia="zh-CN"/>
        </w:rPr>
        <w:t>磋商</w:t>
      </w:r>
      <w:r>
        <w:rPr>
          <w:rFonts w:hint="eastAsia" w:ascii="宋体" w:hAnsi="宋体" w:eastAsia="宋体" w:cs="宋体"/>
          <w:b w:val="0"/>
          <w:bCs/>
          <w:color w:val="auto"/>
          <w:sz w:val="24"/>
          <w:szCs w:val="24"/>
          <w:highlight w:val="none"/>
        </w:rPr>
        <w:t>文件</w:t>
      </w:r>
      <w:r>
        <w:rPr>
          <w:rFonts w:hint="eastAsia" w:ascii="宋体" w:hAnsi="宋体" w:eastAsia="宋体" w:cs="宋体"/>
          <w:b w:val="0"/>
          <w:bCs/>
          <w:color w:val="auto"/>
          <w:sz w:val="24"/>
          <w:szCs w:val="24"/>
          <w:highlight w:val="none"/>
          <w:lang w:val="en-US" w:eastAsia="zh-CN"/>
        </w:rPr>
        <w:t>（进入“项目采购”应用，在获取采购文件菜单中选择项目，申请获</w:t>
      </w:r>
      <w:r>
        <w:rPr>
          <w:rFonts w:hint="eastAsia" w:ascii="宋体" w:hAnsi="宋体" w:eastAsia="宋体" w:cs="宋体"/>
          <w:b w:val="0"/>
          <w:bCs/>
          <w:color w:val="auto"/>
          <w:sz w:val="24"/>
          <w:szCs w:val="24"/>
          <w:highlight w:val="none"/>
        </w:rPr>
        <w:t>竞争性</w:t>
      </w:r>
      <w:r>
        <w:rPr>
          <w:rFonts w:hint="eastAsia" w:ascii="宋体" w:hAnsi="宋体" w:eastAsia="宋体" w:cs="宋体"/>
          <w:b w:val="0"/>
          <w:bCs/>
          <w:color w:val="auto"/>
          <w:sz w:val="24"/>
          <w:szCs w:val="24"/>
          <w:highlight w:val="none"/>
          <w:lang w:val="en-US" w:eastAsia="zh-CN"/>
        </w:rPr>
        <w:t>磋商</w:t>
      </w:r>
      <w:r>
        <w:rPr>
          <w:rFonts w:hint="eastAsia" w:ascii="宋体" w:hAnsi="宋体" w:eastAsia="宋体" w:cs="宋体"/>
          <w:b w:val="0"/>
          <w:bCs/>
          <w:color w:val="auto"/>
          <w:sz w:val="24"/>
          <w:szCs w:val="24"/>
          <w:highlight w:val="none"/>
        </w:rPr>
        <w:t>文件</w:t>
      </w: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w:t>
      </w:r>
    </w:p>
    <w:p w14:paraId="629E63AD">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售价：0元。</w:t>
      </w:r>
    </w:p>
    <w:p w14:paraId="313DE564">
      <w:pPr>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四、响应文件提交</w:t>
      </w:r>
    </w:p>
    <w:bookmarkEnd w:id="18"/>
    <w:bookmarkEnd w:id="19"/>
    <w:bookmarkEnd w:id="20"/>
    <w:bookmarkEnd w:id="21"/>
    <w:p w14:paraId="344FC05F">
      <w:pPr>
        <w:keepNext w:val="0"/>
        <w:keepLines w:val="0"/>
        <w:pageBreakBefore w:val="0"/>
        <w:kinsoku/>
        <w:wordWrap/>
        <w:overflowPunct/>
        <w:topLinePunct w:val="0"/>
        <w:bidi w:val="0"/>
        <w:spacing w:line="360" w:lineRule="auto"/>
        <w:ind w:left="0" w:leftChars="0" w:firstLine="480" w:firstLineChars="200"/>
        <w:textAlignment w:val="auto"/>
        <w:rPr>
          <w:rFonts w:hint="eastAsia" w:ascii="宋体" w:hAnsi="宋体" w:eastAsia="宋体" w:cs="宋体"/>
          <w:color w:val="auto"/>
          <w:sz w:val="24"/>
          <w:szCs w:val="24"/>
          <w:highlight w:val="none"/>
          <w:u w:val="single"/>
          <w:lang w:eastAsia="zh-CN"/>
        </w:rPr>
      </w:pPr>
      <w:bookmarkStart w:id="22" w:name="_Toc35393635"/>
      <w:bookmarkStart w:id="23" w:name="_Toc35393804"/>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首次响应文件提交截止时间</w:t>
      </w:r>
      <w:r>
        <w:rPr>
          <w:rFonts w:hint="eastAsia" w:ascii="宋体" w:hAnsi="宋体" w:eastAsia="宋体" w:cs="宋体"/>
          <w:bCs/>
          <w:color w:val="auto"/>
          <w:sz w:val="24"/>
          <w:szCs w:val="24"/>
          <w:highlight w:val="none"/>
        </w:rPr>
        <w:t>（北京时间）：</w:t>
      </w:r>
      <w:r>
        <w:rPr>
          <w:rFonts w:hint="eastAsia" w:ascii="宋体" w:hAnsi="宋体" w:cs="宋体"/>
          <w:color w:val="auto"/>
          <w:sz w:val="24"/>
          <w:szCs w:val="24"/>
          <w:highlight w:val="none"/>
          <w:lang w:val="en-US" w:eastAsia="zh-CN"/>
        </w:rPr>
        <w:t>2025年8</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29</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val="en-US" w:eastAsia="zh-CN"/>
        </w:rPr>
        <w:t>15时30分</w:t>
      </w:r>
      <w:r>
        <w:rPr>
          <w:rFonts w:hint="eastAsia" w:ascii="宋体" w:hAnsi="宋体" w:eastAsia="宋体" w:cs="宋体"/>
          <w:color w:val="auto"/>
          <w:sz w:val="24"/>
          <w:szCs w:val="24"/>
          <w:highlight w:val="none"/>
          <w:u w:val="single"/>
        </w:rPr>
        <w:t>（从磋商文件开始发出之日起至供应商提交首次响应文件截止之日止不得少于10日）</w:t>
      </w:r>
      <w:r>
        <w:rPr>
          <w:rFonts w:hint="eastAsia" w:ascii="宋体" w:hAnsi="宋体" w:eastAsia="宋体" w:cs="宋体"/>
          <w:color w:val="auto"/>
          <w:sz w:val="24"/>
          <w:szCs w:val="24"/>
          <w:highlight w:val="none"/>
          <w:u w:val="single"/>
          <w:lang w:eastAsia="zh-CN"/>
        </w:rPr>
        <w:t>。</w:t>
      </w:r>
    </w:p>
    <w:p w14:paraId="69706683">
      <w:pPr>
        <w:keepNext w:val="0"/>
        <w:keepLines w:val="0"/>
        <w:pageBreakBefore w:val="0"/>
        <w:kinsoku/>
        <w:wordWrap/>
        <w:overflowPunct/>
        <w:topLinePunct w:val="0"/>
        <w:bidi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首次响应文件提交地点：</w:t>
      </w:r>
    </w:p>
    <w:p w14:paraId="326ADF8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（1）响应文件提交方式：本项目为贺州市全流程电子化项目，</w:t>
      </w:r>
      <w:r>
        <w:rPr>
          <w:rFonts w:hint="eastAsia" w:ascii="宋体" w:hAnsi="宋体" w:eastAsia="宋体" w:cs="宋体"/>
          <w:color w:val="auto"/>
          <w:sz w:val="24"/>
          <w:szCs w:val="24"/>
          <w:highlight w:val="none"/>
          <w:lang w:val="en-US" w:eastAsia="zh-CN"/>
        </w:rPr>
        <w:t>没有现场递交响应文件及现场开标环节，通</w:t>
      </w:r>
      <w:r>
        <w:rPr>
          <w:rFonts w:hint="default" w:ascii="宋体" w:hAnsi="宋体" w:eastAsia="宋体" w:cs="宋体"/>
          <w:color w:val="auto"/>
          <w:sz w:val="24"/>
          <w:szCs w:val="24"/>
          <w:highlight w:val="none"/>
          <w:lang w:val="en-US" w:eastAsia="zh-CN"/>
        </w:rPr>
        <w:t>过</w:t>
      </w:r>
      <w:r>
        <w:rPr>
          <w:rFonts w:hint="eastAsia" w:ascii="宋体" w:hAnsi="宋体" w:cs="宋体"/>
          <w:color w:val="auto"/>
          <w:sz w:val="24"/>
          <w:szCs w:val="24"/>
          <w:highlight w:val="none"/>
          <w:lang w:val="en-US" w:eastAsia="zh-CN"/>
        </w:rPr>
        <w:t>广西政府采购云</w:t>
      </w:r>
      <w:r>
        <w:rPr>
          <w:rFonts w:hint="default" w:ascii="宋体" w:hAnsi="宋体" w:eastAsia="宋体" w:cs="宋体"/>
          <w:color w:val="auto"/>
          <w:sz w:val="24"/>
          <w:szCs w:val="24"/>
          <w:highlight w:val="none"/>
          <w:lang w:val="en-US" w:eastAsia="zh-CN"/>
        </w:rPr>
        <w:t>平台实行在线电子投标，按照本项目</w:t>
      </w:r>
      <w:r>
        <w:rPr>
          <w:rFonts w:hint="eastAsia" w:ascii="宋体" w:hAnsi="宋体" w:eastAsia="宋体" w:cs="宋体"/>
          <w:color w:val="auto"/>
          <w:sz w:val="24"/>
          <w:szCs w:val="24"/>
          <w:highlight w:val="none"/>
          <w:lang w:val="en-US" w:eastAsia="zh-CN"/>
        </w:rPr>
        <w:t>竞争性磋商</w:t>
      </w:r>
      <w:r>
        <w:rPr>
          <w:rFonts w:hint="default" w:ascii="宋体" w:hAnsi="宋体" w:eastAsia="宋体" w:cs="宋体"/>
          <w:color w:val="auto"/>
          <w:sz w:val="24"/>
          <w:szCs w:val="24"/>
          <w:highlight w:val="none"/>
          <w:lang w:val="en-US" w:eastAsia="zh-CN"/>
        </w:rPr>
        <w:t>文件和广西</w:t>
      </w:r>
      <w:r>
        <w:rPr>
          <w:rFonts w:hint="eastAsia" w:ascii="宋体" w:hAnsi="宋体" w:cs="宋体"/>
          <w:color w:val="auto"/>
          <w:sz w:val="24"/>
          <w:szCs w:val="24"/>
          <w:highlight w:val="none"/>
          <w:lang w:val="en-US" w:eastAsia="zh-CN"/>
        </w:rPr>
        <w:t>政府采购云</w:t>
      </w:r>
      <w:r>
        <w:rPr>
          <w:rFonts w:hint="default" w:ascii="宋体" w:hAnsi="宋体" w:eastAsia="宋体" w:cs="宋体"/>
          <w:color w:val="auto"/>
          <w:sz w:val="24"/>
          <w:szCs w:val="24"/>
          <w:highlight w:val="none"/>
          <w:lang w:val="en-US" w:eastAsia="zh-CN"/>
        </w:rPr>
        <w:t>平台的要求使用CA认证编制、加密投标文件</w:t>
      </w:r>
      <w:r>
        <w:rPr>
          <w:rFonts w:hint="eastAsia" w:ascii="宋体" w:hAnsi="宋体" w:eastAsia="宋体" w:cs="宋体"/>
          <w:color w:val="auto"/>
          <w:sz w:val="24"/>
          <w:szCs w:val="24"/>
          <w:highlight w:val="none"/>
          <w:lang w:val="en-US" w:eastAsia="zh-CN"/>
        </w:rPr>
        <w:t>（响应文件）</w:t>
      </w:r>
      <w:r>
        <w:rPr>
          <w:rFonts w:hint="default" w:ascii="宋体" w:hAnsi="宋体" w:eastAsia="宋体" w:cs="宋体"/>
          <w:color w:val="auto"/>
          <w:sz w:val="24"/>
          <w:szCs w:val="24"/>
          <w:highlight w:val="none"/>
          <w:lang w:val="en-US" w:eastAsia="zh-CN"/>
        </w:rPr>
        <w:t>后在投标截止时间前上传至</w:t>
      </w:r>
      <w:r>
        <w:rPr>
          <w:rFonts w:hint="eastAsia" w:ascii="宋体" w:hAnsi="宋体" w:cs="宋体"/>
          <w:color w:val="auto"/>
          <w:sz w:val="24"/>
          <w:szCs w:val="24"/>
          <w:highlight w:val="none"/>
          <w:lang w:val="en-US" w:eastAsia="zh-CN"/>
        </w:rPr>
        <w:t>广西政府采购云</w:t>
      </w:r>
      <w:r>
        <w:rPr>
          <w:rFonts w:hint="default" w:ascii="宋体" w:hAnsi="宋体" w:eastAsia="宋体" w:cs="宋体"/>
          <w:color w:val="auto"/>
          <w:sz w:val="24"/>
          <w:szCs w:val="24"/>
          <w:highlight w:val="none"/>
          <w:lang w:val="en-US" w:eastAsia="zh-CN"/>
        </w:rPr>
        <w:t>平台</w:t>
      </w:r>
      <w:r>
        <w:rPr>
          <w:rFonts w:hint="eastAsia" w:ascii="宋体" w:hAnsi="宋体" w:eastAsia="宋体" w:cs="宋体"/>
          <w:color w:val="auto"/>
          <w:sz w:val="24"/>
          <w:szCs w:val="24"/>
          <w:highlight w:val="none"/>
          <w:lang w:eastAsia="zh-CN"/>
        </w:rPr>
        <w:t>。</w:t>
      </w:r>
    </w:p>
    <w:p w14:paraId="611E6BE8">
      <w:pPr>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（2）未进行网上注册并办理数字证书（CA认证）的供应商将无法参与本项目政府采购活动，潜在供应商应要尽早完成电子交易平台上的CA数字证书办理，并在首次响应文件提交截止时间前提交响应文件。</w:t>
      </w:r>
    </w:p>
    <w:p w14:paraId="721280E9">
      <w:pPr>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（3）为确保网上操作合法、有效和安全，请供应商确保在电子响应过程中能够对相关数据电文进行加密和使用电子签章，妥善保管CA数字证书并使用有效的CA数字证书参与整个采购活动。</w:t>
      </w:r>
    </w:p>
    <w:p w14:paraId="72902038">
      <w:pPr>
        <w:spacing w:line="360" w:lineRule="auto"/>
        <w:ind w:firstLine="480" w:firstLineChars="200"/>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u w:val="singl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s="宋体"/>
          <w:bCs/>
          <w:color w:val="auto"/>
          <w:sz w:val="24"/>
          <w:szCs w:val="24"/>
          <w:highlight w:val="none"/>
          <w:u w:val="single"/>
          <w:lang w:val="en-US" w:eastAsia="zh-CN"/>
        </w:rPr>
        <w:t>广西政府采购云平台</w:t>
      </w:r>
      <w:r>
        <w:rPr>
          <w:rFonts w:hint="eastAsia" w:ascii="宋体" w:hAnsi="宋体" w:cs="宋体"/>
          <w:bCs/>
          <w:color w:val="auto"/>
          <w:sz w:val="24"/>
          <w:szCs w:val="24"/>
          <w:highlight w:val="none"/>
          <w:u w:val="single"/>
        </w:rPr>
        <w:t>将予以拒收。</w:t>
      </w:r>
    </w:p>
    <w:p w14:paraId="59D74A2F">
      <w:pPr>
        <w:snapToGrid w:val="0"/>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3.CA证书在线解密：首次响应文件开启时，须要供应商登录</w:t>
      </w:r>
      <w:r>
        <w:rPr>
          <w:rFonts w:hint="default" w:ascii="宋体" w:hAnsi="宋体" w:eastAsia="宋体" w:cs="宋体"/>
          <w:color w:val="auto"/>
          <w:sz w:val="24"/>
          <w:szCs w:val="24"/>
          <w:highlight w:val="none"/>
          <w:lang w:val="en-US" w:eastAsia="zh-CN"/>
        </w:rPr>
        <w:t>广西政府采购</w:t>
      </w:r>
      <w:r>
        <w:rPr>
          <w:rFonts w:hint="eastAsia" w:ascii="宋体" w:hAnsi="宋体" w:cs="宋体"/>
          <w:color w:val="auto"/>
          <w:kern w:val="0"/>
          <w:sz w:val="24"/>
          <w:szCs w:val="24"/>
          <w:highlight w:val="none"/>
        </w:rPr>
        <w:t>平台电子开标大厅按规定时间对加密的响应文件进行解密，</w:t>
      </w:r>
      <w:r>
        <w:rPr>
          <w:rFonts w:hint="eastAsia" w:ascii="宋体" w:hAnsi="宋体" w:cs="宋体"/>
          <w:color w:val="auto"/>
          <w:sz w:val="24"/>
          <w:szCs w:val="24"/>
          <w:highlight w:val="none"/>
        </w:rPr>
        <w:t>详见采购文件“第</w:t>
      </w:r>
      <w:r>
        <w:rPr>
          <w:rFonts w:hint="eastAsia" w:ascii="宋体" w:hAnsi="宋体" w:cs="宋体"/>
          <w:color w:val="auto"/>
          <w:sz w:val="24"/>
          <w:szCs w:val="24"/>
          <w:highlight w:val="none"/>
          <w:lang w:val="en-US" w:eastAsia="zh-CN"/>
        </w:rPr>
        <w:t>二</w:t>
      </w:r>
      <w:r>
        <w:rPr>
          <w:rFonts w:hint="eastAsia" w:ascii="宋体" w:hAnsi="宋体" w:cs="宋体"/>
          <w:color w:val="auto"/>
          <w:sz w:val="24"/>
          <w:szCs w:val="24"/>
          <w:highlight w:val="none"/>
        </w:rPr>
        <w:t>章</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磋商人须知</w:t>
      </w:r>
      <w:r>
        <w:rPr>
          <w:rFonts w:hint="eastAsia" w:ascii="宋体" w:hAnsi="宋体" w:cs="宋体"/>
          <w:color w:val="auto"/>
          <w:sz w:val="24"/>
          <w:szCs w:val="24"/>
          <w:highlight w:val="none"/>
        </w:rPr>
        <w:t>正文5.2条”</w:t>
      </w:r>
      <w:r>
        <w:rPr>
          <w:rFonts w:hint="eastAsia" w:ascii="宋体" w:hAnsi="宋体" w:cs="宋体"/>
          <w:color w:val="auto"/>
          <w:kern w:val="0"/>
          <w:sz w:val="24"/>
          <w:szCs w:val="24"/>
          <w:highlight w:val="none"/>
        </w:rPr>
        <w:t>，否则后果自负。</w:t>
      </w:r>
    </w:p>
    <w:p w14:paraId="3F04AC9B">
      <w:pPr>
        <w:snapToGrid w:val="0"/>
        <w:spacing w:line="360" w:lineRule="auto"/>
        <w:ind w:firstLine="480" w:firstLineChars="200"/>
        <w:rPr>
          <w:rFonts w:hint="eastAsia"/>
          <w:color w:val="auto"/>
          <w:sz w:val="24"/>
          <w:szCs w:val="24"/>
          <w:highlight w:val="none"/>
        </w:rPr>
      </w:pPr>
      <w:r>
        <w:rPr>
          <w:rFonts w:hint="eastAsia" w:ascii="宋体" w:hAnsi="宋体" w:cs="宋体"/>
          <w:color w:val="auto"/>
          <w:kern w:val="0"/>
          <w:sz w:val="24"/>
          <w:szCs w:val="24"/>
          <w:highlight w:val="none"/>
        </w:rPr>
        <w:t>4.供应商需要在具备有摄像头及语音功能且互联网网络状况良好的电脑登录“</w:t>
      </w:r>
      <w:r>
        <w:rPr>
          <w:rFonts w:hint="eastAsia" w:ascii="宋体" w:hAnsi="宋体" w:cs="宋体"/>
          <w:color w:val="auto"/>
          <w:sz w:val="24"/>
          <w:szCs w:val="24"/>
          <w:highlight w:val="none"/>
          <w:lang w:val="en-US" w:eastAsia="zh-CN"/>
        </w:rPr>
        <w:t>广西政府采购云</w:t>
      </w:r>
      <w:r>
        <w:rPr>
          <w:rFonts w:hint="default" w:ascii="宋体" w:hAnsi="宋体" w:eastAsia="宋体" w:cs="宋体"/>
          <w:color w:val="auto"/>
          <w:sz w:val="24"/>
          <w:szCs w:val="24"/>
          <w:highlight w:val="none"/>
          <w:lang w:val="en-US" w:eastAsia="zh-CN"/>
        </w:rPr>
        <w:t>平台</w:t>
      </w:r>
      <w:r>
        <w:rPr>
          <w:rFonts w:hint="eastAsia" w:ascii="宋体" w:hAnsi="宋体" w:cs="宋体"/>
          <w:color w:val="auto"/>
          <w:kern w:val="0"/>
          <w:sz w:val="24"/>
          <w:szCs w:val="24"/>
          <w:highlight w:val="none"/>
        </w:rPr>
        <w:t>”开标大厅参与本次</w:t>
      </w:r>
      <w:r>
        <w:rPr>
          <w:rFonts w:hint="eastAsia" w:ascii="宋体" w:hAnsi="宋体" w:cs="宋体"/>
          <w:color w:val="auto"/>
          <w:kern w:val="0"/>
          <w:sz w:val="24"/>
          <w:szCs w:val="24"/>
          <w:highlight w:val="none"/>
          <w:lang w:val="en-US" w:eastAsia="zh-CN"/>
        </w:rPr>
        <w:t>磋商</w:t>
      </w:r>
      <w:r>
        <w:rPr>
          <w:rFonts w:hint="eastAsia" w:ascii="宋体" w:hAnsi="宋体" w:cs="宋体"/>
          <w:color w:val="auto"/>
          <w:kern w:val="0"/>
          <w:sz w:val="24"/>
          <w:szCs w:val="24"/>
          <w:highlight w:val="none"/>
        </w:rPr>
        <w:t>，否则后果自负。</w:t>
      </w:r>
    </w:p>
    <w:p w14:paraId="16B5A83D">
      <w:pPr>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五、开启（首次响应文件开启时间）</w:t>
      </w:r>
    </w:p>
    <w:p w14:paraId="3A3FB790">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1.时间</w:t>
      </w:r>
      <w:r>
        <w:rPr>
          <w:rFonts w:hint="eastAsia" w:ascii="宋体" w:hAnsi="宋体" w:eastAsia="宋体" w:cs="宋体"/>
          <w:bCs/>
          <w:color w:val="auto"/>
          <w:sz w:val="24"/>
          <w:szCs w:val="24"/>
          <w:highlight w:val="none"/>
        </w:rPr>
        <w:t>（北京时间）</w:t>
      </w:r>
      <w:r>
        <w:rPr>
          <w:rFonts w:hint="eastAsia" w:ascii="宋体" w:hAnsi="宋体" w:eastAsia="宋体" w:cs="宋体"/>
          <w:color w:val="auto"/>
          <w:sz w:val="24"/>
          <w:szCs w:val="24"/>
          <w:highlight w:val="none"/>
        </w:rPr>
        <w:t>：</w:t>
      </w:r>
      <w:r>
        <w:rPr>
          <w:rFonts w:hint="eastAsia" w:ascii="宋体" w:hAnsi="宋体" w:cs="宋体"/>
          <w:bCs/>
          <w:color w:val="auto"/>
          <w:sz w:val="24"/>
          <w:szCs w:val="24"/>
          <w:highlight w:val="none"/>
          <w:lang w:eastAsia="zh-CN"/>
        </w:rPr>
        <w:t>2025年</w:t>
      </w:r>
      <w:r>
        <w:rPr>
          <w:rFonts w:hint="eastAsia" w:ascii="宋体" w:hAnsi="宋体" w:cs="宋体"/>
          <w:bCs/>
          <w:color w:val="auto"/>
          <w:sz w:val="24"/>
          <w:szCs w:val="24"/>
          <w:highlight w:val="none"/>
          <w:lang w:val="en-US" w:eastAsia="zh-CN"/>
        </w:rPr>
        <w:t>8月29</w:t>
      </w:r>
      <w:r>
        <w:rPr>
          <w:rFonts w:hint="eastAsia" w:ascii="宋体" w:hAnsi="宋体" w:eastAsia="宋体" w:cs="宋体"/>
          <w:bCs/>
          <w:color w:val="auto"/>
          <w:sz w:val="24"/>
          <w:szCs w:val="24"/>
          <w:highlight w:val="none"/>
          <w:lang w:eastAsia="zh-CN"/>
        </w:rPr>
        <w:t>日</w:t>
      </w:r>
      <w:r>
        <w:rPr>
          <w:rFonts w:hint="eastAsia" w:ascii="宋体" w:hAnsi="宋体" w:cs="宋体"/>
          <w:bCs/>
          <w:color w:val="auto"/>
          <w:sz w:val="24"/>
          <w:szCs w:val="24"/>
          <w:highlight w:val="none"/>
          <w:lang w:val="en-US" w:eastAsia="zh-CN"/>
        </w:rPr>
        <w:t>15时30分</w:t>
      </w:r>
      <w:r>
        <w:rPr>
          <w:rFonts w:hint="eastAsia" w:ascii="宋体" w:hAnsi="宋体" w:eastAsia="宋体" w:cs="宋体"/>
          <w:color w:val="auto"/>
          <w:sz w:val="24"/>
          <w:szCs w:val="24"/>
          <w:highlight w:val="none"/>
        </w:rPr>
        <w:t>（北京时间）后</w:t>
      </w:r>
    </w:p>
    <w:p w14:paraId="41FCCE1D">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2.地点：</w:t>
      </w:r>
      <w:r>
        <w:rPr>
          <w:rFonts w:hint="eastAsia" w:ascii="宋体" w:hAnsi="宋体" w:cs="宋体"/>
          <w:color w:val="auto"/>
          <w:sz w:val="24"/>
          <w:szCs w:val="24"/>
          <w:highlight w:val="none"/>
          <w:u w:val="none"/>
          <w:lang w:eastAsia="zh-CN"/>
        </w:rPr>
        <w:t>广西政府采购云</w:t>
      </w:r>
      <w:r>
        <w:rPr>
          <w:rFonts w:hint="eastAsia" w:ascii="宋体" w:hAnsi="宋体" w:eastAsia="宋体" w:cs="宋体"/>
          <w:color w:val="auto"/>
          <w:sz w:val="24"/>
          <w:szCs w:val="24"/>
          <w:highlight w:val="none"/>
          <w:u w:val="none"/>
        </w:rPr>
        <w:t>平台开标大厅</w:t>
      </w:r>
    </w:p>
    <w:p w14:paraId="2664733C">
      <w:pPr>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b/>
          <w:bCs/>
          <w:color w:val="auto"/>
          <w:sz w:val="24"/>
          <w:szCs w:val="24"/>
          <w:highlight w:val="none"/>
        </w:rPr>
      </w:pPr>
      <w:bookmarkStart w:id="24" w:name="_Toc28359007"/>
      <w:bookmarkStart w:id="25" w:name="_Toc28359084"/>
      <w:bookmarkStart w:id="26" w:name="_Toc35393625"/>
      <w:bookmarkStart w:id="27" w:name="_Toc35393794"/>
      <w:r>
        <w:rPr>
          <w:rFonts w:hint="eastAsia" w:ascii="宋体" w:hAnsi="宋体" w:eastAsia="宋体" w:cs="宋体"/>
          <w:b/>
          <w:bCs/>
          <w:color w:val="auto"/>
          <w:sz w:val="24"/>
          <w:szCs w:val="24"/>
          <w:highlight w:val="none"/>
        </w:rPr>
        <w:t>六、公告期限</w:t>
      </w:r>
      <w:bookmarkEnd w:id="24"/>
      <w:bookmarkEnd w:id="25"/>
      <w:bookmarkEnd w:id="26"/>
      <w:bookmarkEnd w:id="27"/>
    </w:p>
    <w:p w14:paraId="0434BDB5">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个工作日。</w:t>
      </w:r>
    </w:p>
    <w:p w14:paraId="59133650">
      <w:pPr>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eastAsia="zh-CN"/>
        </w:rPr>
        <w:t>、其他补充事宜</w:t>
      </w:r>
      <w:bookmarkEnd w:id="22"/>
      <w:bookmarkEnd w:id="23"/>
      <w:r>
        <w:rPr>
          <w:rFonts w:hint="eastAsia" w:ascii="宋体" w:hAnsi="宋体" w:eastAsia="宋体" w:cs="宋体"/>
          <w:b/>
          <w:bCs/>
          <w:color w:val="auto"/>
          <w:sz w:val="24"/>
          <w:szCs w:val="24"/>
          <w:highlight w:val="none"/>
          <w:lang w:eastAsia="zh-CN"/>
        </w:rPr>
        <w:t xml:space="preserve"> </w:t>
      </w:r>
      <w:r>
        <w:rPr>
          <w:rFonts w:hint="eastAsia" w:ascii="宋体" w:hAnsi="宋体" w:eastAsia="宋体" w:cs="宋体"/>
          <w:b/>
          <w:bCs/>
          <w:color w:val="auto"/>
          <w:sz w:val="24"/>
          <w:szCs w:val="24"/>
          <w:highlight w:val="none"/>
          <w:lang w:val="en-US" w:eastAsia="zh-CN"/>
        </w:rPr>
        <w:tab/>
      </w:r>
    </w:p>
    <w:p w14:paraId="627F761F">
      <w:pPr>
        <w:keepNext w:val="0"/>
        <w:keepLines w:val="0"/>
        <w:pageBreakBefore w:val="0"/>
        <w:numPr>
          <w:ilvl w:val="0"/>
          <w:numId w:val="2"/>
        </w:numPr>
        <w:kinsoku/>
        <w:wordWrap/>
        <w:overflowPunct/>
        <w:topLinePunct w:val="0"/>
        <w:autoSpaceDE/>
        <w:autoSpaceDN/>
        <w:bidi w:val="0"/>
        <w:adjustRightInd/>
        <w:spacing w:line="360" w:lineRule="auto"/>
        <w:ind w:left="0" w:leftChars="0"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磋商保证金：本项目不收取磋商保证金。</w:t>
      </w:r>
    </w:p>
    <w:p w14:paraId="24A95232">
      <w:pPr>
        <w:keepNext w:val="0"/>
        <w:keepLines w:val="0"/>
        <w:pageBreakBefore w:val="0"/>
        <w:numPr>
          <w:ilvl w:val="0"/>
          <w:numId w:val="2"/>
        </w:numPr>
        <w:kinsoku/>
        <w:wordWrap/>
        <w:overflowPunct/>
        <w:topLinePunct w:val="0"/>
        <w:autoSpaceDE/>
        <w:autoSpaceDN/>
        <w:bidi w:val="0"/>
        <w:adjustRightInd/>
        <w:spacing w:line="360" w:lineRule="auto"/>
        <w:ind w:left="0" w:leftChars="0" w:firstLine="480" w:firstLineChars="200"/>
        <w:textAlignment w:val="auto"/>
        <w:rPr>
          <w:rFonts w:hint="eastAsia" w:ascii="宋体" w:hAnsi="宋体" w:eastAsia="宋体" w:cs="宋体"/>
          <w:bCs/>
          <w:color w:val="auto"/>
          <w:sz w:val="24"/>
          <w:szCs w:val="24"/>
          <w:highlight w:val="none"/>
        </w:rPr>
      </w:pPr>
      <w:bookmarkStart w:id="28" w:name="_Toc35393636"/>
      <w:bookmarkStart w:id="29" w:name="_Toc28359018"/>
      <w:bookmarkStart w:id="30" w:name="_Toc28359095"/>
      <w:bookmarkStart w:id="31" w:name="_Toc35393805"/>
      <w:r>
        <w:rPr>
          <w:rFonts w:hint="eastAsia" w:ascii="宋体" w:hAnsi="宋体" w:eastAsia="宋体" w:cs="宋体"/>
          <w:bCs/>
          <w:color w:val="auto"/>
          <w:sz w:val="24"/>
          <w:szCs w:val="24"/>
          <w:highlight w:val="none"/>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18445F29">
      <w:pPr>
        <w:keepNext w:val="0"/>
        <w:keepLines w:val="0"/>
        <w:pageBreakBefore w:val="0"/>
        <w:numPr>
          <w:ilvl w:val="0"/>
          <w:numId w:val="2"/>
        </w:numPr>
        <w:kinsoku/>
        <w:wordWrap/>
        <w:overflowPunct/>
        <w:topLinePunct w:val="0"/>
        <w:autoSpaceDE/>
        <w:autoSpaceDN/>
        <w:bidi w:val="0"/>
        <w:adjustRightInd/>
        <w:spacing w:line="360" w:lineRule="auto"/>
        <w:ind w:left="0" w:leftChars="0" w:firstLine="482"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
          <w:bCs/>
          <w:color w:val="auto"/>
          <w:kern w:val="0"/>
          <w:sz w:val="24"/>
          <w:highlight w:val="none"/>
          <w:lang w:val="en-US" w:eastAsia="zh-CN"/>
        </w:rPr>
        <w:t>评标说明注意事项：本项目采用远程异地评标</w:t>
      </w:r>
      <w:r>
        <w:rPr>
          <w:rFonts w:hint="eastAsia" w:ascii="宋体" w:hAnsi="宋体" w:cs="宋体"/>
          <w:b/>
          <w:bCs/>
          <w:color w:val="auto"/>
          <w:kern w:val="0"/>
          <w:sz w:val="24"/>
          <w:highlight w:val="none"/>
          <w:lang w:val="en-US" w:eastAsia="zh-CN"/>
        </w:rPr>
        <w:t>。</w:t>
      </w:r>
      <w:r>
        <w:rPr>
          <w:rFonts w:hint="eastAsia" w:ascii="宋体" w:hAnsi="宋体" w:cs="宋体"/>
          <w:color w:val="auto"/>
          <w:kern w:val="0"/>
          <w:sz w:val="24"/>
          <w:highlight w:val="none"/>
        </w:rPr>
        <w:t>广西贺州市中盛工程咨询有限公司（贺州市八步区贺州大道77号2楼评标室）</w:t>
      </w:r>
      <w:r>
        <w:rPr>
          <w:rFonts w:hint="eastAsia" w:ascii="宋体" w:hAnsi="宋体" w:eastAsia="宋体" w:cs="宋体"/>
          <w:color w:val="auto"/>
          <w:kern w:val="0"/>
          <w:sz w:val="24"/>
          <w:szCs w:val="24"/>
          <w:highlight w:val="none"/>
          <w:lang w:val="en-US" w:eastAsia="zh-CN"/>
        </w:rPr>
        <w:t>；评审副会场地址：广西华诚达建设项目管理有限公司（广西柳州市三中140号柳州恒达巴士有限公司8楼806室）</w:t>
      </w:r>
      <w:r>
        <w:rPr>
          <w:rFonts w:hint="eastAsia" w:ascii="宋体" w:hAnsi="宋体" w:cs="宋体"/>
          <w:color w:val="auto"/>
          <w:kern w:val="0"/>
          <w:sz w:val="24"/>
          <w:highlight w:val="none"/>
          <w:lang w:eastAsia="zh-CN"/>
        </w:rPr>
        <w:t>。</w:t>
      </w:r>
    </w:p>
    <w:p w14:paraId="51CF422A">
      <w:pPr>
        <w:pStyle w:val="14"/>
        <w:numPr>
          <w:ilvl w:val="0"/>
          <w:numId w:val="2"/>
        </w:numPr>
        <w:spacing w:line="360" w:lineRule="auto"/>
        <w:ind w:left="0" w:leftChars="0" w:firstLine="480" w:firstLineChars="200"/>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采购意向公开链接：</w:t>
      </w:r>
      <w:r>
        <w:rPr>
          <w:rFonts w:hint="eastAsia" w:ascii="宋体" w:hAnsi="宋体" w:cs="宋体"/>
          <w:color w:val="auto"/>
          <w:kern w:val="0"/>
          <w:sz w:val="24"/>
          <w:highlight w:val="none"/>
          <w:lang w:val="en-US" w:eastAsia="zh-CN"/>
        </w:rPr>
        <w:t xml:space="preserve">   </w:t>
      </w:r>
      <w:bookmarkStart w:id="32" w:name="_Hlk37429585"/>
      <w:bookmarkStart w:id="33" w:name="_Hlk37429595"/>
      <w:r>
        <w:rPr>
          <w:rFonts w:hint="eastAsia" w:ascii="宋体" w:hAnsi="宋体" w:eastAsia="宋体" w:cs="宋体"/>
          <w:color w:val="auto"/>
          <w:kern w:val="0"/>
          <w:sz w:val="24"/>
          <w:highlight w:val="none"/>
          <w:lang w:val="en-US" w:eastAsia="zh-CN"/>
        </w:rPr>
        <w:fldChar w:fldCharType="begin"/>
      </w:r>
      <w:r>
        <w:rPr>
          <w:rFonts w:hint="eastAsia" w:ascii="宋体" w:hAnsi="宋体" w:eastAsia="宋体" w:cs="宋体"/>
          <w:color w:val="auto"/>
          <w:kern w:val="0"/>
          <w:sz w:val="24"/>
          <w:highlight w:val="none"/>
          <w:lang w:val="en-US" w:eastAsia="zh-CN"/>
        </w:rPr>
        <w:instrText xml:space="preserve"> HYPERLINK "http://www.ccgp-guangxi.gov.cn/site/detail?parentId=66601&amp;articleId=UWTf4kAHjyadqygMh6Zssw==" </w:instrText>
      </w:r>
      <w:r>
        <w:rPr>
          <w:rFonts w:hint="eastAsia" w:ascii="宋体" w:hAnsi="宋体" w:eastAsia="宋体" w:cs="宋体"/>
          <w:color w:val="auto"/>
          <w:kern w:val="0"/>
          <w:sz w:val="24"/>
          <w:highlight w:val="none"/>
          <w:lang w:val="en-US" w:eastAsia="zh-CN"/>
        </w:rPr>
        <w:fldChar w:fldCharType="separate"/>
      </w:r>
      <w:r>
        <w:rPr>
          <w:rStyle w:val="30"/>
          <w:rFonts w:hint="eastAsia" w:ascii="宋体" w:hAnsi="宋体" w:eastAsia="宋体" w:cs="宋体"/>
          <w:color w:val="auto"/>
          <w:kern w:val="0"/>
          <w:sz w:val="24"/>
          <w:highlight w:val="none"/>
          <w:lang w:val="en-US" w:eastAsia="zh-CN"/>
        </w:rPr>
        <w:t>http://www.ccgp-guangxi.gov.cn/site/detail?parentId=66601&amp;articleId=UWTf4kAHjyadqygMh6Zssw==</w:t>
      </w:r>
      <w:r>
        <w:rPr>
          <w:rFonts w:hint="eastAsia" w:ascii="宋体" w:hAnsi="宋体" w:eastAsia="宋体" w:cs="宋体"/>
          <w:color w:val="auto"/>
          <w:kern w:val="0"/>
          <w:sz w:val="24"/>
          <w:highlight w:val="none"/>
          <w:lang w:val="en-US" w:eastAsia="zh-CN"/>
        </w:rPr>
        <w:fldChar w:fldCharType="end"/>
      </w:r>
    </w:p>
    <w:p w14:paraId="3747D6E3">
      <w:pPr>
        <w:pStyle w:val="14"/>
        <w:numPr>
          <w:ilvl w:val="0"/>
          <w:numId w:val="2"/>
        </w:numPr>
        <w:spacing w:line="360" w:lineRule="auto"/>
        <w:ind w:left="0" w:leftChars="0" w:firstLine="480" w:firstLineChars="200"/>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网上查询地址</w:t>
      </w:r>
      <w:bookmarkEnd w:id="32"/>
      <w:bookmarkEnd w:id="33"/>
      <w:bookmarkStart w:id="34" w:name="_Hlk37429674"/>
      <w:r>
        <w:rPr>
          <w:rFonts w:hint="eastAsia" w:ascii="宋体" w:hAnsi="宋体" w:eastAsia="宋体" w:cs="宋体"/>
          <w:color w:val="auto"/>
          <w:kern w:val="0"/>
          <w:sz w:val="24"/>
          <w:highlight w:val="none"/>
          <w:lang w:val="en-US" w:eastAsia="zh-CN"/>
        </w:rPr>
        <w:t>：</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中国政府采购网（http://www.ccgp.gov.cn/）、广西壮族自治区政府采购网（http://zfcg.gxzf.gov.cn/）</w:t>
      </w:r>
      <w:r>
        <w:rPr>
          <w:rFonts w:hint="eastAsia" w:ascii="宋体" w:hAnsi="宋体" w:cs="宋体"/>
          <w:i w:val="0"/>
          <w:iCs w:val="0"/>
          <w:caps w:val="0"/>
          <w:color w:val="auto"/>
          <w:spacing w:val="0"/>
          <w:kern w:val="0"/>
          <w:sz w:val="24"/>
          <w:szCs w:val="24"/>
          <w:highlight w:val="none"/>
          <w:shd w:val="clear" w:color="auto" w:fill="FFFFFF"/>
          <w:lang w:val="en-US" w:eastAsia="zh-CN" w:bidi="ar"/>
        </w:rPr>
        <w:t>、中国</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采购与招标网https://www.chinabidding.cn/。</w:t>
      </w:r>
    </w:p>
    <w:bookmarkEnd w:id="34"/>
    <w:p w14:paraId="657835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eastAsia="zh-CN"/>
        </w:rPr>
      </w:pPr>
      <w:r>
        <w:rPr>
          <w:rFonts w:hint="eastAsia" w:ascii="宋体" w:hAnsi="宋体" w:cs="宋体"/>
          <w:color w:val="auto"/>
          <w:sz w:val="24"/>
          <w:szCs w:val="24"/>
          <w:highlight w:val="none"/>
          <w:u w:val="none"/>
          <w:lang w:val="en-US" w:eastAsia="zh-CN"/>
        </w:rPr>
        <w:t>6.</w:t>
      </w:r>
      <w:r>
        <w:rPr>
          <w:rFonts w:hint="eastAsia" w:ascii="宋体" w:hAnsi="宋体" w:eastAsia="宋体" w:cs="宋体"/>
          <w:color w:val="auto"/>
          <w:sz w:val="24"/>
          <w:szCs w:val="24"/>
          <w:highlight w:val="none"/>
          <w:u w:val="none"/>
          <w:lang w:val="en-US" w:eastAsia="zh-CN"/>
        </w:rPr>
        <w:t>监督部门名称</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贺州市平桂区政府采购管理办公室</w:t>
      </w:r>
      <w:r>
        <w:rPr>
          <w:rFonts w:hint="eastAsia" w:ascii="宋体" w:hAnsi="宋体" w:eastAsia="宋体" w:cs="宋体"/>
          <w:color w:val="auto"/>
          <w:sz w:val="24"/>
          <w:szCs w:val="24"/>
          <w:highlight w:val="none"/>
          <w:u w:val="none"/>
        </w:rPr>
        <w:t xml:space="preserve">  联系电话：0774-8832896</w:t>
      </w:r>
    </w:p>
    <w:p w14:paraId="219739A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、凡对本次采购提出询问，请按以下方式联系。</w:t>
      </w:r>
      <w:bookmarkEnd w:id="28"/>
      <w:bookmarkEnd w:id="29"/>
      <w:bookmarkEnd w:id="30"/>
      <w:bookmarkEnd w:id="31"/>
    </w:p>
    <w:p w14:paraId="2D124CE4">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bookmarkStart w:id="35" w:name="_Toc28359009"/>
      <w:bookmarkStart w:id="36" w:name="_Toc28359086"/>
      <w:r>
        <w:rPr>
          <w:rFonts w:hint="eastAsia" w:ascii="宋体" w:hAnsi="宋体" w:eastAsia="宋体" w:cs="宋体"/>
          <w:color w:val="auto"/>
          <w:sz w:val="24"/>
          <w:szCs w:val="24"/>
          <w:highlight w:val="none"/>
          <w:lang w:val="en-US" w:eastAsia="zh-CN"/>
        </w:rPr>
        <w:t>1.采购人：</w:t>
      </w:r>
      <w:r>
        <w:rPr>
          <w:rFonts w:hint="eastAsia" w:ascii="宋体" w:hAnsi="宋体" w:cs="宋体"/>
          <w:color w:val="auto"/>
          <w:sz w:val="24"/>
          <w:szCs w:val="24"/>
          <w:highlight w:val="none"/>
          <w:lang w:val="en-US" w:eastAsia="zh-CN"/>
        </w:rPr>
        <w:t>贺州市平桂区沙田镇人民政府</w:t>
      </w:r>
      <w:r>
        <w:rPr>
          <w:rFonts w:hint="eastAsia" w:ascii="宋体" w:hAnsi="宋体" w:eastAsia="宋体" w:cs="宋体"/>
          <w:color w:val="auto"/>
          <w:sz w:val="24"/>
          <w:szCs w:val="24"/>
          <w:highlight w:val="none"/>
          <w:lang w:val="en-US" w:eastAsia="zh-CN"/>
        </w:rPr>
        <w:t xml:space="preserve">       </w:t>
      </w:r>
    </w:p>
    <w:p w14:paraId="684BD2EE">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w:t>
      </w:r>
      <w:r>
        <w:rPr>
          <w:rFonts w:hint="eastAsia" w:ascii="宋体" w:hAnsi="宋体" w:cs="宋体"/>
          <w:color w:val="auto"/>
          <w:sz w:val="24"/>
          <w:szCs w:val="24"/>
          <w:highlight w:val="none"/>
          <w:lang w:val="en-US" w:eastAsia="zh-CN"/>
        </w:rPr>
        <w:t>贺州市平桂区沙田镇沙田街133号</w:t>
      </w:r>
    </w:p>
    <w:p w14:paraId="03414D38">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联系人：邓海辉</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p>
    <w:p w14:paraId="0ACBB851">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电  话：</w:t>
      </w:r>
      <w:r>
        <w:rPr>
          <w:rFonts w:hint="eastAsia" w:ascii="宋体" w:hAnsi="宋体" w:cs="宋体"/>
          <w:color w:val="auto"/>
          <w:sz w:val="24"/>
          <w:szCs w:val="24"/>
          <w:highlight w:val="none"/>
          <w:lang w:val="en-US" w:eastAsia="zh-CN"/>
        </w:rPr>
        <w:t>0774-</w:t>
      </w:r>
      <w:r>
        <w:rPr>
          <w:rFonts w:hint="eastAsia" w:ascii="宋体" w:hAnsi="宋体" w:eastAsia="宋体" w:cs="宋体"/>
          <w:color w:val="auto"/>
          <w:sz w:val="24"/>
          <w:szCs w:val="24"/>
          <w:highlight w:val="none"/>
          <w:lang w:val="en-US" w:eastAsia="zh-CN"/>
        </w:rPr>
        <w:t>5321172</w:t>
      </w:r>
      <w:r>
        <w:rPr>
          <w:rFonts w:hint="eastAsia" w:ascii="宋体" w:hAnsi="宋体" w:cs="宋体"/>
          <w:color w:val="auto"/>
          <w:sz w:val="24"/>
          <w:szCs w:val="24"/>
          <w:highlight w:val="none"/>
          <w:lang w:val="en-US" w:eastAsia="zh-CN"/>
        </w:rPr>
        <w:t xml:space="preserve"> </w:t>
      </w:r>
    </w:p>
    <w:p w14:paraId="31980C3A">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2.采购代理机构</w:t>
      </w:r>
      <w:bookmarkEnd w:id="35"/>
      <w:bookmarkEnd w:id="36"/>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广西贺州市中盛工程咨询有限公司</w:t>
      </w:r>
    </w:p>
    <w:p w14:paraId="6362AE2B">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color w:val="auto"/>
          <w:sz w:val="24"/>
          <w:szCs w:val="24"/>
          <w:highlight w:val="none"/>
          <w:lang w:eastAsia="zh-CN"/>
        </w:rPr>
        <w:t>贺州市八步区贺州大道77号</w:t>
      </w:r>
    </w:p>
    <w:p w14:paraId="40570537">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val="en-US" w:eastAsia="zh-CN"/>
        </w:rPr>
        <w:t>张樱华</w:t>
      </w:r>
      <w:r>
        <w:rPr>
          <w:rFonts w:hint="eastAsia" w:ascii="宋体" w:hAnsi="宋体" w:cs="宋体"/>
          <w:color w:val="auto"/>
          <w:sz w:val="24"/>
          <w:szCs w:val="24"/>
          <w:highlight w:val="none"/>
          <w:lang w:val="en-US" w:eastAsia="zh-CN"/>
        </w:rPr>
        <w:tab/>
      </w:r>
    </w:p>
    <w:p w14:paraId="3A9A7330">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电  话</w:t>
      </w:r>
      <w:r>
        <w:rPr>
          <w:rFonts w:hint="eastAsia" w:ascii="宋体" w:hAnsi="宋体" w:eastAsia="宋体" w:cs="宋体"/>
          <w:color w:val="auto"/>
          <w:sz w:val="24"/>
          <w:szCs w:val="24"/>
          <w:highlight w:val="none"/>
        </w:rPr>
        <w:t>：</w:t>
      </w:r>
      <w:bookmarkStart w:id="37" w:name="_Toc28359010"/>
      <w:bookmarkStart w:id="38" w:name="_Toc28359087"/>
      <w:r>
        <w:rPr>
          <w:rFonts w:hint="eastAsia" w:ascii="宋体" w:hAnsi="宋体" w:cs="宋体"/>
          <w:color w:val="auto"/>
          <w:sz w:val="24"/>
          <w:szCs w:val="24"/>
          <w:highlight w:val="none"/>
          <w:lang w:eastAsia="zh-CN"/>
        </w:rPr>
        <w:t>0774-5262228</w:t>
      </w:r>
    </w:p>
    <w:bookmarkEnd w:id="37"/>
    <w:bookmarkEnd w:id="38"/>
    <w:p w14:paraId="53322587">
      <w:pPr>
        <w:pStyle w:val="35"/>
        <w:rPr>
          <w:rFonts w:hint="eastAsia" w:ascii="宋体" w:hAnsi="宋体" w:eastAsia="宋体" w:cs="宋体"/>
          <w:color w:val="auto"/>
          <w:highlight w:val="none"/>
          <w:lang w:val="en-US" w:eastAsia="zh-CN"/>
        </w:rPr>
      </w:pPr>
    </w:p>
    <w:p w14:paraId="2C01D042">
      <w:pPr>
        <w:pStyle w:val="35"/>
        <w:rPr>
          <w:rFonts w:hint="eastAsia" w:ascii="宋体" w:hAnsi="宋体" w:eastAsia="宋体" w:cs="宋体"/>
          <w:color w:val="auto"/>
          <w:highlight w:val="none"/>
          <w:lang w:val="en-US" w:eastAsia="zh-CN"/>
        </w:rPr>
      </w:pPr>
    </w:p>
    <w:p w14:paraId="20D46394">
      <w:pPr>
        <w:pStyle w:val="35"/>
        <w:rPr>
          <w:rFonts w:hint="eastAsia" w:ascii="宋体" w:hAnsi="宋体" w:eastAsia="宋体" w:cs="宋体"/>
          <w:color w:val="auto"/>
          <w:highlight w:val="none"/>
          <w:lang w:val="en-US" w:eastAsia="zh-CN"/>
        </w:rPr>
      </w:pPr>
    </w:p>
    <w:p w14:paraId="7A9662E3">
      <w:pPr>
        <w:keepNext w:val="0"/>
        <w:keepLines w:val="0"/>
        <w:pageBreakBefore w:val="0"/>
        <w:kinsoku/>
        <w:wordWrap/>
        <w:overflowPunct/>
        <w:topLinePunct w:val="0"/>
        <w:autoSpaceDE/>
        <w:autoSpaceDN/>
        <w:bidi w:val="0"/>
        <w:adjustRightInd/>
        <w:spacing w:line="360" w:lineRule="auto"/>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采购人：贺州市平桂区沙田镇人民政府  </w:t>
      </w:r>
    </w:p>
    <w:p w14:paraId="4AE6F142">
      <w:pPr>
        <w:keepNext w:val="0"/>
        <w:keepLines w:val="0"/>
        <w:pageBreakBefore w:val="0"/>
        <w:kinsoku/>
        <w:wordWrap/>
        <w:overflowPunct/>
        <w:topLinePunct w:val="0"/>
        <w:autoSpaceDE/>
        <w:autoSpaceDN/>
        <w:bidi w:val="0"/>
        <w:adjustRightInd/>
        <w:spacing w:line="360" w:lineRule="auto"/>
        <w:jc w:val="right"/>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采购代理机构：</w:t>
      </w:r>
      <w:r>
        <w:rPr>
          <w:rFonts w:hint="eastAsia" w:ascii="宋体" w:hAnsi="宋体" w:cs="宋体"/>
          <w:color w:val="auto"/>
          <w:sz w:val="24"/>
          <w:szCs w:val="24"/>
          <w:highlight w:val="none"/>
          <w:shd w:val="clear" w:color="auto" w:fill="auto"/>
          <w:lang w:eastAsia="zh-CN"/>
        </w:rPr>
        <w:t>广西贺州市中盛工程咨询有限公司</w:t>
      </w:r>
      <w:r>
        <w:rPr>
          <w:rFonts w:hint="eastAsia" w:ascii="宋体" w:hAnsi="宋体" w:eastAsia="宋体" w:cs="宋体"/>
          <w:color w:val="auto"/>
          <w:sz w:val="21"/>
          <w:szCs w:val="21"/>
          <w:highlight w:val="none"/>
          <w:shd w:val="clear" w:color="auto" w:fill="auto"/>
        </w:rPr>
        <w:t xml:space="preserve">                                  </w:t>
      </w:r>
    </w:p>
    <w:p w14:paraId="4DB89157">
      <w:pPr>
        <w:keepNext w:val="0"/>
        <w:keepLines w:val="0"/>
        <w:pageBreakBefore w:val="0"/>
        <w:kinsoku/>
        <w:wordWrap/>
        <w:overflowPunct/>
        <w:topLinePunct w:val="0"/>
        <w:autoSpaceDE/>
        <w:autoSpaceDN/>
        <w:bidi w:val="0"/>
        <w:adjustRightInd/>
        <w:spacing w:line="336" w:lineRule="auto"/>
        <w:ind w:firstLine="525" w:firstLineChars="250"/>
        <w:jc w:val="righ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color w:val="auto"/>
          <w:sz w:val="21"/>
          <w:szCs w:val="21"/>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eastAsia="zh-CN"/>
        </w:rPr>
        <w:t>日</w:t>
      </w:r>
      <w:r>
        <w:rPr>
          <w:rFonts w:hint="eastAsia" w:ascii="宋体" w:hAnsi="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eastAsia="zh-CN"/>
        </w:rPr>
        <w:t>期：</w:t>
      </w:r>
      <w:r>
        <w:rPr>
          <w:rFonts w:hint="eastAsia" w:ascii="宋体" w:hAnsi="宋体" w:cs="宋体"/>
          <w:color w:val="auto"/>
          <w:sz w:val="24"/>
          <w:szCs w:val="24"/>
          <w:highlight w:val="none"/>
          <w:shd w:val="clear" w:color="auto" w:fill="auto"/>
          <w:lang w:val="en-US" w:eastAsia="zh-CN"/>
        </w:rPr>
        <w:t>2025年8月18</w:t>
      </w:r>
      <w:r>
        <w:rPr>
          <w:rFonts w:hint="eastAsia" w:ascii="宋体" w:hAnsi="宋体" w:eastAsia="宋体" w:cs="宋体"/>
          <w:color w:val="auto"/>
          <w:sz w:val="24"/>
          <w:szCs w:val="24"/>
          <w:highlight w:val="none"/>
          <w:shd w:val="clear" w:color="auto" w:fill="auto"/>
        </w:rPr>
        <w:t>日</w:t>
      </w:r>
    </w:p>
    <w:p w14:paraId="2D751DAF">
      <w:pPr>
        <w:keepNext w:val="0"/>
        <w:keepLines w:val="0"/>
        <w:pageBreakBefore w:val="0"/>
        <w:kinsoku/>
        <w:wordWrap/>
        <w:overflowPunct/>
        <w:topLinePunct w:val="0"/>
        <w:autoSpaceDE/>
        <w:autoSpaceDN/>
        <w:bidi w:val="0"/>
        <w:adjustRightInd/>
        <w:spacing w:line="336" w:lineRule="auto"/>
        <w:ind w:firstLine="600" w:firstLineChars="250"/>
        <w:jc w:val="right"/>
        <w:textAlignment w:val="auto"/>
        <w:rPr>
          <w:rFonts w:hint="eastAsia" w:ascii="宋体" w:hAnsi="宋体" w:eastAsia="宋体" w:cs="宋体"/>
          <w:color w:val="auto"/>
          <w:sz w:val="24"/>
          <w:szCs w:val="24"/>
          <w:highlight w:val="none"/>
          <w:shd w:val="clear" w:color="auto" w:fill="auto"/>
        </w:rPr>
      </w:pPr>
    </w:p>
    <w:p w14:paraId="5ADB549D">
      <w:pPr>
        <w:keepNext w:val="0"/>
        <w:keepLines w:val="0"/>
        <w:pageBreakBefore w:val="0"/>
        <w:kinsoku/>
        <w:wordWrap/>
        <w:overflowPunct/>
        <w:topLinePunct w:val="0"/>
        <w:autoSpaceDE/>
        <w:autoSpaceDN/>
        <w:bidi w:val="0"/>
        <w:adjustRightInd/>
        <w:spacing w:line="336" w:lineRule="auto"/>
        <w:ind w:firstLine="600" w:firstLineChars="250"/>
        <w:jc w:val="right"/>
        <w:textAlignment w:val="auto"/>
        <w:rPr>
          <w:rFonts w:hint="eastAsia" w:ascii="宋体" w:hAnsi="宋体" w:eastAsia="宋体" w:cs="宋体"/>
          <w:color w:val="auto"/>
          <w:sz w:val="24"/>
          <w:szCs w:val="24"/>
          <w:highlight w:val="none"/>
          <w:shd w:val="clear" w:color="auto" w:fill="auto"/>
        </w:rPr>
      </w:pPr>
    </w:p>
    <w:p w14:paraId="73E78FCF">
      <w:pPr>
        <w:keepNext w:val="0"/>
        <w:keepLines w:val="0"/>
        <w:pageBreakBefore w:val="0"/>
        <w:kinsoku/>
        <w:wordWrap/>
        <w:overflowPunct/>
        <w:topLinePunct w:val="0"/>
        <w:autoSpaceDE/>
        <w:autoSpaceDN/>
        <w:bidi w:val="0"/>
        <w:adjustRightInd/>
        <w:spacing w:line="336" w:lineRule="auto"/>
        <w:ind w:firstLine="600" w:firstLineChars="250"/>
        <w:jc w:val="right"/>
        <w:textAlignment w:val="auto"/>
        <w:rPr>
          <w:rFonts w:hint="eastAsia" w:ascii="宋体" w:hAnsi="宋体" w:eastAsia="宋体" w:cs="宋体"/>
          <w:color w:val="auto"/>
          <w:sz w:val="24"/>
          <w:szCs w:val="24"/>
          <w:highlight w:val="none"/>
          <w:shd w:val="clear" w:color="auto" w:fill="auto"/>
        </w:rPr>
      </w:pPr>
    </w:p>
    <w:p w14:paraId="13742D78">
      <w:pPr>
        <w:keepNext w:val="0"/>
        <w:keepLines w:val="0"/>
        <w:pageBreakBefore w:val="0"/>
        <w:kinsoku/>
        <w:wordWrap/>
        <w:overflowPunct/>
        <w:topLinePunct w:val="0"/>
        <w:autoSpaceDE/>
        <w:autoSpaceDN/>
        <w:bidi w:val="0"/>
        <w:adjustRightInd/>
        <w:spacing w:line="336" w:lineRule="auto"/>
        <w:ind w:firstLine="600" w:firstLineChars="250"/>
        <w:jc w:val="right"/>
        <w:textAlignment w:val="auto"/>
        <w:rPr>
          <w:rFonts w:hint="eastAsia" w:ascii="宋体" w:hAnsi="宋体" w:eastAsia="宋体" w:cs="宋体"/>
          <w:color w:val="auto"/>
          <w:sz w:val="24"/>
          <w:szCs w:val="24"/>
          <w:highlight w:val="none"/>
          <w:shd w:val="clear" w:color="auto" w:fill="auto"/>
        </w:rPr>
      </w:pPr>
    </w:p>
    <w:p w14:paraId="00553C07">
      <w:pPr>
        <w:keepNext w:val="0"/>
        <w:keepLines w:val="0"/>
        <w:pageBreakBefore w:val="0"/>
        <w:kinsoku/>
        <w:wordWrap/>
        <w:overflowPunct/>
        <w:topLinePunct w:val="0"/>
        <w:autoSpaceDE/>
        <w:autoSpaceDN/>
        <w:bidi w:val="0"/>
        <w:adjustRightInd/>
        <w:spacing w:line="336" w:lineRule="auto"/>
        <w:ind w:firstLine="600" w:firstLineChars="250"/>
        <w:jc w:val="right"/>
        <w:textAlignment w:val="auto"/>
        <w:rPr>
          <w:rFonts w:hint="eastAsia" w:ascii="宋体" w:hAnsi="宋体" w:eastAsia="宋体" w:cs="宋体"/>
          <w:color w:val="auto"/>
          <w:sz w:val="24"/>
          <w:szCs w:val="24"/>
          <w:highlight w:val="none"/>
          <w:shd w:val="clear" w:color="auto" w:fill="auto"/>
        </w:rPr>
      </w:pPr>
    </w:p>
    <w:p w14:paraId="1BE9A6FF">
      <w:pPr>
        <w:keepNext w:val="0"/>
        <w:keepLines w:val="0"/>
        <w:pageBreakBefore w:val="0"/>
        <w:kinsoku/>
        <w:wordWrap/>
        <w:overflowPunct/>
        <w:topLinePunct w:val="0"/>
        <w:autoSpaceDE/>
        <w:autoSpaceDN/>
        <w:bidi w:val="0"/>
        <w:adjustRightInd/>
        <w:spacing w:line="336" w:lineRule="auto"/>
        <w:ind w:firstLine="600" w:firstLineChars="250"/>
        <w:jc w:val="right"/>
        <w:textAlignment w:val="auto"/>
        <w:rPr>
          <w:rFonts w:hint="eastAsia" w:ascii="宋体" w:hAnsi="宋体" w:eastAsia="宋体" w:cs="宋体"/>
          <w:color w:val="auto"/>
          <w:sz w:val="24"/>
          <w:szCs w:val="24"/>
          <w:highlight w:val="none"/>
          <w:shd w:val="clear" w:color="auto" w:fill="auto"/>
        </w:rPr>
      </w:pPr>
    </w:p>
    <w:p w14:paraId="14A81D74">
      <w:pPr>
        <w:bidi w:val="0"/>
        <w:rPr>
          <w:rFonts w:hint="eastAsia"/>
          <w:color w:val="auto"/>
          <w:highlight w:val="none"/>
        </w:rPr>
      </w:pPr>
    </w:p>
    <w:p w14:paraId="1942DA10">
      <w:pPr>
        <w:rPr>
          <w:rFonts w:hint="eastAsia" w:ascii="宋体" w:hAnsi="宋体" w:eastAsia="宋体" w:cs="宋体"/>
          <w:color w:val="auto"/>
          <w:sz w:val="24"/>
          <w:szCs w:val="24"/>
          <w:highlight w:val="none"/>
          <w:shd w:val="clear" w:color="auto" w:fill="auto"/>
        </w:rPr>
      </w:pPr>
    </w:p>
    <w:p w14:paraId="52503259">
      <w:pPr>
        <w:bidi w:val="0"/>
        <w:rPr>
          <w:rFonts w:hint="eastAsia"/>
          <w:color w:val="auto"/>
          <w:highlight w:val="none"/>
        </w:rPr>
      </w:pPr>
    </w:p>
    <w:p w14:paraId="6296A752">
      <w:pPr>
        <w:rPr>
          <w:rFonts w:hint="eastAsia"/>
          <w:color w:val="auto"/>
          <w:highlight w:val="none"/>
        </w:rPr>
      </w:pPr>
    </w:p>
    <w:p w14:paraId="79D9E4D6">
      <w:pPr>
        <w:bidi w:val="0"/>
        <w:rPr>
          <w:rFonts w:hint="eastAsia"/>
          <w:color w:val="auto"/>
          <w:highlight w:val="none"/>
        </w:rPr>
      </w:pPr>
    </w:p>
    <w:p w14:paraId="51A30ED6">
      <w:pPr>
        <w:rPr>
          <w:rFonts w:hint="eastAsia"/>
          <w:color w:val="auto"/>
          <w:highlight w:val="none"/>
        </w:rPr>
      </w:pPr>
    </w:p>
    <w:p w14:paraId="082CD319">
      <w:pPr>
        <w:bidi w:val="0"/>
        <w:rPr>
          <w:rFonts w:hint="eastAsia"/>
          <w:color w:val="auto"/>
          <w:highlight w:val="none"/>
        </w:rPr>
      </w:pPr>
    </w:p>
    <w:p w14:paraId="4D29BF75">
      <w:pPr>
        <w:rPr>
          <w:rFonts w:hint="eastAsia"/>
          <w:color w:val="auto"/>
          <w:highlight w:val="none"/>
        </w:rPr>
      </w:pPr>
    </w:p>
    <w:p w14:paraId="7C09ECB9">
      <w:pPr>
        <w:bidi w:val="0"/>
        <w:rPr>
          <w:rFonts w:hint="eastAsia"/>
          <w:color w:val="auto"/>
          <w:highlight w:val="none"/>
        </w:rPr>
      </w:pPr>
    </w:p>
    <w:p w14:paraId="3B855AC6">
      <w:pPr>
        <w:rPr>
          <w:rFonts w:hint="eastAsia"/>
          <w:color w:val="auto"/>
          <w:highlight w:val="none"/>
        </w:rPr>
      </w:pPr>
    </w:p>
    <w:p w14:paraId="62E19368">
      <w:pPr>
        <w:bidi w:val="0"/>
        <w:rPr>
          <w:rFonts w:hint="eastAsia"/>
          <w:color w:val="auto"/>
          <w:highlight w:val="none"/>
        </w:rPr>
      </w:pPr>
    </w:p>
    <w:p w14:paraId="589A063B">
      <w:pPr>
        <w:bidi w:val="0"/>
        <w:rPr>
          <w:rFonts w:hint="eastAsia"/>
          <w:color w:val="auto"/>
          <w:highlight w:val="none"/>
        </w:rPr>
      </w:pPr>
    </w:p>
    <w:p w14:paraId="25A0DDE3">
      <w:pPr>
        <w:rPr>
          <w:rFonts w:hint="eastAsia"/>
          <w:color w:val="auto"/>
          <w:highlight w:val="none"/>
        </w:rPr>
      </w:pPr>
    </w:p>
    <w:p w14:paraId="79ADF0A1">
      <w:pPr>
        <w:bidi w:val="0"/>
        <w:rPr>
          <w:rFonts w:hint="eastAsia"/>
          <w:color w:val="auto"/>
          <w:highlight w:val="none"/>
        </w:rPr>
      </w:pPr>
    </w:p>
    <w:p w14:paraId="6F958FC6">
      <w:pPr>
        <w:rPr>
          <w:rFonts w:hint="eastAsia"/>
          <w:color w:val="auto"/>
          <w:highlight w:val="none"/>
        </w:rPr>
      </w:pPr>
    </w:p>
    <w:p w14:paraId="672D0898">
      <w:pPr>
        <w:bidi w:val="0"/>
        <w:rPr>
          <w:rFonts w:hint="eastAsia"/>
          <w:color w:val="auto"/>
          <w:highlight w:val="none"/>
        </w:rPr>
      </w:pPr>
    </w:p>
    <w:p w14:paraId="0B8EE982">
      <w:pPr>
        <w:bidi w:val="0"/>
        <w:rPr>
          <w:rFonts w:hint="eastAsia"/>
          <w:color w:val="auto"/>
          <w:highlight w:val="none"/>
        </w:rPr>
      </w:pPr>
    </w:p>
    <w:p w14:paraId="40CF9896">
      <w:pPr>
        <w:rPr>
          <w:rFonts w:hint="eastAsia"/>
          <w:color w:val="auto"/>
          <w:highlight w:val="none"/>
        </w:rPr>
      </w:pPr>
    </w:p>
    <w:p w14:paraId="066E0537">
      <w:pPr>
        <w:rPr>
          <w:rFonts w:hint="eastAsia"/>
          <w:color w:val="auto"/>
          <w:highlight w:val="none"/>
        </w:rPr>
      </w:pPr>
    </w:p>
    <w:p w14:paraId="14E2909D">
      <w:pPr>
        <w:bidi w:val="0"/>
        <w:rPr>
          <w:rFonts w:hint="eastAsia"/>
          <w:color w:val="auto"/>
          <w:highlight w:val="none"/>
        </w:rPr>
      </w:pPr>
    </w:p>
    <w:p w14:paraId="372F458A">
      <w:pPr>
        <w:bidi w:val="0"/>
        <w:rPr>
          <w:rFonts w:hint="eastAsia"/>
          <w:color w:val="auto"/>
          <w:highlight w:val="none"/>
        </w:rPr>
      </w:pPr>
    </w:p>
    <w:p w14:paraId="061D3BC1">
      <w:pPr>
        <w:rPr>
          <w:rFonts w:hint="eastAsia"/>
          <w:color w:val="auto"/>
          <w:highlight w:val="none"/>
        </w:rPr>
      </w:pPr>
    </w:p>
    <w:p w14:paraId="268605B0">
      <w:pPr>
        <w:bidi w:val="0"/>
        <w:rPr>
          <w:rFonts w:hint="eastAsia"/>
          <w:color w:val="auto"/>
          <w:highlight w:val="none"/>
        </w:rPr>
      </w:pPr>
    </w:p>
    <w:p w14:paraId="7B25892F">
      <w:pPr>
        <w:bidi w:val="0"/>
        <w:rPr>
          <w:rFonts w:hint="eastAsia"/>
          <w:color w:val="auto"/>
          <w:highlight w:val="none"/>
        </w:rPr>
      </w:pPr>
    </w:p>
    <w:p w14:paraId="6D0D59EF">
      <w:pPr>
        <w:pStyle w:val="35"/>
        <w:rPr>
          <w:rFonts w:hint="eastAsia"/>
          <w:color w:val="auto"/>
          <w:highlight w:val="none"/>
        </w:rPr>
      </w:pPr>
    </w:p>
    <w:p w14:paraId="032D7BCA">
      <w:pPr>
        <w:pStyle w:val="35"/>
        <w:rPr>
          <w:rFonts w:hint="eastAsia"/>
          <w:color w:val="auto"/>
          <w:highlight w:val="none"/>
        </w:rPr>
      </w:pPr>
    </w:p>
    <w:p w14:paraId="6B2BB808">
      <w:pPr>
        <w:pStyle w:val="2"/>
        <w:pageBreakBefore w:val="0"/>
        <w:widowControl w:val="0"/>
        <w:kinsoku/>
        <w:wordWrap/>
        <w:overflowPunct/>
        <w:topLinePunct w:val="0"/>
        <w:autoSpaceDE/>
        <w:autoSpaceDN/>
        <w:bidi w:val="0"/>
        <w:adjustRightInd/>
        <w:snapToGrid/>
        <w:spacing w:line="240" w:lineRule="auto"/>
        <w:ind w:firstLine="420" w:firstLineChars="0"/>
        <w:jc w:val="center"/>
        <w:textAlignment w:val="auto"/>
        <w:outlineLvl w:val="0"/>
        <w:rPr>
          <w:rFonts w:hint="eastAsia" w:ascii="宋体" w:hAnsi="宋体" w:eastAsia="宋体" w:cs="宋体"/>
          <w:b/>
          <w:bCs/>
          <w:color w:val="auto"/>
          <w:sz w:val="44"/>
          <w:szCs w:val="44"/>
          <w:highlight w:val="none"/>
        </w:rPr>
      </w:pPr>
      <w:bookmarkStart w:id="39" w:name="_Toc11451"/>
      <w:bookmarkStart w:id="40" w:name="_Toc10857"/>
      <w:r>
        <w:rPr>
          <w:rFonts w:hint="eastAsia" w:ascii="宋体" w:hAnsi="宋体" w:eastAsia="宋体" w:cs="宋体"/>
          <w:b/>
          <w:bCs/>
          <w:color w:val="auto"/>
          <w:sz w:val="44"/>
          <w:szCs w:val="44"/>
          <w:highlight w:val="none"/>
        </w:rPr>
        <w:t xml:space="preserve">第二章  </w:t>
      </w:r>
      <w:r>
        <w:rPr>
          <w:rFonts w:hint="eastAsia" w:ascii="宋体" w:hAnsi="宋体" w:eastAsia="宋体" w:cs="宋体"/>
          <w:b/>
          <w:bCs/>
          <w:color w:val="auto"/>
          <w:sz w:val="44"/>
          <w:szCs w:val="44"/>
          <w:highlight w:val="none"/>
          <w:lang w:eastAsia="zh-CN"/>
        </w:rPr>
        <w:t>磋商</w:t>
      </w:r>
      <w:r>
        <w:rPr>
          <w:rFonts w:hint="eastAsia" w:ascii="宋体" w:hAnsi="宋体" w:eastAsia="宋体" w:cs="宋体"/>
          <w:b/>
          <w:bCs/>
          <w:color w:val="auto"/>
          <w:sz w:val="44"/>
          <w:szCs w:val="44"/>
          <w:highlight w:val="none"/>
        </w:rPr>
        <w:t>人须知</w:t>
      </w:r>
      <w:bookmarkEnd w:id="39"/>
      <w:bookmarkEnd w:id="40"/>
    </w:p>
    <w:p w14:paraId="237B999C">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1"/>
        <w:rPr>
          <w:rFonts w:hint="eastAsia"/>
          <w:b/>
          <w:bCs/>
          <w:color w:val="auto"/>
          <w:sz w:val="36"/>
          <w:szCs w:val="44"/>
          <w:highlight w:val="none"/>
        </w:rPr>
      </w:pPr>
      <w:bookmarkStart w:id="41" w:name="_Toc390788090"/>
      <w:bookmarkStart w:id="42" w:name="_Toc27355"/>
      <w:r>
        <w:rPr>
          <w:rFonts w:hint="eastAsia" w:ascii="宋体" w:hAnsi="宋体" w:eastAsia="宋体" w:cs="宋体"/>
          <w:b/>
          <w:bCs/>
          <w:color w:val="auto"/>
          <w:sz w:val="32"/>
          <w:szCs w:val="32"/>
          <w:highlight w:val="none"/>
          <w:lang w:val="en-US" w:eastAsia="zh-CN"/>
        </w:rPr>
        <w:t>磋商人须知前附表</w:t>
      </w:r>
      <w:bookmarkEnd w:id="41"/>
      <w:bookmarkEnd w:id="42"/>
    </w:p>
    <w:tbl>
      <w:tblPr>
        <w:tblStyle w:val="19"/>
        <w:tblW w:w="10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3008"/>
        <w:gridCol w:w="6352"/>
      </w:tblGrid>
      <w:tr w14:paraId="0090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3" w:type="dxa"/>
            <w:vAlign w:val="center"/>
          </w:tcPr>
          <w:p w14:paraId="672948A9">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3008" w:type="dxa"/>
            <w:vAlign w:val="center"/>
          </w:tcPr>
          <w:p w14:paraId="745626F2">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条款名称</w:t>
            </w:r>
          </w:p>
        </w:tc>
        <w:tc>
          <w:tcPr>
            <w:tcW w:w="6352" w:type="dxa"/>
            <w:vAlign w:val="center"/>
          </w:tcPr>
          <w:p w14:paraId="49E78203">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0847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953" w:type="dxa"/>
            <w:vAlign w:val="center"/>
          </w:tcPr>
          <w:p w14:paraId="35419CA1">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3008" w:type="dxa"/>
            <w:vAlign w:val="center"/>
          </w:tcPr>
          <w:p w14:paraId="3BE583A5">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6352" w:type="dxa"/>
            <w:vAlign w:val="center"/>
          </w:tcPr>
          <w:p w14:paraId="3EC000EE">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采购人：</w:t>
            </w:r>
            <w:r>
              <w:rPr>
                <w:rFonts w:hint="eastAsia" w:ascii="宋体" w:hAnsi="宋体" w:cs="宋体"/>
                <w:color w:val="auto"/>
                <w:sz w:val="24"/>
                <w:szCs w:val="24"/>
                <w:highlight w:val="none"/>
                <w:lang w:val="en-US" w:eastAsia="zh-CN"/>
              </w:rPr>
              <w:t>贺州市平桂区沙田镇人民政府</w:t>
            </w:r>
            <w:r>
              <w:rPr>
                <w:rFonts w:hint="eastAsia" w:ascii="宋体" w:hAnsi="宋体" w:eastAsia="宋体" w:cs="宋体"/>
                <w:color w:val="auto"/>
                <w:sz w:val="24"/>
                <w:szCs w:val="24"/>
                <w:highlight w:val="none"/>
                <w:lang w:val="en-US" w:eastAsia="zh-CN"/>
              </w:rPr>
              <w:t xml:space="preserve">       </w:t>
            </w:r>
          </w:p>
          <w:p w14:paraId="015F0FC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w:t>
            </w:r>
            <w:r>
              <w:rPr>
                <w:rFonts w:hint="eastAsia" w:ascii="宋体" w:hAnsi="宋体" w:cs="宋体"/>
                <w:color w:val="auto"/>
                <w:sz w:val="24"/>
                <w:szCs w:val="24"/>
                <w:highlight w:val="none"/>
                <w:lang w:val="en-US" w:eastAsia="zh-CN"/>
              </w:rPr>
              <w:t>贺州市平桂区沙田镇沙田街133号</w:t>
            </w:r>
          </w:p>
          <w:p w14:paraId="0A01FE7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联系人：邓海辉</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p>
          <w:p w14:paraId="2BF6A32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电  话：</w:t>
            </w:r>
            <w:r>
              <w:rPr>
                <w:rFonts w:hint="eastAsia" w:ascii="宋体" w:hAnsi="宋体" w:cs="宋体"/>
                <w:color w:val="auto"/>
                <w:sz w:val="24"/>
                <w:szCs w:val="24"/>
                <w:highlight w:val="none"/>
                <w:lang w:val="en-US" w:eastAsia="zh-CN"/>
              </w:rPr>
              <w:t>0774-</w:t>
            </w:r>
            <w:r>
              <w:rPr>
                <w:rFonts w:hint="eastAsia" w:ascii="宋体" w:hAnsi="宋体" w:eastAsia="宋体" w:cs="宋体"/>
                <w:color w:val="auto"/>
                <w:sz w:val="24"/>
                <w:szCs w:val="24"/>
                <w:highlight w:val="none"/>
                <w:lang w:val="en-US" w:eastAsia="zh-CN"/>
              </w:rPr>
              <w:t>5321172</w:t>
            </w:r>
          </w:p>
        </w:tc>
      </w:tr>
      <w:tr w14:paraId="06699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953" w:type="dxa"/>
            <w:vAlign w:val="center"/>
          </w:tcPr>
          <w:p w14:paraId="5009776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3008" w:type="dxa"/>
            <w:vAlign w:val="center"/>
          </w:tcPr>
          <w:p w14:paraId="7BCCB95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代理机构</w:t>
            </w:r>
          </w:p>
        </w:tc>
        <w:tc>
          <w:tcPr>
            <w:tcW w:w="6352" w:type="dxa"/>
            <w:vAlign w:val="center"/>
          </w:tcPr>
          <w:p w14:paraId="572C922E">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广西贺州市中盛工程咨询有限公司</w:t>
            </w:r>
          </w:p>
          <w:p w14:paraId="0F4ACE01">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color w:val="auto"/>
                <w:sz w:val="24"/>
                <w:szCs w:val="24"/>
                <w:highlight w:val="none"/>
                <w:lang w:eastAsia="zh-CN"/>
              </w:rPr>
              <w:t>贺州市八步区贺州大道77号</w:t>
            </w:r>
          </w:p>
          <w:p w14:paraId="0437359F">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val="en-US" w:eastAsia="zh-CN"/>
              </w:rPr>
              <w:t>张樱华</w:t>
            </w:r>
          </w:p>
          <w:p w14:paraId="03DBAB34">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cs="宋体"/>
                <w:color w:val="auto"/>
                <w:sz w:val="24"/>
                <w:szCs w:val="24"/>
                <w:highlight w:val="none"/>
                <w:lang w:eastAsia="zh-CN"/>
              </w:rPr>
              <w:t>0774-5262228</w:t>
            </w:r>
          </w:p>
        </w:tc>
      </w:tr>
      <w:tr w14:paraId="521D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953" w:type="dxa"/>
            <w:vAlign w:val="center"/>
          </w:tcPr>
          <w:p w14:paraId="10CC688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3008" w:type="dxa"/>
            <w:vAlign w:val="center"/>
          </w:tcPr>
          <w:p w14:paraId="67009886">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lang w:eastAsia="zh-CN"/>
              </w:rPr>
              <w:t>编号</w:t>
            </w:r>
          </w:p>
        </w:tc>
        <w:tc>
          <w:tcPr>
            <w:tcW w:w="6352" w:type="dxa"/>
            <w:vAlign w:val="center"/>
          </w:tcPr>
          <w:p w14:paraId="545A18F6">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项目名称：</w:t>
            </w:r>
            <w:r>
              <w:rPr>
                <w:rFonts w:hint="eastAsia" w:ascii="宋体" w:hAnsi="宋体" w:cs="宋体"/>
                <w:color w:val="auto"/>
                <w:sz w:val="24"/>
                <w:szCs w:val="24"/>
                <w:highlight w:val="none"/>
                <w:lang w:eastAsia="zh-CN"/>
              </w:rPr>
              <w:t>沙田镇狮中古仑至狮南村道路扩建项目</w:t>
            </w:r>
          </w:p>
          <w:p w14:paraId="4AC0F459">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项目编号：</w:t>
            </w:r>
            <w:r>
              <w:rPr>
                <w:rFonts w:hint="eastAsia" w:ascii="宋体" w:hAnsi="宋体" w:cs="宋体"/>
                <w:color w:val="auto"/>
                <w:sz w:val="24"/>
                <w:szCs w:val="24"/>
                <w:highlight w:val="none"/>
                <w:lang w:eastAsia="zh-CN"/>
              </w:rPr>
              <w:t>HZZC2025-C2-030103-GXHZ</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p>
        </w:tc>
      </w:tr>
      <w:tr w14:paraId="0A3E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953" w:type="dxa"/>
            <w:vAlign w:val="center"/>
          </w:tcPr>
          <w:p w14:paraId="784F64A6">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3008" w:type="dxa"/>
            <w:vAlign w:val="center"/>
          </w:tcPr>
          <w:p w14:paraId="51B31FE6">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项目地点</w:t>
            </w:r>
          </w:p>
        </w:tc>
        <w:tc>
          <w:tcPr>
            <w:tcW w:w="6352" w:type="dxa"/>
            <w:vAlign w:val="center"/>
          </w:tcPr>
          <w:p w14:paraId="087E1625">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贺州市平桂区沙田镇</w:t>
            </w:r>
          </w:p>
        </w:tc>
      </w:tr>
      <w:tr w14:paraId="2A00A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953" w:type="dxa"/>
            <w:vAlign w:val="center"/>
          </w:tcPr>
          <w:p w14:paraId="4EEA520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3008" w:type="dxa"/>
            <w:vAlign w:val="center"/>
          </w:tcPr>
          <w:p w14:paraId="11B99EB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6352" w:type="dxa"/>
            <w:vAlign w:val="center"/>
          </w:tcPr>
          <w:p w14:paraId="7C97C652">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一般公共预算资金</w:t>
            </w:r>
          </w:p>
        </w:tc>
      </w:tr>
      <w:tr w14:paraId="1A128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53" w:type="dxa"/>
            <w:vAlign w:val="center"/>
          </w:tcPr>
          <w:p w14:paraId="2C6C7F01">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3008" w:type="dxa"/>
            <w:vAlign w:val="center"/>
          </w:tcPr>
          <w:p w14:paraId="31118BF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出资比例</w:t>
            </w:r>
          </w:p>
        </w:tc>
        <w:tc>
          <w:tcPr>
            <w:tcW w:w="6352" w:type="dxa"/>
            <w:vAlign w:val="center"/>
          </w:tcPr>
          <w:p w14:paraId="05D149A2">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 　</w:t>
            </w:r>
          </w:p>
        </w:tc>
      </w:tr>
      <w:tr w14:paraId="73A72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3" w:type="dxa"/>
            <w:vAlign w:val="center"/>
          </w:tcPr>
          <w:p w14:paraId="5F45CA0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3008" w:type="dxa"/>
            <w:vAlign w:val="center"/>
          </w:tcPr>
          <w:p w14:paraId="0391BC7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资金落实情况</w:t>
            </w:r>
          </w:p>
        </w:tc>
        <w:tc>
          <w:tcPr>
            <w:tcW w:w="6352" w:type="dxa"/>
            <w:vAlign w:val="center"/>
          </w:tcPr>
          <w:p w14:paraId="3FBCEAA8">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已</w:t>
            </w:r>
            <w:r>
              <w:rPr>
                <w:rFonts w:hint="eastAsia" w:ascii="宋体" w:hAnsi="宋体" w:eastAsia="宋体" w:cs="宋体"/>
                <w:color w:val="auto"/>
                <w:sz w:val="24"/>
                <w:szCs w:val="24"/>
                <w:highlight w:val="none"/>
              </w:rPr>
              <w:t>落实　</w:t>
            </w:r>
          </w:p>
        </w:tc>
      </w:tr>
      <w:tr w14:paraId="6723A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953" w:type="dxa"/>
            <w:vAlign w:val="center"/>
          </w:tcPr>
          <w:p w14:paraId="203BE303">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p>
        </w:tc>
        <w:tc>
          <w:tcPr>
            <w:tcW w:w="3008" w:type="dxa"/>
            <w:vAlign w:val="center"/>
          </w:tcPr>
          <w:p w14:paraId="602D3DE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本工程增值税计税方法</w:t>
            </w:r>
          </w:p>
        </w:tc>
        <w:tc>
          <w:tcPr>
            <w:tcW w:w="6352" w:type="dxa"/>
            <w:vAlign w:val="center"/>
          </w:tcPr>
          <w:p w14:paraId="227E5EB5">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营改增</w:t>
            </w:r>
            <w:r>
              <w:rPr>
                <w:rFonts w:hint="eastAsia" w:ascii="宋体"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一般计税法</w:t>
            </w:r>
          </w:p>
        </w:tc>
      </w:tr>
      <w:tr w14:paraId="6F6A6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53" w:type="dxa"/>
            <w:vAlign w:val="center"/>
          </w:tcPr>
          <w:p w14:paraId="5AE9F97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3008" w:type="dxa"/>
            <w:vAlign w:val="center"/>
          </w:tcPr>
          <w:p w14:paraId="09E35F93">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采购范围</w:t>
            </w:r>
          </w:p>
        </w:tc>
        <w:tc>
          <w:tcPr>
            <w:tcW w:w="6352" w:type="dxa"/>
            <w:vAlign w:val="center"/>
          </w:tcPr>
          <w:p w14:paraId="5A4F3292">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道路扩宽硬化1米、长约4000米</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具体详见图纸及工程量清单</w:t>
            </w:r>
            <w:r>
              <w:rPr>
                <w:rFonts w:hint="eastAsia" w:ascii="宋体" w:hAnsi="宋体" w:eastAsia="宋体" w:cs="宋体"/>
                <w:color w:val="auto"/>
                <w:sz w:val="24"/>
                <w:szCs w:val="24"/>
                <w:highlight w:val="none"/>
                <w:lang w:val="en-US" w:eastAsia="zh-CN"/>
              </w:rPr>
              <w:t>）。</w:t>
            </w:r>
          </w:p>
        </w:tc>
      </w:tr>
      <w:tr w14:paraId="61B1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53" w:type="dxa"/>
            <w:vAlign w:val="center"/>
          </w:tcPr>
          <w:p w14:paraId="0FCF989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p>
        </w:tc>
        <w:tc>
          <w:tcPr>
            <w:tcW w:w="3008" w:type="dxa"/>
            <w:vAlign w:val="center"/>
          </w:tcPr>
          <w:p w14:paraId="7A37C5B3">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计划工期</w:t>
            </w:r>
          </w:p>
        </w:tc>
        <w:tc>
          <w:tcPr>
            <w:tcW w:w="6352" w:type="dxa"/>
            <w:vAlign w:val="center"/>
          </w:tcPr>
          <w:p w14:paraId="77E2B0BB">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60日历天</w:t>
            </w:r>
            <w:r>
              <w:rPr>
                <w:rFonts w:hint="eastAsia" w:ascii="宋体" w:hAnsi="宋体" w:eastAsia="宋体" w:cs="宋体"/>
                <w:color w:val="auto"/>
                <w:sz w:val="24"/>
                <w:szCs w:val="24"/>
                <w:highlight w:val="none"/>
                <w:lang w:val="en-US" w:eastAsia="zh-CN"/>
              </w:rPr>
              <w:t xml:space="preserve"> </w:t>
            </w:r>
          </w:p>
        </w:tc>
      </w:tr>
      <w:tr w14:paraId="63528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953" w:type="dxa"/>
            <w:vAlign w:val="center"/>
          </w:tcPr>
          <w:p w14:paraId="10DAFFE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w:t>
            </w:r>
          </w:p>
        </w:tc>
        <w:tc>
          <w:tcPr>
            <w:tcW w:w="3008" w:type="dxa"/>
            <w:vAlign w:val="center"/>
          </w:tcPr>
          <w:p w14:paraId="3717EE6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w:t>
            </w:r>
          </w:p>
        </w:tc>
        <w:tc>
          <w:tcPr>
            <w:tcW w:w="6352" w:type="dxa"/>
            <w:vAlign w:val="center"/>
          </w:tcPr>
          <w:p w14:paraId="20C5393E">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w:t>
            </w:r>
          </w:p>
        </w:tc>
      </w:tr>
      <w:tr w14:paraId="5973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3" w:type="dxa"/>
            <w:vAlign w:val="center"/>
          </w:tcPr>
          <w:p w14:paraId="1EE791E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p>
        </w:tc>
        <w:tc>
          <w:tcPr>
            <w:tcW w:w="3008" w:type="dxa"/>
            <w:vAlign w:val="center"/>
          </w:tcPr>
          <w:p w14:paraId="1B574481">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人资质条件、能力和信誉</w:t>
            </w:r>
          </w:p>
        </w:tc>
        <w:tc>
          <w:tcPr>
            <w:tcW w:w="6352" w:type="dxa"/>
            <w:vAlign w:val="center"/>
          </w:tcPr>
          <w:p w14:paraId="648A4F24">
            <w:pPr>
              <w:keepNext w:val="0"/>
              <w:keepLines w:val="0"/>
              <w:pageBreakBefore w:val="0"/>
              <w:widowControl w:val="0"/>
              <w:numPr>
                <w:ilvl w:val="0"/>
                <w:numId w:val="0"/>
              </w:numPr>
              <w:kinsoku/>
              <w:wordWrap/>
              <w:overflowPunct/>
              <w:topLinePunct w:val="0"/>
              <w:bidi w:val="0"/>
              <w:adjustRightInd/>
              <w:snapToGrid/>
              <w:spacing w:line="312" w:lineRule="auto"/>
              <w:ind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满足《中华人民共和国政府采购法》第二十二条规定；</w:t>
            </w:r>
          </w:p>
          <w:p w14:paraId="1E7D60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落实政府采购政策需满足的资格要求：</w:t>
            </w:r>
          </w:p>
          <w:p w14:paraId="62944E3F">
            <w:pPr>
              <w:spacing w:line="360" w:lineRule="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w:t>
            </w:r>
            <w:r>
              <w:rPr>
                <w:rFonts w:hint="eastAsia" w:ascii="宋体" w:hAnsi="宋体" w:eastAsia="宋体" w:cs="宋体"/>
                <w:color w:val="auto"/>
                <w:sz w:val="24"/>
                <w:szCs w:val="32"/>
                <w:highlight w:val="none"/>
              </w:rPr>
              <w:t>专门面向中小企业采购的项目（供应商应为中小微企业、监狱企业、残疾人福利性单位</w:t>
            </w:r>
            <w:r>
              <w:rPr>
                <w:rFonts w:hint="eastAsia" w:ascii="宋体" w:hAnsi="宋体" w:cs="宋体"/>
                <w:color w:val="auto"/>
                <w:sz w:val="24"/>
                <w:szCs w:val="32"/>
                <w:highlight w:val="none"/>
                <w:lang w:eastAsia="zh-CN"/>
              </w:rPr>
              <w:t>）</w:t>
            </w:r>
          </w:p>
          <w:p w14:paraId="13FC8E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32"/>
                <w:highlight w:val="none"/>
              </w:rPr>
              <w:t>□非专门面向中小企业采购的项目</w:t>
            </w:r>
          </w:p>
          <w:p w14:paraId="1CFF022B">
            <w:pPr>
              <w:keepNext w:val="0"/>
              <w:keepLines w:val="0"/>
              <w:pageBreakBefore w:val="0"/>
              <w:widowControl w:val="0"/>
              <w:numPr>
                <w:ilvl w:val="0"/>
                <w:numId w:val="0"/>
              </w:numPr>
              <w:kinsoku/>
              <w:wordWrap/>
              <w:overflowPunct/>
              <w:topLinePunct w:val="0"/>
              <w:bidi w:val="0"/>
              <w:adjustRightInd/>
              <w:snapToGrid/>
              <w:spacing w:line="312" w:lineRule="auto"/>
              <w:ind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p>
          <w:p w14:paraId="3D89A745">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3.1供应商须具备市政公用工程施工总承包叁级或以上资质，并在人员、设备、资金等方面具备相应的施工能力。</w:t>
            </w:r>
          </w:p>
          <w:p w14:paraId="018152C4">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3.2拟派项目经理须具备市政公用工程专业贰级（含贰级）以上注册建造师资格，具备有效的安全生产考核合格证书（B 类）。</w:t>
            </w:r>
          </w:p>
          <w:p w14:paraId="48B92C52">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3.3拟派专职安全员须具备有效的安全生产考核合格证书（C 类），人数不少于1人。</w:t>
            </w:r>
          </w:p>
          <w:p w14:paraId="263CA1AB">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3.4拟派项目技术负责人具备工程师及以上职称。</w:t>
            </w:r>
          </w:p>
          <w:p w14:paraId="5F7D7826">
            <w:pPr>
              <w:keepNext w:val="0"/>
              <w:keepLines w:val="0"/>
              <w:pageBreakBefore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3.5拟派主要管理人员（安全员、施工员、质量员、材料员）应具有相应岗位资格证书。</w:t>
            </w:r>
          </w:p>
          <w:p w14:paraId="4A7A9892">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4.业绩要求：无要求。</w:t>
            </w:r>
          </w:p>
          <w:p w14:paraId="4A53AC82">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5.信誉要求：无要求。</w:t>
            </w:r>
          </w:p>
          <w:p w14:paraId="20E36009">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不接受被列入政府采购不良行为记录名单的供应商参加本项目的采购活动。根据最高人民法院等9部门《关于在招标</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标活动中对失信被执行人实施联合惩戒的通知》（法〔2016〕285号）规定，</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人不得为失信被执行人（以评标阶段通过“信用中国”（www.creditchina.gov.cn）查询的结果为准）。</w:t>
            </w:r>
          </w:p>
          <w:p w14:paraId="285BDCFE">
            <w:pPr>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7.</w:t>
            </w:r>
            <w:r>
              <w:rPr>
                <w:rFonts w:hint="eastAsia" w:ascii="宋体" w:hAnsi="宋体" w:eastAsia="宋体" w:cs="宋体"/>
                <w:color w:val="auto"/>
                <w:sz w:val="24"/>
                <w:szCs w:val="32"/>
                <w:highlight w:val="none"/>
              </w:rPr>
              <w:t>本项目不接受联合体</w:t>
            </w:r>
            <w:r>
              <w:rPr>
                <w:rFonts w:hint="eastAsia" w:ascii="宋体" w:hAnsi="宋体" w:eastAsia="宋体" w:cs="宋体"/>
                <w:color w:val="auto"/>
                <w:sz w:val="24"/>
                <w:szCs w:val="32"/>
                <w:highlight w:val="none"/>
                <w:lang w:eastAsia="zh-CN"/>
              </w:rPr>
              <w:t>磋商</w:t>
            </w:r>
            <w:r>
              <w:rPr>
                <w:rFonts w:hint="eastAsia" w:ascii="宋体" w:hAnsi="宋体" w:eastAsia="宋体" w:cs="宋体"/>
                <w:color w:val="auto"/>
                <w:sz w:val="24"/>
                <w:szCs w:val="32"/>
                <w:highlight w:val="none"/>
              </w:rPr>
              <w:t>。</w:t>
            </w:r>
          </w:p>
          <w:p w14:paraId="6E9441F7">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其他要求：无要求。</w:t>
            </w:r>
          </w:p>
        </w:tc>
      </w:tr>
      <w:tr w14:paraId="597FB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53" w:type="dxa"/>
            <w:vAlign w:val="center"/>
          </w:tcPr>
          <w:p w14:paraId="78AC64B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w:t>
            </w:r>
          </w:p>
        </w:tc>
        <w:tc>
          <w:tcPr>
            <w:tcW w:w="3008" w:type="dxa"/>
            <w:vAlign w:val="center"/>
          </w:tcPr>
          <w:p w14:paraId="398C019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是否接受联合体</w:t>
            </w:r>
            <w:r>
              <w:rPr>
                <w:rFonts w:hint="eastAsia" w:ascii="宋体" w:hAnsi="宋体" w:eastAsia="宋体" w:cs="宋体"/>
                <w:color w:val="auto"/>
                <w:sz w:val="24"/>
                <w:szCs w:val="24"/>
                <w:highlight w:val="none"/>
                <w:lang w:eastAsia="zh-CN"/>
              </w:rPr>
              <w:t>磋商</w:t>
            </w:r>
          </w:p>
        </w:tc>
        <w:tc>
          <w:tcPr>
            <w:tcW w:w="6352" w:type="dxa"/>
            <w:vAlign w:val="center"/>
          </w:tcPr>
          <w:p w14:paraId="541243A1">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本次采购不接受联合体</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w:t>
            </w:r>
          </w:p>
        </w:tc>
      </w:tr>
      <w:tr w14:paraId="7717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953" w:type="dxa"/>
            <w:vAlign w:val="center"/>
          </w:tcPr>
          <w:p w14:paraId="00BF9B55">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3008" w:type="dxa"/>
            <w:vAlign w:val="center"/>
          </w:tcPr>
          <w:p w14:paraId="02BCE906">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踏勘现场</w:t>
            </w:r>
          </w:p>
        </w:tc>
        <w:tc>
          <w:tcPr>
            <w:tcW w:w="6352" w:type="dxa"/>
            <w:vAlign w:val="center"/>
          </w:tcPr>
          <w:p w14:paraId="74E83D92">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不组织，由</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单位自行踏勘现场。</w:t>
            </w:r>
          </w:p>
        </w:tc>
      </w:tr>
      <w:tr w14:paraId="6F26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53" w:type="dxa"/>
            <w:vAlign w:val="center"/>
          </w:tcPr>
          <w:p w14:paraId="15914F2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1.10.1</w:t>
            </w:r>
          </w:p>
        </w:tc>
        <w:tc>
          <w:tcPr>
            <w:tcW w:w="3008" w:type="dxa"/>
            <w:vAlign w:val="center"/>
          </w:tcPr>
          <w:p w14:paraId="702F8C9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预备会</w:t>
            </w:r>
          </w:p>
        </w:tc>
        <w:tc>
          <w:tcPr>
            <w:tcW w:w="6352" w:type="dxa"/>
            <w:vAlign w:val="center"/>
          </w:tcPr>
          <w:p w14:paraId="066D4CA8">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不召开，对</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人在规定时间前提出的书面问题将统一在广西壮族自治区政府采购网</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中国</w:t>
            </w:r>
            <w:r>
              <w:rPr>
                <w:rFonts w:hint="eastAsia" w:ascii="宋体" w:hAnsi="宋体" w:eastAsia="宋体" w:cs="宋体"/>
                <w:color w:val="auto"/>
                <w:sz w:val="24"/>
                <w:szCs w:val="24"/>
                <w:highlight w:val="none"/>
                <w:lang w:val="en-US" w:eastAsia="zh-CN"/>
              </w:rPr>
              <w:t>采购与招标网</w:t>
            </w:r>
            <w:r>
              <w:rPr>
                <w:rFonts w:hint="eastAsia" w:ascii="宋体" w:hAnsi="宋体" w:eastAsia="宋体" w:cs="宋体"/>
                <w:color w:val="auto"/>
                <w:sz w:val="24"/>
                <w:szCs w:val="24"/>
                <w:highlight w:val="none"/>
              </w:rPr>
              <w:t>答复。</w:t>
            </w:r>
          </w:p>
        </w:tc>
      </w:tr>
      <w:tr w14:paraId="6865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3" w:type="dxa"/>
            <w:vAlign w:val="center"/>
          </w:tcPr>
          <w:p w14:paraId="2504256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1.10.2</w:t>
            </w:r>
          </w:p>
        </w:tc>
        <w:tc>
          <w:tcPr>
            <w:tcW w:w="3008" w:type="dxa"/>
            <w:vAlign w:val="center"/>
          </w:tcPr>
          <w:p w14:paraId="0C2ECED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人提出问题的</w:t>
            </w:r>
          </w:p>
          <w:p w14:paraId="6F8EDE99">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截止时间</w:t>
            </w:r>
          </w:p>
        </w:tc>
        <w:tc>
          <w:tcPr>
            <w:tcW w:w="6352" w:type="dxa"/>
            <w:vAlign w:val="center"/>
          </w:tcPr>
          <w:p w14:paraId="2B44AF6A">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磋商时提出</w:t>
            </w:r>
          </w:p>
        </w:tc>
      </w:tr>
      <w:tr w14:paraId="6CA1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53" w:type="dxa"/>
            <w:vAlign w:val="center"/>
          </w:tcPr>
          <w:p w14:paraId="29B8E44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1.10.3</w:t>
            </w:r>
          </w:p>
        </w:tc>
        <w:tc>
          <w:tcPr>
            <w:tcW w:w="3008" w:type="dxa"/>
            <w:vAlign w:val="center"/>
          </w:tcPr>
          <w:p w14:paraId="0CD37CC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采购人书面澄清的时间</w:t>
            </w:r>
          </w:p>
        </w:tc>
        <w:tc>
          <w:tcPr>
            <w:tcW w:w="6352" w:type="dxa"/>
            <w:vAlign w:val="center"/>
          </w:tcPr>
          <w:p w14:paraId="2192363B">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磋商时提出</w:t>
            </w:r>
          </w:p>
        </w:tc>
      </w:tr>
      <w:tr w14:paraId="04C3D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953" w:type="dxa"/>
            <w:vAlign w:val="center"/>
          </w:tcPr>
          <w:p w14:paraId="79D6DFC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3008" w:type="dxa"/>
            <w:vAlign w:val="center"/>
          </w:tcPr>
          <w:p w14:paraId="4B5E5A2D">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w:t>
            </w:r>
          </w:p>
        </w:tc>
        <w:tc>
          <w:tcPr>
            <w:tcW w:w="6352" w:type="dxa"/>
            <w:vAlign w:val="center"/>
          </w:tcPr>
          <w:p w14:paraId="1B3AE1DD">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14093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3" w:type="dxa"/>
            <w:vAlign w:val="center"/>
          </w:tcPr>
          <w:p w14:paraId="2294675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3008" w:type="dxa"/>
            <w:vAlign w:val="center"/>
          </w:tcPr>
          <w:p w14:paraId="281EDD98">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w:t>
            </w:r>
          </w:p>
        </w:tc>
        <w:tc>
          <w:tcPr>
            <w:tcW w:w="6352" w:type="dxa"/>
            <w:vAlign w:val="center"/>
          </w:tcPr>
          <w:p w14:paraId="4BDECD74">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5E42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53" w:type="dxa"/>
            <w:vAlign w:val="center"/>
          </w:tcPr>
          <w:p w14:paraId="384C3B5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3008" w:type="dxa"/>
            <w:vAlign w:val="center"/>
          </w:tcPr>
          <w:p w14:paraId="030C0C25">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构成采购文件的其他材料</w:t>
            </w:r>
          </w:p>
        </w:tc>
        <w:tc>
          <w:tcPr>
            <w:tcW w:w="6352" w:type="dxa"/>
            <w:vAlign w:val="center"/>
          </w:tcPr>
          <w:p w14:paraId="38066E56">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tc>
      </w:tr>
      <w:tr w14:paraId="22EF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3" w:type="dxa"/>
            <w:vAlign w:val="center"/>
          </w:tcPr>
          <w:p w14:paraId="5F42FBCC">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w:t>
            </w:r>
          </w:p>
        </w:tc>
        <w:tc>
          <w:tcPr>
            <w:tcW w:w="3008" w:type="dxa"/>
            <w:vAlign w:val="center"/>
          </w:tcPr>
          <w:p w14:paraId="29378D4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人要求澄清采购文件的截止时间</w:t>
            </w:r>
          </w:p>
        </w:tc>
        <w:tc>
          <w:tcPr>
            <w:tcW w:w="6352" w:type="dxa"/>
            <w:vAlign w:val="center"/>
          </w:tcPr>
          <w:p w14:paraId="29D18CD8">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磋商时提出</w:t>
            </w:r>
          </w:p>
        </w:tc>
      </w:tr>
      <w:tr w14:paraId="3498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3" w:type="dxa"/>
            <w:vAlign w:val="center"/>
          </w:tcPr>
          <w:p w14:paraId="05A74D9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p>
        </w:tc>
        <w:tc>
          <w:tcPr>
            <w:tcW w:w="3008" w:type="dxa"/>
            <w:vAlign w:val="center"/>
          </w:tcPr>
          <w:p w14:paraId="1693ACFC">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截止时间</w:t>
            </w:r>
          </w:p>
        </w:tc>
        <w:tc>
          <w:tcPr>
            <w:tcW w:w="6352" w:type="dxa"/>
            <w:vAlign w:val="center"/>
          </w:tcPr>
          <w:p w14:paraId="6B786C68">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详见竞争性磋商公告</w:t>
            </w:r>
          </w:p>
        </w:tc>
      </w:tr>
      <w:tr w14:paraId="2EF3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53" w:type="dxa"/>
            <w:vAlign w:val="center"/>
          </w:tcPr>
          <w:p w14:paraId="473DE176">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w:t>
            </w:r>
          </w:p>
        </w:tc>
        <w:tc>
          <w:tcPr>
            <w:tcW w:w="3008" w:type="dxa"/>
            <w:vAlign w:val="center"/>
          </w:tcPr>
          <w:p w14:paraId="6541B185">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人确认收到采购文件澄清的时间</w:t>
            </w:r>
          </w:p>
        </w:tc>
        <w:tc>
          <w:tcPr>
            <w:tcW w:w="6352" w:type="dxa"/>
            <w:vAlign w:val="center"/>
          </w:tcPr>
          <w:p w14:paraId="4DDA06C9">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收到澄清后当天内</w:t>
            </w:r>
          </w:p>
        </w:tc>
      </w:tr>
      <w:tr w14:paraId="17AE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53" w:type="dxa"/>
            <w:vAlign w:val="center"/>
          </w:tcPr>
          <w:p w14:paraId="03F890D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w:t>
            </w:r>
          </w:p>
        </w:tc>
        <w:tc>
          <w:tcPr>
            <w:tcW w:w="3008" w:type="dxa"/>
            <w:vAlign w:val="center"/>
          </w:tcPr>
          <w:p w14:paraId="47AC0AF8">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人确认收到采购文件修改的时间</w:t>
            </w:r>
          </w:p>
        </w:tc>
        <w:tc>
          <w:tcPr>
            <w:tcW w:w="6352" w:type="dxa"/>
            <w:vAlign w:val="center"/>
          </w:tcPr>
          <w:p w14:paraId="4450FCC3">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收到后当天</w:t>
            </w:r>
          </w:p>
        </w:tc>
      </w:tr>
      <w:tr w14:paraId="2A1E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3" w:type="dxa"/>
            <w:vAlign w:val="center"/>
          </w:tcPr>
          <w:p w14:paraId="14936823">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3.1.1</w:t>
            </w:r>
          </w:p>
        </w:tc>
        <w:tc>
          <w:tcPr>
            <w:tcW w:w="3008" w:type="dxa"/>
            <w:vAlign w:val="center"/>
          </w:tcPr>
          <w:p w14:paraId="77E08EC1">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磋商响应文件的组成</w:t>
            </w:r>
          </w:p>
        </w:tc>
        <w:tc>
          <w:tcPr>
            <w:tcW w:w="6352" w:type="dxa"/>
            <w:vAlign w:val="center"/>
          </w:tcPr>
          <w:p w14:paraId="5ED4E695">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由资格证明文件、</w:t>
            </w:r>
            <w:r>
              <w:rPr>
                <w:rFonts w:hint="eastAsia" w:ascii="宋体" w:hAnsi="宋体" w:eastAsia="宋体" w:cs="宋体"/>
                <w:color w:val="auto"/>
                <w:sz w:val="24"/>
                <w:szCs w:val="24"/>
                <w:highlight w:val="none"/>
                <w:lang w:eastAsia="zh-CN"/>
              </w:rPr>
              <w:t>商务技术文件、</w:t>
            </w:r>
            <w:r>
              <w:rPr>
                <w:rFonts w:hint="eastAsia" w:ascii="宋体" w:hAnsi="宋体" w:eastAsia="宋体" w:cs="宋体"/>
                <w:b w:val="0"/>
                <w:bCs w:val="0"/>
                <w:color w:val="auto"/>
                <w:sz w:val="24"/>
                <w:szCs w:val="24"/>
                <w:highlight w:val="none"/>
                <w:lang w:eastAsia="zh-CN"/>
              </w:rPr>
              <w:t>报价文件三部分组成。</w:t>
            </w:r>
          </w:p>
        </w:tc>
      </w:tr>
      <w:tr w14:paraId="458C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3" w:type="dxa"/>
            <w:vAlign w:val="center"/>
          </w:tcPr>
          <w:p w14:paraId="100B8E3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.1.1</w:t>
            </w:r>
            <w:r>
              <w:rPr>
                <w:rFonts w:hint="eastAsia" w:ascii="宋体" w:hAnsi="宋体" w:eastAsia="宋体" w:cs="宋体"/>
                <w:color w:val="auto"/>
                <w:sz w:val="24"/>
                <w:szCs w:val="24"/>
                <w:highlight w:val="none"/>
                <w:lang w:val="en-US" w:eastAsia="zh-CN"/>
              </w:rPr>
              <w:t>.1</w:t>
            </w:r>
          </w:p>
        </w:tc>
        <w:tc>
          <w:tcPr>
            <w:tcW w:w="3008" w:type="dxa"/>
            <w:vAlign w:val="center"/>
          </w:tcPr>
          <w:p w14:paraId="344B9791">
            <w:pPr>
              <w:spacing w:line="336" w:lineRule="auto"/>
              <w:ind w:right="-153" w:rightChars="-7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资格证明文件</w:t>
            </w:r>
          </w:p>
        </w:tc>
        <w:tc>
          <w:tcPr>
            <w:tcW w:w="6352" w:type="dxa"/>
            <w:vAlign w:val="center"/>
          </w:tcPr>
          <w:p w14:paraId="3674C5F1">
            <w:pPr>
              <w:numPr>
                <w:ilvl w:val="0"/>
                <w:numId w:val="3"/>
              </w:numPr>
              <w:bidi w:val="0"/>
              <w:spacing w:line="360" w:lineRule="auto"/>
              <w:ind w:left="0" w:leftChars="0" w:firstLine="0" w:firstLineChars="0"/>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贺州市平桂区政府采购供应商信用承诺函</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（必须提供）</w:t>
            </w:r>
          </w:p>
          <w:p w14:paraId="34DC2001">
            <w:pPr>
              <w:numPr>
                <w:ilvl w:val="0"/>
                <w:numId w:val="3"/>
              </w:numPr>
              <w:bidi w:val="0"/>
              <w:spacing w:line="360" w:lineRule="auto"/>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有效的企业资质证书副本扫描件</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（必须提供）</w:t>
            </w:r>
          </w:p>
          <w:p w14:paraId="308708FF">
            <w:pPr>
              <w:numPr>
                <w:ilvl w:val="0"/>
                <w:numId w:val="3"/>
              </w:numPr>
              <w:bidi w:val="0"/>
              <w:spacing w:line="360" w:lineRule="auto"/>
              <w:ind w:left="0" w:leftChars="0" w:firstLine="0"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有效的企业安全生产许可证副本扫描件</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（必须提供</w:t>
            </w:r>
            <w:r>
              <w:rPr>
                <w:rFonts w:hint="eastAsia" w:ascii="宋体" w:hAnsi="宋体" w:eastAsia="宋体" w:cs="宋体"/>
                <w:color w:val="auto"/>
                <w:sz w:val="24"/>
                <w:szCs w:val="24"/>
                <w:highlight w:val="none"/>
                <w:lang w:val="en-US" w:eastAsia="zh-CN"/>
              </w:rPr>
              <w:t>）</w:t>
            </w:r>
          </w:p>
          <w:p w14:paraId="0856AEC1">
            <w:pPr>
              <w:numPr>
                <w:ilvl w:val="0"/>
                <w:numId w:val="3"/>
              </w:numPr>
              <w:bidi w:val="0"/>
              <w:spacing w:line="360" w:lineRule="auto"/>
              <w:ind w:left="0" w:leftChars="0" w:firstLine="0"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拟投入项目经理注册建造师注册证书和安全生产考核合格证书（B类）扫描件；</w:t>
            </w:r>
            <w:r>
              <w:rPr>
                <w:rFonts w:hint="eastAsia" w:ascii="宋体" w:hAnsi="宋体" w:eastAsia="宋体" w:cs="宋体"/>
                <w:b/>
                <w:bCs/>
                <w:color w:val="auto"/>
                <w:sz w:val="24"/>
                <w:szCs w:val="24"/>
                <w:highlight w:val="none"/>
                <w:lang w:val="en-US" w:eastAsia="zh-CN"/>
              </w:rPr>
              <w:t>（必须提供）</w:t>
            </w:r>
          </w:p>
          <w:p w14:paraId="67CF5B02">
            <w:pPr>
              <w:numPr>
                <w:ilvl w:val="0"/>
                <w:numId w:val="3"/>
              </w:numPr>
              <w:bidi w:val="0"/>
              <w:spacing w:line="360" w:lineRule="auto"/>
              <w:ind w:left="0" w:leftChars="0" w:firstLine="0" w:firstLineChars="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拟投入安全管理员安全生产考核合格证书（C类）扫描件；</w:t>
            </w:r>
            <w:r>
              <w:rPr>
                <w:rFonts w:hint="eastAsia" w:ascii="宋体" w:hAnsi="宋体" w:eastAsia="宋体" w:cs="宋体"/>
                <w:b/>
                <w:bCs/>
                <w:color w:val="auto"/>
                <w:sz w:val="24"/>
                <w:szCs w:val="24"/>
                <w:highlight w:val="none"/>
                <w:lang w:val="en-US" w:eastAsia="zh-CN"/>
              </w:rPr>
              <w:t>（必须提供）</w:t>
            </w:r>
          </w:p>
          <w:p w14:paraId="2388F025">
            <w:pPr>
              <w:numPr>
                <w:ilvl w:val="0"/>
                <w:numId w:val="3"/>
              </w:numPr>
              <w:bidi w:val="0"/>
              <w:spacing w:line="360" w:lineRule="auto"/>
              <w:ind w:left="0" w:leftChars="0" w:firstLine="0" w:firstLineChars="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拟投入</w:t>
            </w:r>
            <w:r>
              <w:rPr>
                <w:rFonts w:hint="eastAsia" w:ascii="宋体" w:hAnsi="宋体" w:cs="宋体"/>
                <w:color w:val="auto"/>
                <w:sz w:val="24"/>
                <w:szCs w:val="24"/>
                <w:highlight w:val="none"/>
                <w:lang w:val="en-US" w:eastAsia="zh-CN"/>
              </w:rPr>
              <w:t>项目技术负责人职称证书扫描件；</w:t>
            </w:r>
            <w:r>
              <w:rPr>
                <w:rFonts w:hint="eastAsia" w:ascii="宋体" w:hAnsi="宋体" w:eastAsia="宋体" w:cs="宋体"/>
                <w:b/>
                <w:bCs/>
                <w:color w:val="auto"/>
                <w:sz w:val="24"/>
                <w:szCs w:val="24"/>
                <w:highlight w:val="none"/>
                <w:lang w:val="en-US" w:eastAsia="zh-CN"/>
              </w:rPr>
              <w:t>（必须提供）</w:t>
            </w:r>
          </w:p>
          <w:p w14:paraId="21C96449">
            <w:pPr>
              <w:numPr>
                <w:ilvl w:val="0"/>
                <w:numId w:val="3"/>
              </w:numPr>
              <w:bidi w:val="0"/>
              <w:spacing w:line="360" w:lineRule="auto"/>
              <w:ind w:left="0" w:leftChars="0" w:firstLine="0" w:firstLineChars="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拟派主要管理人员（安全员、施工员、质量员、材料员）应具有相应岗位资格证书</w:t>
            </w:r>
            <w:r>
              <w:rPr>
                <w:rFonts w:hint="eastAsia" w:ascii="宋体" w:hAnsi="宋体" w:eastAsia="宋体" w:cs="宋体"/>
                <w:color w:val="auto"/>
                <w:sz w:val="24"/>
                <w:szCs w:val="24"/>
                <w:highlight w:val="none"/>
                <w:lang w:val="en-US" w:eastAsia="zh-CN"/>
              </w:rPr>
              <w:t>扫描件；</w:t>
            </w:r>
            <w:r>
              <w:rPr>
                <w:rFonts w:hint="eastAsia" w:ascii="宋体" w:hAnsi="宋体" w:eastAsia="宋体" w:cs="宋体"/>
                <w:b/>
                <w:bCs/>
                <w:color w:val="auto"/>
                <w:sz w:val="24"/>
                <w:szCs w:val="24"/>
                <w:highlight w:val="none"/>
                <w:lang w:val="en-US" w:eastAsia="zh-CN"/>
              </w:rPr>
              <w:t>（必须提供）</w:t>
            </w:r>
          </w:p>
          <w:p w14:paraId="6ED0E86A">
            <w:pPr>
              <w:numPr>
                <w:ilvl w:val="0"/>
                <w:numId w:val="3"/>
              </w:numPr>
              <w:bidi w:val="0"/>
              <w:spacing w:line="360" w:lineRule="auto"/>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供应商直接控股、管理关系信息表；</w:t>
            </w:r>
            <w:r>
              <w:rPr>
                <w:rFonts w:hint="eastAsia" w:ascii="宋体" w:hAnsi="宋体" w:eastAsia="宋体" w:cs="宋体"/>
                <w:b/>
                <w:bCs/>
                <w:color w:val="auto"/>
                <w:sz w:val="24"/>
                <w:szCs w:val="24"/>
                <w:highlight w:val="none"/>
              </w:rPr>
              <w:t>（必须提供）</w:t>
            </w:r>
          </w:p>
          <w:p w14:paraId="18ECD146">
            <w:pPr>
              <w:numPr>
                <w:ilvl w:val="0"/>
                <w:numId w:val="3"/>
              </w:numPr>
              <w:bidi w:val="0"/>
              <w:spacing w:line="36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cs="宋体"/>
                <w:color w:val="auto"/>
                <w:sz w:val="24"/>
                <w:highlight w:val="none"/>
                <w:lang w:val="en-US" w:eastAsia="zh-CN"/>
              </w:rPr>
              <w:t>落实政府采购政策需满足的资格要求：本项目为专门面向中小企业采购的项目，供应商为中型企业/小型企业/微型企业或监狱企业或残疾人福利企业；</w:t>
            </w:r>
            <w:r>
              <w:rPr>
                <w:rFonts w:hint="eastAsia" w:ascii="宋体" w:hAnsi="宋体" w:eastAsia="宋体" w:cs="宋体"/>
                <w:b/>
                <w:bCs/>
                <w:color w:val="auto"/>
                <w:sz w:val="24"/>
                <w:szCs w:val="24"/>
                <w:highlight w:val="none"/>
              </w:rPr>
              <w:t>（必须提供）</w:t>
            </w:r>
          </w:p>
          <w:p w14:paraId="38557DF6">
            <w:pPr>
              <w:numPr>
                <w:ilvl w:val="0"/>
                <w:numId w:val="3"/>
              </w:numPr>
              <w:bidi w:val="0"/>
              <w:spacing w:line="36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除磋商文件规定必须提供以外，供应商认为需要提供的其他证明</w:t>
            </w:r>
            <w:r>
              <w:rPr>
                <w:rFonts w:hint="eastAsia" w:ascii="宋体" w:hAnsi="宋体" w:cs="宋体"/>
                <w:color w:val="auto"/>
                <w:sz w:val="24"/>
                <w:szCs w:val="24"/>
                <w:highlight w:val="none"/>
                <w:lang w:val="en-US" w:eastAsia="zh-CN"/>
              </w:rPr>
              <w:t>材</w:t>
            </w:r>
            <w:r>
              <w:rPr>
                <w:rFonts w:hint="eastAsia" w:ascii="宋体" w:hAnsi="宋体" w:eastAsia="宋体" w:cs="宋体"/>
                <w:color w:val="auto"/>
                <w:sz w:val="24"/>
                <w:szCs w:val="24"/>
                <w:highlight w:val="none"/>
                <w:lang w:val="en-US" w:eastAsia="zh-CN"/>
              </w:rPr>
              <w:t>料</w:t>
            </w:r>
            <w:r>
              <w:rPr>
                <w:rFonts w:hint="eastAsia" w:ascii="宋体" w:hAnsi="宋体" w:cs="宋体"/>
                <w:color w:val="auto"/>
                <w:sz w:val="24"/>
                <w:szCs w:val="24"/>
                <w:highlight w:val="none"/>
                <w:lang w:val="en-US" w:eastAsia="zh-CN"/>
              </w:rPr>
              <w:t>。</w:t>
            </w:r>
          </w:p>
          <w:p w14:paraId="5948898A">
            <w:pPr>
              <w:numPr>
                <w:ilvl w:val="0"/>
                <w:numId w:val="0"/>
              </w:numPr>
              <w:bidi w:val="0"/>
              <w:spacing w:line="360" w:lineRule="auto"/>
              <w:ind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注：以上标明“必须提供”的材料属于扫描件的，必须加盖供应商电子公章，否则响应文件按无效响应处理。</w:t>
            </w:r>
          </w:p>
        </w:tc>
      </w:tr>
      <w:tr w14:paraId="1AB1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jc w:val="center"/>
        </w:trPr>
        <w:tc>
          <w:tcPr>
            <w:tcW w:w="953" w:type="dxa"/>
            <w:vAlign w:val="center"/>
          </w:tcPr>
          <w:p w14:paraId="50B29CA8">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2</w:t>
            </w:r>
          </w:p>
        </w:tc>
        <w:tc>
          <w:tcPr>
            <w:tcW w:w="3008" w:type="dxa"/>
            <w:vAlign w:val="center"/>
          </w:tcPr>
          <w:p w14:paraId="51C34B40">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商务技术文件</w:t>
            </w:r>
          </w:p>
        </w:tc>
        <w:tc>
          <w:tcPr>
            <w:tcW w:w="6352" w:type="dxa"/>
            <w:vAlign w:val="center"/>
          </w:tcPr>
          <w:p w14:paraId="666454E3">
            <w:pPr>
              <w:numPr>
                <w:ilvl w:val="0"/>
                <w:numId w:val="4"/>
              </w:numPr>
              <w:bidi w:val="0"/>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无串通竞标行为的承诺函；</w:t>
            </w:r>
            <w:r>
              <w:rPr>
                <w:rFonts w:hint="eastAsia" w:ascii="宋体" w:hAnsi="宋体" w:eastAsia="宋体" w:cs="宋体"/>
                <w:b/>
                <w:bCs/>
                <w:color w:val="auto"/>
                <w:sz w:val="24"/>
                <w:szCs w:val="24"/>
                <w:highlight w:val="none"/>
              </w:rPr>
              <w:t>（必须提供）</w:t>
            </w:r>
          </w:p>
          <w:p w14:paraId="77711513">
            <w:pPr>
              <w:numPr>
                <w:ilvl w:val="0"/>
                <w:numId w:val="4"/>
              </w:numPr>
              <w:bidi w:val="0"/>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法定代表人身份证明书及法定代表人有效身份证正反面</w:t>
            </w:r>
            <w:r>
              <w:rPr>
                <w:rFonts w:hint="eastAsia" w:ascii="宋体" w:hAnsi="宋体" w:eastAsia="宋体" w:cs="宋体"/>
                <w:color w:val="auto"/>
                <w:sz w:val="24"/>
                <w:szCs w:val="24"/>
                <w:highlight w:val="none"/>
                <w:lang w:eastAsia="zh-CN"/>
              </w:rPr>
              <w:t>扫描件</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（必须提供）</w:t>
            </w:r>
          </w:p>
          <w:p w14:paraId="2517D6D4">
            <w:pPr>
              <w:numPr>
                <w:ilvl w:val="0"/>
                <w:numId w:val="4"/>
              </w:numPr>
              <w:bidi w:val="0"/>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法定代表人授权委托书及委托代理人有效身份证正反面</w:t>
            </w:r>
            <w:r>
              <w:rPr>
                <w:rFonts w:hint="eastAsia" w:ascii="宋体" w:hAnsi="宋体" w:eastAsia="宋体" w:cs="宋体"/>
                <w:color w:val="auto"/>
                <w:sz w:val="24"/>
                <w:szCs w:val="24"/>
                <w:highlight w:val="none"/>
                <w:lang w:eastAsia="zh-CN"/>
              </w:rPr>
              <w:t>扫描件</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委托时</w:t>
            </w:r>
            <w:r>
              <w:rPr>
                <w:rFonts w:hint="eastAsia" w:ascii="宋体" w:hAnsi="宋体" w:eastAsia="宋体" w:cs="宋体"/>
                <w:b/>
                <w:bCs/>
                <w:color w:val="auto"/>
                <w:sz w:val="24"/>
                <w:szCs w:val="24"/>
                <w:highlight w:val="none"/>
              </w:rPr>
              <w:t>必须提供）</w:t>
            </w:r>
          </w:p>
          <w:p w14:paraId="733431DC">
            <w:pPr>
              <w:numPr>
                <w:ilvl w:val="0"/>
                <w:numId w:val="4"/>
              </w:numPr>
              <w:bidi w:val="0"/>
              <w:spacing w:line="36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磋商人基本情况表；</w:t>
            </w:r>
            <w:r>
              <w:rPr>
                <w:rFonts w:hint="eastAsia" w:ascii="宋体" w:hAnsi="宋体" w:eastAsia="宋体" w:cs="宋体"/>
                <w:b/>
                <w:bCs/>
                <w:color w:val="auto"/>
                <w:sz w:val="24"/>
                <w:szCs w:val="24"/>
                <w:highlight w:val="none"/>
              </w:rPr>
              <w:t>（必须提供）</w:t>
            </w:r>
          </w:p>
          <w:p w14:paraId="0C0F943C">
            <w:pPr>
              <w:numPr>
                <w:ilvl w:val="0"/>
                <w:numId w:val="4"/>
              </w:numPr>
              <w:bidi w:val="0"/>
              <w:spacing w:line="36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建设工程项目管理承诺书；</w:t>
            </w:r>
            <w:r>
              <w:rPr>
                <w:rFonts w:hint="eastAsia" w:ascii="宋体" w:hAnsi="宋体" w:eastAsia="宋体" w:cs="宋体"/>
                <w:b/>
                <w:bCs/>
                <w:color w:val="auto"/>
                <w:sz w:val="24"/>
                <w:szCs w:val="24"/>
                <w:highlight w:val="none"/>
              </w:rPr>
              <w:t>（必须提供）</w:t>
            </w:r>
          </w:p>
          <w:p w14:paraId="5BC348E5">
            <w:pPr>
              <w:numPr>
                <w:ilvl w:val="0"/>
                <w:numId w:val="4"/>
              </w:numPr>
              <w:spacing w:line="336" w:lineRule="auto"/>
              <w:ind w:left="0" w:leftChars="0" w:right="-153" w:rightChars="-73"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施工组织方案；</w:t>
            </w:r>
          </w:p>
          <w:p w14:paraId="6227090D">
            <w:pPr>
              <w:numPr>
                <w:ilvl w:val="0"/>
                <w:numId w:val="4"/>
              </w:numPr>
              <w:spacing w:line="336" w:lineRule="auto"/>
              <w:ind w:left="0" w:leftChars="0" w:right="-153" w:rightChars="-73" w:firstLine="0" w:firstLineChars="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项目管理机构</w:t>
            </w:r>
            <w:r>
              <w:rPr>
                <w:rFonts w:hint="eastAsia" w:ascii="宋体" w:hAnsi="宋体" w:cs="宋体"/>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（必须提供）</w:t>
            </w:r>
          </w:p>
          <w:p w14:paraId="4CB06DB2">
            <w:pPr>
              <w:numPr>
                <w:ilvl w:val="0"/>
                <w:numId w:val="4"/>
              </w:numPr>
              <w:spacing w:line="336" w:lineRule="auto"/>
              <w:ind w:left="0" w:leftChars="0" w:right="-153" w:rightChars="-73"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人须知前附表规定的其他材料。</w:t>
            </w:r>
          </w:p>
          <w:p w14:paraId="30C2E607">
            <w:pPr>
              <w:snapToGrid w:val="0"/>
              <w:spacing w:line="360" w:lineRule="auto"/>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注：</w:t>
            </w:r>
          </w:p>
          <w:p w14:paraId="17419AC6">
            <w:pPr>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1.法定代表人授权委托书必须由法定代表人及委托代理人签字，并加盖供应商公章，否则响应文件按无效响应处理。</w:t>
            </w:r>
          </w:p>
          <w:p w14:paraId="4CB30470">
            <w:pPr>
              <w:bidi w:val="0"/>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2.以上标明“必须提供”的材料属于扫描件的，必须加盖供应商电子公章，否则响应文件按无效响应处理。</w:t>
            </w:r>
          </w:p>
        </w:tc>
      </w:tr>
      <w:tr w14:paraId="3454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3" w:type="dxa"/>
            <w:vAlign w:val="center"/>
          </w:tcPr>
          <w:p w14:paraId="0F2C7F7D">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3</w:t>
            </w:r>
          </w:p>
        </w:tc>
        <w:tc>
          <w:tcPr>
            <w:tcW w:w="3008" w:type="dxa"/>
            <w:vAlign w:val="center"/>
          </w:tcPr>
          <w:p w14:paraId="0CE6224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报价文件</w:t>
            </w:r>
          </w:p>
        </w:tc>
        <w:tc>
          <w:tcPr>
            <w:tcW w:w="6352" w:type="dxa"/>
            <w:vAlign w:val="center"/>
          </w:tcPr>
          <w:p w14:paraId="725AF82B">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函及</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函附录</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rPr>
              <w:t>（必须提供）</w:t>
            </w:r>
          </w:p>
          <w:p w14:paraId="4069386A">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已标价工程量清单</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rPr>
              <w:t>（必须提供）</w:t>
            </w:r>
          </w:p>
          <w:p w14:paraId="7FD7E692">
            <w:pPr>
              <w:pStyle w:val="10"/>
              <w:ind w:left="0" w:lef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3.供应商认为需要提供的其他有关资料。</w:t>
            </w:r>
          </w:p>
          <w:p w14:paraId="15AB1C25">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注：以上标明“必须提供”的材料属于扫描件的，必须加盖供应商电子公章，否则响应文件按无效响应处理。</w:t>
            </w:r>
          </w:p>
        </w:tc>
      </w:tr>
      <w:tr w14:paraId="3FEE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4159FDE6">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3.1.2</w:t>
            </w:r>
          </w:p>
        </w:tc>
        <w:tc>
          <w:tcPr>
            <w:tcW w:w="3008" w:type="dxa"/>
            <w:tcBorders>
              <w:top w:val="single" w:color="auto" w:sz="4" w:space="0"/>
              <w:left w:val="single" w:color="auto" w:sz="4" w:space="0"/>
              <w:bottom w:val="single" w:color="auto" w:sz="4" w:space="0"/>
              <w:right w:val="single" w:color="auto" w:sz="4" w:space="0"/>
            </w:tcBorders>
            <w:vAlign w:val="center"/>
          </w:tcPr>
          <w:p w14:paraId="6ACEE00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响应文件电子版要求</w:t>
            </w:r>
          </w:p>
        </w:tc>
        <w:tc>
          <w:tcPr>
            <w:tcW w:w="6352" w:type="dxa"/>
            <w:tcBorders>
              <w:top w:val="single" w:color="auto" w:sz="4" w:space="0"/>
              <w:left w:val="single" w:color="auto" w:sz="4" w:space="0"/>
              <w:bottom w:val="single" w:color="auto" w:sz="4" w:space="0"/>
              <w:right w:val="single" w:color="auto" w:sz="4" w:space="0"/>
            </w:tcBorders>
            <w:vAlign w:val="center"/>
          </w:tcPr>
          <w:p w14:paraId="2E9CF09D">
            <w:pPr>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1.响应文件电子版要求：按照本采购文件“第</w:t>
            </w:r>
            <w:r>
              <w:rPr>
                <w:rFonts w:hint="eastAsia" w:ascii="宋体" w:hAnsi="宋体" w:eastAsia="宋体" w:cs="宋体"/>
                <w:color w:val="auto"/>
                <w:sz w:val="24"/>
                <w:szCs w:val="24"/>
                <w:highlight w:val="none"/>
                <w:lang w:eastAsia="zh-CN"/>
              </w:rPr>
              <w:t>八</w:t>
            </w:r>
            <w:r>
              <w:rPr>
                <w:rFonts w:hint="eastAsia" w:ascii="宋体" w:hAnsi="宋体" w:eastAsia="宋体" w:cs="宋体"/>
                <w:color w:val="auto"/>
                <w:sz w:val="24"/>
                <w:szCs w:val="24"/>
                <w:highlight w:val="none"/>
              </w:rPr>
              <w:t xml:space="preserve">章 </w:t>
            </w:r>
            <w:r>
              <w:rPr>
                <w:rFonts w:hint="eastAsia" w:ascii="宋体" w:hAnsi="宋体" w:eastAsia="宋体" w:cs="宋体"/>
                <w:color w:val="auto"/>
                <w:sz w:val="24"/>
                <w:szCs w:val="24"/>
                <w:highlight w:val="none"/>
                <w:lang w:eastAsia="zh-CN"/>
              </w:rPr>
              <w:t>磋商</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文件格式”编写（第</w:t>
            </w:r>
            <w:r>
              <w:rPr>
                <w:rFonts w:hint="eastAsia" w:ascii="宋体" w:hAnsi="宋体" w:eastAsia="宋体" w:cs="宋体"/>
                <w:color w:val="auto"/>
                <w:sz w:val="24"/>
                <w:szCs w:val="24"/>
                <w:highlight w:val="none"/>
                <w:lang w:eastAsia="zh-CN"/>
              </w:rPr>
              <w:t>八</w:t>
            </w:r>
            <w:r>
              <w:rPr>
                <w:rFonts w:hint="eastAsia" w:ascii="宋体" w:hAnsi="宋体" w:eastAsia="宋体" w:cs="宋体"/>
                <w:color w:val="auto"/>
                <w:sz w:val="24"/>
                <w:szCs w:val="24"/>
                <w:highlight w:val="none"/>
              </w:rPr>
              <w:t>章未附格式的，由供应商自行拟定），不可涂改并在规定加盖公章处加盖电子公章，</w:t>
            </w:r>
            <w:r>
              <w:rPr>
                <w:rFonts w:hint="eastAsia" w:ascii="宋体" w:hAnsi="宋体" w:eastAsia="宋体" w:cs="宋体"/>
                <w:b/>
                <w:color w:val="auto"/>
                <w:sz w:val="24"/>
                <w:szCs w:val="24"/>
                <w:highlight w:val="none"/>
              </w:rPr>
              <w:t>否则响应文件按无效响应处理</w:t>
            </w:r>
            <w:r>
              <w:rPr>
                <w:rFonts w:hint="eastAsia" w:ascii="宋体" w:hAnsi="宋体" w:eastAsia="宋体" w:cs="宋体"/>
                <w:color w:val="auto"/>
                <w:sz w:val="24"/>
                <w:szCs w:val="24"/>
                <w:highlight w:val="none"/>
              </w:rPr>
              <w:t>。</w:t>
            </w:r>
          </w:p>
          <w:p w14:paraId="54F60FD5">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2.响应文件电子版密封方式：电子响应文件通过平台有效CA加密后在“</w:t>
            </w:r>
            <w:r>
              <w:rPr>
                <w:rFonts w:hint="eastAsia" w:ascii="宋体" w:hAnsi="宋体" w:cs="宋体"/>
                <w:color w:val="auto"/>
                <w:sz w:val="24"/>
                <w:szCs w:val="24"/>
                <w:highlight w:val="none"/>
                <w:lang w:val="en-US" w:eastAsia="zh-CN"/>
              </w:rPr>
              <w:t>广西</w:t>
            </w:r>
            <w:r>
              <w:rPr>
                <w:rFonts w:hint="eastAsia" w:ascii="宋体" w:hAnsi="宋体" w:eastAsia="宋体" w:cs="宋体"/>
                <w:color w:val="auto"/>
                <w:sz w:val="24"/>
                <w:szCs w:val="24"/>
                <w:highlight w:val="none"/>
              </w:rPr>
              <w:t>政采云”平台投送。</w:t>
            </w:r>
          </w:p>
        </w:tc>
      </w:tr>
      <w:tr w14:paraId="7B68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3" w:type="dxa"/>
            <w:vAlign w:val="center"/>
          </w:tcPr>
          <w:p w14:paraId="310910C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w:t>
            </w:r>
          </w:p>
        </w:tc>
        <w:tc>
          <w:tcPr>
            <w:tcW w:w="3008" w:type="dxa"/>
            <w:vAlign w:val="center"/>
          </w:tcPr>
          <w:p w14:paraId="73F54DE2">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响应报价要求</w:t>
            </w:r>
          </w:p>
        </w:tc>
        <w:tc>
          <w:tcPr>
            <w:tcW w:w="6352" w:type="dxa"/>
            <w:vAlign w:val="center"/>
          </w:tcPr>
          <w:p w14:paraId="53BBFB6C">
            <w:pPr>
              <w:numPr>
                <w:ilvl w:val="0"/>
                <w:numId w:val="0"/>
              </w:numPr>
              <w:snapToGrid w:val="0"/>
              <w:spacing w:line="360" w:lineRule="auto"/>
              <w:ind w:leftChars="0"/>
              <w:jc w:val="left"/>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lang w:eastAsia="zh-CN"/>
              </w:rPr>
              <w:t>报价方式：</w:t>
            </w:r>
            <w:r>
              <w:rPr>
                <w:rFonts w:hint="eastAsia" w:ascii="宋体" w:hAnsi="宋体" w:eastAsia="宋体" w:cs="宋体"/>
                <w:bCs/>
                <w:color w:val="auto"/>
                <w:sz w:val="24"/>
                <w:szCs w:val="24"/>
                <w:highlight w:val="none"/>
              </w:rPr>
              <w:t>工程量清单报价</w:t>
            </w:r>
            <w:r>
              <w:rPr>
                <w:rFonts w:hint="eastAsia" w:ascii="宋体" w:hAnsi="宋体" w:eastAsia="宋体" w:cs="宋体"/>
                <w:bCs/>
                <w:color w:val="auto"/>
                <w:sz w:val="24"/>
                <w:szCs w:val="24"/>
                <w:highlight w:val="none"/>
                <w:lang w:eastAsia="zh-CN"/>
              </w:rPr>
              <w:t>。</w:t>
            </w:r>
          </w:p>
          <w:p w14:paraId="31AA59D1">
            <w:pPr>
              <w:numPr>
                <w:ilvl w:val="0"/>
                <w:numId w:val="0"/>
              </w:numPr>
              <w:snapToGrid w:val="0"/>
              <w:spacing w:line="360" w:lineRule="auto"/>
              <w:ind w:leftChars="0"/>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报价及费用：不论</w:t>
            </w:r>
            <w:r>
              <w:rPr>
                <w:rFonts w:hint="eastAsia" w:ascii="宋体" w:hAnsi="宋体" w:eastAsia="宋体" w:cs="宋体"/>
                <w:color w:val="auto"/>
                <w:sz w:val="24"/>
                <w:szCs w:val="24"/>
                <w:highlight w:val="none"/>
                <w:lang w:val="en-US" w:eastAsia="zh-CN"/>
              </w:rPr>
              <w:t>竞标</w:t>
            </w:r>
            <w:r>
              <w:rPr>
                <w:rFonts w:hint="eastAsia" w:ascii="宋体" w:hAnsi="宋体" w:eastAsia="宋体" w:cs="宋体"/>
                <w:color w:val="auto"/>
                <w:sz w:val="24"/>
                <w:szCs w:val="24"/>
                <w:highlight w:val="none"/>
              </w:rPr>
              <w:t>结果如何，</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均应自行承担所有与</w:t>
            </w:r>
            <w:r>
              <w:rPr>
                <w:rFonts w:hint="eastAsia" w:ascii="宋体" w:hAnsi="宋体" w:eastAsia="宋体" w:cs="宋体"/>
                <w:color w:val="auto"/>
                <w:sz w:val="24"/>
                <w:szCs w:val="24"/>
                <w:highlight w:val="none"/>
                <w:lang w:val="en-US" w:eastAsia="zh-CN"/>
              </w:rPr>
              <w:t>竞标</w:t>
            </w:r>
            <w:r>
              <w:rPr>
                <w:rFonts w:hint="eastAsia" w:ascii="宋体" w:hAnsi="宋体" w:eastAsia="宋体" w:cs="宋体"/>
                <w:color w:val="auto"/>
                <w:sz w:val="24"/>
                <w:szCs w:val="24"/>
                <w:highlight w:val="none"/>
              </w:rPr>
              <w:t>有关的全部费用。响应报价必须包含满足本次竞标全部采购需求所应提供的服务，以及伴随的货物和工程（如有）的价格；包含竞标服务、货物、工程的成本、运输（含保险）、安装（如有）、调试、检验、技术服务、培训、税费等所有费用。</w:t>
            </w:r>
          </w:p>
        </w:tc>
      </w:tr>
      <w:tr w14:paraId="7F5F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3" w:type="dxa"/>
            <w:vAlign w:val="center"/>
          </w:tcPr>
          <w:p w14:paraId="512B85E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w:t>
            </w:r>
          </w:p>
        </w:tc>
        <w:tc>
          <w:tcPr>
            <w:tcW w:w="3008" w:type="dxa"/>
            <w:vAlign w:val="center"/>
          </w:tcPr>
          <w:p w14:paraId="105E507D">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有效期</w:t>
            </w:r>
          </w:p>
        </w:tc>
        <w:tc>
          <w:tcPr>
            <w:tcW w:w="6352" w:type="dxa"/>
            <w:vAlign w:val="center"/>
          </w:tcPr>
          <w:p w14:paraId="617D5749">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rPr>
              <w:t>天（日历天）。</w:t>
            </w:r>
          </w:p>
        </w:tc>
      </w:tr>
      <w:tr w14:paraId="3C6A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53" w:type="dxa"/>
            <w:vAlign w:val="center"/>
          </w:tcPr>
          <w:p w14:paraId="3417DA2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w:t>
            </w:r>
          </w:p>
        </w:tc>
        <w:tc>
          <w:tcPr>
            <w:tcW w:w="3008" w:type="dxa"/>
            <w:vAlign w:val="center"/>
          </w:tcPr>
          <w:p w14:paraId="5D6378F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保证金</w:t>
            </w:r>
          </w:p>
        </w:tc>
        <w:tc>
          <w:tcPr>
            <w:tcW w:w="6352" w:type="dxa"/>
            <w:vAlign w:val="center"/>
          </w:tcPr>
          <w:p w14:paraId="2C9F6662">
            <w:pPr>
              <w:pStyle w:val="14"/>
              <w:keepNext w:val="0"/>
              <w:keepLines w:val="0"/>
              <w:pageBreakBefore w:val="0"/>
              <w:kinsoku/>
              <w:wordWrap/>
              <w:overflowPunct/>
              <w:topLinePunct w:val="0"/>
              <w:autoSpaceDE/>
              <w:autoSpaceDN/>
              <w:bidi w:val="0"/>
              <w:adjustRightInd/>
              <w:spacing w:line="336" w:lineRule="auto"/>
              <w:textAlignment w:val="auto"/>
              <w:rPr>
                <w:rFonts w:hint="eastAsia" w:ascii="宋体" w:hAnsi="宋体" w:eastAsia="宋体" w:cs="宋体"/>
                <w:color w:val="auto"/>
                <w:sz w:val="24"/>
                <w:szCs w:val="24"/>
                <w:highlight w:val="none"/>
              </w:rPr>
            </w:pPr>
            <w:r>
              <w:rPr>
                <w:rFonts w:hint="eastAsia" w:ascii="宋体" w:hAnsi="宋体" w:cs="宋体"/>
                <w:b w:val="0"/>
                <w:bCs w:val="0"/>
                <w:color w:val="auto"/>
                <w:sz w:val="24"/>
                <w:szCs w:val="24"/>
                <w:highlight w:val="none"/>
                <w:lang w:val="en-US" w:eastAsia="zh-CN"/>
              </w:rPr>
              <w:t>本项目不收取磋商保证金。</w:t>
            </w:r>
          </w:p>
        </w:tc>
      </w:tr>
      <w:tr w14:paraId="6435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04CBB969">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3.5.3</w:t>
            </w:r>
          </w:p>
        </w:tc>
        <w:tc>
          <w:tcPr>
            <w:tcW w:w="3008" w:type="dxa"/>
            <w:tcBorders>
              <w:top w:val="single" w:color="auto" w:sz="4" w:space="0"/>
              <w:left w:val="single" w:color="auto" w:sz="4" w:space="0"/>
              <w:bottom w:val="single" w:color="auto" w:sz="4" w:space="0"/>
              <w:right w:val="single" w:color="auto" w:sz="4" w:space="0"/>
            </w:tcBorders>
            <w:vAlign w:val="center"/>
          </w:tcPr>
          <w:p w14:paraId="05759A2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近年完成的类似项目的年份要求</w:t>
            </w:r>
          </w:p>
        </w:tc>
        <w:tc>
          <w:tcPr>
            <w:tcW w:w="6352" w:type="dxa"/>
            <w:tcBorders>
              <w:top w:val="single" w:color="auto" w:sz="4" w:space="0"/>
              <w:left w:val="single" w:color="auto" w:sz="4" w:space="0"/>
              <w:bottom w:val="single" w:color="auto" w:sz="4" w:space="0"/>
              <w:right w:val="single" w:color="auto" w:sz="4" w:space="0"/>
            </w:tcBorders>
            <w:vAlign w:val="center"/>
          </w:tcPr>
          <w:p w14:paraId="471E96CE">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无要求</w:t>
            </w:r>
          </w:p>
        </w:tc>
      </w:tr>
      <w:tr w14:paraId="1765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175E90B2">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3.5.5</w:t>
            </w:r>
          </w:p>
        </w:tc>
        <w:tc>
          <w:tcPr>
            <w:tcW w:w="3008" w:type="dxa"/>
            <w:tcBorders>
              <w:top w:val="single" w:color="auto" w:sz="4" w:space="0"/>
              <w:left w:val="single" w:color="auto" w:sz="4" w:space="0"/>
              <w:bottom w:val="single" w:color="auto" w:sz="4" w:space="0"/>
              <w:right w:val="single" w:color="auto" w:sz="4" w:space="0"/>
            </w:tcBorders>
            <w:vAlign w:val="center"/>
          </w:tcPr>
          <w:p w14:paraId="3A890E0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近年发生的诉讼及仲裁情况的年份要求</w:t>
            </w:r>
          </w:p>
        </w:tc>
        <w:tc>
          <w:tcPr>
            <w:tcW w:w="6352" w:type="dxa"/>
            <w:tcBorders>
              <w:top w:val="single" w:color="auto" w:sz="4" w:space="0"/>
              <w:left w:val="single" w:color="auto" w:sz="4" w:space="0"/>
              <w:bottom w:val="single" w:color="auto" w:sz="4" w:space="0"/>
              <w:right w:val="single" w:color="auto" w:sz="4" w:space="0"/>
            </w:tcBorders>
            <w:vAlign w:val="center"/>
          </w:tcPr>
          <w:p w14:paraId="023BF911">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年～20</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年（新注册企业以营业执照成立时间算起）</w:t>
            </w:r>
          </w:p>
        </w:tc>
      </w:tr>
      <w:tr w14:paraId="498D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56BB9CA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3008" w:type="dxa"/>
            <w:tcBorders>
              <w:top w:val="single" w:color="auto" w:sz="4" w:space="0"/>
              <w:left w:val="single" w:color="auto" w:sz="4" w:space="0"/>
              <w:bottom w:val="single" w:color="auto" w:sz="4" w:space="0"/>
              <w:right w:val="single" w:color="auto" w:sz="4" w:space="0"/>
            </w:tcBorders>
            <w:vAlign w:val="center"/>
          </w:tcPr>
          <w:p w14:paraId="671276C6">
            <w:pPr>
              <w:keepNext w:val="0"/>
              <w:keepLines w:val="0"/>
              <w:pageBreakBefore w:val="0"/>
              <w:widowControl w:val="0"/>
              <w:kinsoku/>
              <w:wordWrap/>
              <w:overflowPunct/>
              <w:topLinePunct w:val="0"/>
              <w:autoSpaceDE/>
              <w:autoSpaceDN/>
              <w:bidi w:val="0"/>
              <w:adjustRightInd/>
              <w:snapToGrid/>
              <w:spacing w:line="336" w:lineRule="auto"/>
              <w:ind w:right="-128" w:rightChars="-61"/>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是否允许递交备选</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方案</w:t>
            </w:r>
          </w:p>
        </w:tc>
        <w:tc>
          <w:tcPr>
            <w:tcW w:w="6352" w:type="dxa"/>
            <w:tcBorders>
              <w:top w:val="single" w:color="auto" w:sz="4" w:space="0"/>
              <w:left w:val="single" w:color="auto" w:sz="4" w:space="0"/>
              <w:bottom w:val="single" w:color="auto" w:sz="4" w:space="0"/>
              <w:right w:val="single" w:color="auto" w:sz="4" w:space="0"/>
            </w:tcBorders>
            <w:vAlign w:val="center"/>
          </w:tcPr>
          <w:p w14:paraId="135D9E71">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5902B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27D04AE8">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r>
              <w:rPr>
                <w:rFonts w:hint="eastAsia" w:ascii="宋体" w:hAnsi="宋体" w:eastAsia="宋体" w:cs="宋体"/>
                <w:color w:val="auto"/>
                <w:sz w:val="24"/>
                <w:szCs w:val="24"/>
                <w:highlight w:val="none"/>
                <w:lang w:val="en-US" w:eastAsia="zh-CN"/>
              </w:rPr>
              <w:t>9</w:t>
            </w:r>
          </w:p>
        </w:tc>
        <w:tc>
          <w:tcPr>
            <w:tcW w:w="3008" w:type="dxa"/>
            <w:tcBorders>
              <w:top w:val="single" w:color="auto" w:sz="4" w:space="0"/>
              <w:left w:val="single" w:color="auto" w:sz="4" w:space="0"/>
              <w:bottom w:val="single" w:color="auto" w:sz="4" w:space="0"/>
              <w:right w:val="single" w:color="auto" w:sz="4" w:space="0"/>
            </w:tcBorders>
            <w:vAlign w:val="center"/>
          </w:tcPr>
          <w:p w14:paraId="36C739ED">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近年财务状况的年份要求</w:t>
            </w:r>
          </w:p>
        </w:tc>
        <w:tc>
          <w:tcPr>
            <w:tcW w:w="6352" w:type="dxa"/>
            <w:tcBorders>
              <w:top w:val="single" w:color="auto" w:sz="4" w:space="0"/>
              <w:left w:val="single" w:color="auto" w:sz="4" w:space="0"/>
              <w:bottom w:val="single" w:color="auto" w:sz="4" w:space="0"/>
              <w:right w:val="single" w:color="auto" w:sz="4" w:space="0"/>
            </w:tcBorders>
            <w:vAlign w:val="center"/>
          </w:tcPr>
          <w:p w14:paraId="222FE593">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2022年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2024年</w:t>
            </w:r>
            <w:r>
              <w:rPr>
                <w:rFonts w:hint="eastAsia" w:ascii="宋体" w:hAnsi="宋体" w:eastAsia="宋体" w:cs="宋体"/>
                <w:color w:val="auto"/>
                <w:sz w:val="24"/>
                <w:szCs w:val="24"/>
                <w:highlight w:val="none"/>
              </w:rPr>
              <w:t>（新注册企业以营业执照成立时间算起）</w:t>
            </w:r>
          </w:p>
        </w:tc>
      </w:tr>
      <w:tr w14:paraId="5B45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6964E9D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4.2.2</w:t>
            </w:r>
          </w:p>
        </w:tc>
        <w:tc>
          <w:tcPr>
            <w:tcW w:w="3008" w:type="dxa"/>
            <w:tcBorders>
              <w:top w:val="single" w:color="auto" w:sz="4" w:space="0"/>
              <w:left w:val="single" w:color="auto" w:sz="4" w:space="0"/>
              <w:bottom w:val="single" w:color="auto" w:sz="4" w:space="0"/>
              <w:right w:val="single" w:color="auto" w:sz="4" w:space="0"/>
            </w:tcBorders>
            <w:vAlign w:val="center"/>
          </w:tcPr>
          <w:p w14:paraId="5B6B897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递交</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文件地点</w:t>
            </w:r>
          </w:p>
        </w:tc>
        <w:tc>
          <w:tcPr>
            <w:tcW w:w="6352" w:type="dxa"/>
            <w:tcBorders>
              <w:top w:val="single" w:color="auto" w:sz="4" w:space="0"/>
              <w:left w:val="single" w:color="auto" w:sz="4" w:space="0"/>
              <w:bottom w:val="single" w:color="auto" w:sz="4" w:space="0"/>
              <w:right w:val="single" w:color="auto" w:sz="4" w:space="0"/>
            </w:tcBorders>
            <w:vAlign w:val="center"/>
          </w:tcPr>
          <w:p w14:paraId="1F8B0B12">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详见竞争性磋商公告。</w:t>
            </w:r>
          </w:p>
        </w:tc>
      </w:tr>
      <w:tr w14:paraId="27DA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685CB76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w:t>
            </w:r>
          </w:p>
        </w:tc>
        <w:tc>
          <w:tcPr>
            <w:tcW w:w="3008" w:type="dxa"/>
            <w:tcBorders>
              <w:top w:val="single" w:color="auto" w:sz="4" w:space="0"/>
              <w:left w:val="single" w:color="auto" w:sz="4" w:space="0"/>
              <w:bottom w:val="single" w:color="auto" w:sz="4" w:space="0"/>
              <w:right w:val="single" w:color="auto" w:sz="4" w:space="0"/>
            </w:tcBorders>
            <w:vAlign w:val="center"/>
          </w:tcPr>
          <w:p w14:paraId="49D943A0">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磋商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时间和地点</w:t>
            </w:r>
          </w:p>
        </w:tc>
        <w:tc>
          <w:tcPr>
            <w:tcW w:w="6352" w:type="dxa"/>
            <w:tcBorders>
              <w:top w:val="single" w:color="auto" w:sz="4" w:space="0"/>
              <w:left w:val="single" w:color="auto" w:sz="4" w:space="0"/>
              <w:bottom w:val="single" w:color="auto" w:sz="4" w:space="0"/>
              <w:right w:val="single" w:color="auto" w:sz="4" w:space="0"/>
            </w:tcBorders>
            <w:vAlign w:val="center"/>
          </w:tcPr>
          <w:p w14:paraId="5BFB63BF">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详见竞争性磋商公告。</w:t>
            </w:r>
          </w:p>
        </w:tc>
      </w:tr>
      <w:tr w14:paraId="68B6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7080F7E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w:t>
            </w:r>
          </w:p>
        </w:tc>
        <w:tc>
          <w:tcPr>
            <w:tcW w:w="3008" w:type="dxa"/>
            <w:tcBorders>
              <w:top w:val="single" w:color="auto" w:sz="4" w:space="0"/>
              <w:left w:val="single" w:color="auto" w:sz="4" w:space="0"/>
              <w:bottom w:val="single" w:color="auto" w:sz="4" w:space="0"/>
              <w:right w:val="single" w:color="auto" w:sz="4" w:space="0"/>
            </w:tcBorders>
            <w:vAlign w:val="center"/>
          </w:tcPr>
          <w:p w14:paraId="2BCCE54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磋商小组的组建</w:t>
            </w:r>
          </w:p>
        </w:tc>
        <w:tc>
          <w:tcPr>
            <w:tcW w:w="6352" w:type="dxa"/>
            <w:tcBorders>
              <w:top w:val="single" w:color="auto" w:sz="4" w:space="0"/>
              <w:left w:val="single" w:color="auto" w:sz="4" w:space="0"/>
              <w:bottom w:val="single" w:color="auto" w:sz="4" w:space="0"/>
              <w:right w:val="single" w:color="auto" w:sz="4" w:space="0"/>
            </w:tcBorders>
            <w:vAlign w:val="center"/>
          </w:tcPr>
          <w:p w14:paraId="6DDBE6A8">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磋商小组构成：3人，其中采购人代表 1人，专家2人。</w:t>
            </w:r>
          </w:p>
          <w:p w14:paraId="5B6D14BB">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w:t>
            </w:r>
            <w:r>
              <w:rPr>
                <w:rFonts w:hint="eastAsia" w:ascii="宋体" w:hAnsi="宋体" w:eastAsia="宋体" w:cs="宋体"/>
                <w:color w:val="auto"/>
                <w:sz w:val="24"/>
                <w:szCs w:val="24"/>
                <w:highlight w:val="none"/>
                <w:lang w:val="zh-CN"/>
              </w:rPr>
              <w:t>从广西壮族自治区政府采购（</w:t>
            </w:r>
            <w:r>
              <w:rPr>
                <w:rFonts w:hint="eastAsia" w:ascii="宋体" w:hAnsi="宋体" w:cs="宋体"/>
                <w:color w:val="auto"/>
                <w:sz w:val="24"/>
                <w:szCs w:val="24"/>
                <w:highlight w:val="none"/>
                <w:lang w:val="en-US" w:eastAsia="zh-CN"/>
              </w:rPr>
              <w:t>广西</w:t>
            </w:r>
            <w:r>
              <w:rPr>
                <w:rFonts w:hint="eastAsia" w:ascii="宋体" w:hAnsi="宋体" w:eastAsia="宋体" w:cs="宋体"/>
                <w:color w:val="auto"/>
                <w:sz w:val="24"/>
                <w:szCs w:val="24"/>
                <w:highlight w:val="none"/>
                <w:lang w:val="zh-CN"/>
              </w:rPr>
              <w:t>政采云系统平台）评审专家库系统中</w:t>
            </w:r>
            <w:r>
              <w:rPr>
                <w:rFonts w:hint="eastAsia" w:ascii="宋体" w:hAnsi="宋体" w:eastAsia="宋体" w:cs="宋体"/>
                <w:color w:val="auto"/>
                <w:sz w:val="24"/>
                <w:szCs w:val="24"/>
                <w:highlight w:val="none"/>
              </w:rPr>
              <w:t>随机抽取。</w:t>
            </w:r>
          </w:p>
        </w:tc>
      </w:tr>
      <w:tr w14:paraId="5356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498DB9F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6.2</w:t>
            </w:r>
          </w:p>
        </w:tc>
        <w:tc>
          <w:tcPr>
            <w:tcW w:w="3008" w:type="dxa"/>
            <w:tcBorders>
              <w:top w:val="single" w:color="auto" w:sz="4" w:space="0"/>
              <w:left w:val="single" w:color="auto" w:sz="4" w:space="0"/>
              <w:bottom w:val="single" w:color="auto" w:sz="4" w:space="0"/>
              <w:right w:val="single" w:color="auto" w:sz="4" w:space="0"/>
            </w:tcBorders>
            <w:vAlign w:val="center"/>
          </w:tcPr>
          <w:p w14:paraId="49CA88FD">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磋商的顺序</w:t>
            </w:r>
          </w:p>
        </w:tc>
        <w:tc>
          <w:tcPr>
            <w:tcW w:w="6352" w:type="dxa"/>
            <w:tcBorders>
              <w:top w:val="single" w:color="auto" w:sz="4" w:space="0"/>
              <w:left w:val="single" w:color="auto" w:sz="4" w:space="0"/>
              <w:bottom w:val="single" w:color="auto" w:sz="4" w:space="0"/>
              <w:right w:val="single" w:color="auto" w:sz="4" w:space="0"/>
            </w:tcBorders>
            <w:vAlign w:val="center"/>
          </w:tcPr>
          <w:p w14:paraId="67B62D41">
            <w:pPr>
              <w:pStyle w:val="8"/>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□按照提交首次响应文件的顺序，通知磋商时，若某供应商不在通知现场时，该供应商排序到最后磋商，按照签到的顺序由其下一位供应商先参与磋商。</w:t>
            </w:r>
          </w:p>
          <w:p w14:paraId="2E75C738">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☑随机排序。</w:t>
            </w:r>
          </w:p>
          <w:p w14:paraId="64097948">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lang w:val="en-US" w:eastAsia="zh-CN"/>
              </w:rPr>
              <w:t>参与磋商前，供应商法定代表人或者委托代理人必须向磋商小组出示本人有效证件原件[有效证件可以是身份证（含临时身份证明）、机动车驾驶证、社会保障卡或者护照的其中一项]，若参与磋商的委托代理人不是响应文件中授权的委托代理人时，必须同时出示有效的法定代表人授权委托书原件，否则磋商小组将拒绝其参与磋商。</w:t>
            </w:r>
          </w:p>
        </w:tc>
      </w:tr>
      <w:tr w14:paraId="25E55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953" w:type="dxa"/>
            <w:vMerge w:val="restart"/>
            <w:tcBorders>
              <w:top w:val="single" w:color="auto" w:sz="4" w:space="0"/>
              <w:left w:val="single" w:color="auto" w:sz="4" w:space="0"/>
              <w:right w:val="single" w:color="auto" w:sz="4" w:space="0"/>
            </w:tcBorders>
            <w:vAlign w:val="center"/>
          </w:tcPr>
          <w:p w14:paraId="75DB9BD8">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w:t>
            </w:r>
          </w:p>
        </w:tc>
        <w:tc>
          <w:tcPr>
            <w:tcW w:w="3008" w:type="dxa"/>
            <w:tcBorders>
              <w:top w:val="single" w:color="auto" w:sz="4" w:space="0"/>
              <w:left w:val="single" w:color="auto" w:sz="4" w:space="0"/>
              <w:bottom w:val="single" w:color="auto" w:sz="4" w:space="0"/>
              <w:right w:val="single" w:color="auto" w:sz="4" w:space="0"/>
            </w:tcBorders>
            <w:vAlign w:val="center"/>
          </w:tcPr>
          <w:p w14:paraId="00E3885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是否授权磋商小组确定中标（成交）</w:t>
            </w:r>
            <w:r>
              <w:rPr>
                <w:rFonts w:hint="eastAsia" w:ascii="宋体" w:hAnsi="宋体" w:eastAsia="宋体" w:cs="宋体"/>
                <w:color w:val="auto"/>
                <w:sz w:val="24"/>
                <w:szCs w:val="24"/>
                <w:highlight w:val="none"/>
                <w:lang w:val="en-US" w:eastAsia="zh-CN"/>
              </w:rPr>
              <w:t>人</w:t>
            </w:r>
          </w:p>
        </w:tc>
        <w:tc>
          <w:tcPr>
            <w:tcW w:w="6352" w:type="dxa"/>
            <w:tcBorders>
              <w:top w:val="single" w:color="auto" w:sz="4" w:space="0"/>
              <w:left w:val="single" w:color="auto" w:sz="4" w:space="0"/>
              <w:bottom w:val="single" w:color="auto" w:sz="4" w:space="0"/>
              <w:right w:val="single" w:color="auto" w:sz="4" w:space="0"/>
            </w:tcBorders>
            <w:vAlign w:val="center"/>
          </w:tcPr>
          <w:p w14:paraId="15C8B4F8">
            <w:pPr>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否</w:t>
            </w:r>
          </w:p>
        </w:tc>
      </w:tr>
      <w:tr w14:paraId="4061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953" w:type="dxa"/>
            <w:vMerge w:val="continue"/>
            <w:tcBorders>
              <w:left w:val="single" w:color="auto" w:sz="4" w:space="0"/>
              <w:bottom w:val="single" w:color="auto" w:sz="4" w:space="0"/>
              <w:right w:val="single" w:color="auto" w:sz="4" w:space="0"/>
            </w:tcBorders>
            <w:vAlign w:val="center"/>
          </w:tcPr>
          <w:p w14:paraId="792366B0">
            <w:pPr>
              <w:keepNext w:val="0"/>
              <w:keepLines w:val="0"/>
              <w:pageBreakBefore w:val="0"/>
              <w:widowControl w:val="0"/>
              <w:kinsoku/>
              <w:wordWrap/>
              <w:overflowPunct/>
              <w:topLinePunct w:val="0"/>
              <w:autoSpaceDE/>
              <w:autoSpaceDN/>
              <w:bidi w:val="0"/>
              <w:adjustRightInd/>
              <w:snapToGrid/>
              <w:spacing w:line="336" w:lineRule="auto"/>
              <w:jc w:val="both"/>
              <w:textAlignment w:val="auto"/>
              <w:rPr>
                <w:color w:val="auto"/>
                <w:highlight w:val="none"/>
              </w:rPr>
            </w:pPr>
          </w:p>
        </w:tc>
        <w:tc>
          <w:tcPr>
            <w:tcW w:w="3008" w:type="dxa"/>
            <w:tcBorders>
              <w:top w:val="single" w:color="auto" w:sz="4" w:space="0"/>
              <w:left w:val="single" w:color="auto" w:sz="4" w:space="0"/>
              <w:bottom w:val="single" w:color="auto" w:sz="4" w:space="0"/>
              <w:right w:val="single" w:color="auto" w:sz="4" w:space="0"/>
            </w:tcBorders>
            <w:vAlign w:val="center"/>
          </w:tcPr>
          <w:p w14:paraId="2AD88CD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推荐的中标（成交）</w:t>
            </w:r>
          </w:p>
          <w:p w14:paraId="2A2987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候选人数</w:t>
            </w:r>
          </w:p>
        </w:tc>
        <w:tc>
          <w:tcPr>
            <w:tcW w:w="6352" w:type="dxa"/>
            <w:tcBorders>
              <w:top w:val="single" w:color="auto" w:sz="4" w:space="0"/>
              <w:left w:val="single" w:color="auto" w:sz="4" w:space="0"/>
              <w:bottom w:val="single" w:color="auto" w:sz="4" w:space="0"/>
              <w:right w:val="single" w:color="auto" w:sz="4" w:space="0"/>
            </w:tcBorders>
            <w:vAlign w:val="center"/>
          </w:tcPr>
          <w:p w14:paraId="452F909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3人</w:t>
            </w:r>
          </w:p>
        </w:tc>
      </w:tr>
      <w:tr w14:paraId="029DF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14:paraId="3E2C5088">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w:t>
            </w:r>
          </w:p>
        </w:tc>
        <w:tc>
          <w:tcPr>
            <w:tcW w:w="3008" w:type="dxa"/>
            <w:tcBorders>
              <w:top w:val="single" w:color="auto" w:sz="4" w:space="0"/>
              <w:left w:val="single" w:color="auto" w:sz="4" w:space="0"/>
              <w:bottom w:val="single" w:color="auto" w:sz="4" w:space="0"/>
              <w:right w:val="single" w:color="auto" w:sz="4" w:space="0"/>
            </w:tcBorders>
            <w:vAlign w:val="center"/>
          </w:tcPr>
          <w:p w14:paraId="2D4930E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cs="宋体"/>
                <w:color w:val="auto"/>
                <w:sz w:val="24"/>
                <w:szCs w:val="24"/>
                <w:highlight w:val="none"/>
              </w:rPr>
              <w:t>履约保证金</w:t>
            </w:r>
          </w:p>
        </w:tc>
        <w:tc>
          <w:tcPr>
            <w:tcW w:w="6352" w:type="dxa"/>
            <w:tcBorders>
              <w:top w:val="single" w:color="auto" w:sz="4" w:space="0"/>
              <w:left w:val="single" w:color="auto" w:sz="4" w:space="0"/>
              <w:bottom w:val="single" w:color="auto" w:sz="4" w:space="0"/>
              <w:right w:val="single" w:color="auto" w:sz="4" w:space="0"/>
            </w:tcBorders>
            <w:shd w:val="clear" w:color="auto" w:fill="auto"/>
            <w:vAlign w:val="center"/>
          </w:tcPr>
          <w:p w14:paraId="1DDE108E">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 xml:space="preserve"> 本项目不收取履约保证金</w:t>
            </w:r>
          </w:p>
        </w:tc>
      </w:tr>
      <w:tr w14:paraId="7132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53" w:type="dxa"/>
            <w:vMerge w:val="restart"/>
            <w:tcBorders>
              <w:top w:val="single" w:color="auto" w:sz="4" w:space="0"/>
              <w:left w:val="single" w:color="auto" w:sz="4" w:space="0"/>
              <w:right w:val="single" w:color="auto" w:sz="4" w:space="0"/>
            </w:tcBorders>
            <w:vAlign w:val="center"/>
          </w:tcPr>
          <w:p w14:paraId="48620D79">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8.6</w:t>
            </w:r>
          </w:p>
        </w:tc>
        <w:tc>
          <w:tcPr>
            <w:tcW w:w="3008" w:type="dxa"/>
            <w:tcBorders>
              <w:top w:val="single" w:color="auto" w:sz="4" w:space="0"/>
              <w:left w:val="single" w:color="auto" w:sz="4" w:space="0"/>
              <w:bottom w:val="single" w:color="auto" w:sz="4" w:space="0"/>
              <w:right w:val="single" w:color="auto" w:sz="4" w:space="0"/>
            </w:tcBorders>
            <w:vAlign w:val="center"/>
          </w:tcPr>
          <w:p w14:paraId="59B62F95">
            <w:pPr>
              <w:spacing w:line="38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接收质疑函方式</w:t>
            </w:r>
          </w:p>
        </w:tc>
        <w:tc>
          <w:tcPr>
            <w:tcW w:w="6352" w:type="dxa"/>
            <w:tcBorders>
              <w:top w:val="single" w:color="auto" w:sz="4" w:space="0"/>
              <w:left w:val="single" w:color="auto" w:sz="4" w:space="0"/>
              <w:bottom w:val="single" w:color="auto" w:sz="4" w:space="0"/>
              <w:right w:val="single" w:color="auto" w:sz="4" w:space="0"/>
            </w:tcBorders>
            <w:vAlign w:val="center"/>
          </w:tcPr>
          <w:p w14:paraId="4CFB6926">
            <w:pPr>
              <w:snapToGrid w:val="0"/>
              <w:spacing w:line="38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以书面形式</w:t>
            </w:r>
          </w:p>
        </w:tc>
      </w:tr>
      <w:tr w14:paraId="7925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3" w:type="dxa"/>
            <w:vMerge w:val="continue"/>
            <w:tcBorders>
              <w:left w:val="single" w:color="auto" w:sz="4" w:space="0"/>
              <w:right w:val="single" w:color="auto" w:sz="4" w:space="0"/>
            </w:tcBorders>
            <w:vAlign w:val="center"/>
          </w:tcPr>
          <w:p w14:paraId="1AFC330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p>
        </w:tc>
        <w:tc>
          <w:tcPr>
            <w:tcW w:w="3008" w:type="dxa"/>
            <w:tcBorders>
              <w:top w:val="single" w:color="auto" w:sz="4" w:space="0"/>
              <w:left w:val="single" w:color="auto" w:sz="4" w:space="0"/>
              <w:bottom w:val="single" w:color="auto" w:sz="4" w:space="0"/>
              <w:right w:val="single" w:color="auto" w:sz="4" w:space="0"/>
            </w:tcBorders>
            <w:vAlign w:val="center"/>
          </w:tcPr>
          <w:p w14:paraId="2CFDCB05">
            <w:pPr>
              <w:spacing w:line="38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质疑联系部门及联系方式</w:t>
            </w:r>
          </w:p>
        </w:tc>
        <w:tc>
          <w:tcPr>
            <w:tcW w:w="6352" w:type="dxa"/>
            <w:tcBorders>
              <w:top w:val="single" w:color="auto" w:sz="4" w:space="0"/>
              <w:left w:val="single" w:color="auto" w:sz="4" w:space="0"/>
              <w:bottom w:val="single" w:color="auto" w:sz="4" w:space="0"/>
              <w:right w:val="single" w:color="auto" w:sz="4" w:space="0"/>
            </w:tcBorders>
            <w:vAlign w:val="center"/>
          </w:tcPr>
          <w:p w14:paraId="4B3B8205">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广西贺州市中盛工程咨询有限公司</w:t>
            </w:r>
            <w:r>
              <w:rPr>
                <w:rFonts w:hint="eastAsia" w:ascii="宋体" w:hAnsi="宋体" w:eastAsia="宋体" w:cs="宋体"/>
                <w:color w:val="auto"/>
                <w:sz w:val="24"/>
                <w:szCs w:val="24"/>
                <w:highlight w:val="none"/>
              </w:rPr>
              <w:t>：</w:t>
            </w:r>
          </w:p>
          <w:p w14:paraId="67F50F05">
            <w:pPr>
              <w:snapToGrid w:val="0"/>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ascii="宋体" w:hAnsi="宋体" w:cs="宋体"/>
                <w:color w:val="auto"/>
                <w:sz w:val="24"/>
                <w:szCs w:val="24"/>
                <w:highlight w:val="none"/>
                <w:lang w:eastAsia="zh-CN"/>
              </w:rPr>
              <w:t>0774-5262228</w:t>
            </w:r>
          </w:p>
          <w:p w14:paraId="126631AB">
            <w:pPr>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通讯地址：</w:t>
            </w:r>
            <w:r>
              <w:rPr>
                <w:rFonts w:hint="eastAsia" w:ascii="宋体" w:hAnsi="宋体" w:cs="宋体"/>
                <w:color w:val="auto"/>
                <w:sz w:val="24"/>
                <w:szCs w:val="24"/>
                <w:highlight w:val="none"/>
                <w:lang w:eastAsia="zh-CN"/>
              </w:rPr>
              <w:t>贺州市八步区贺州大道77号</w:t>
            </w:r>
          </w:p>
          <w:p w14:paraId="6C9F824D">
            <w:pPr>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（2）贺州市平桂区沙田镇人民政府 </w:t>
            </w:r>
          </w:p>
          <w:p w14:paraId="7EDCC9C4">
            <w:pPr>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联系电话：</w:t>
            </w:r>
            <w:r>
              <w:rPr>
                <w:rFonts w:hint="eastAsia" w:ascii="宋体" w:hAnsi="宋体" w:cs="宋体"/>
                <w:color w:val="auto"/>
                <w:sz w:val="24"/>
                <w:szCs w:val="24"/>
                <w:highlight w:val="none"/>
                <w:lang w:val="en-US" w:eastAsia="zh-CN"/>
              </w:rPr>
              <w:t>0774-</w:t>
            </w:r>
            <w:r>
              <w:rPr>
                <w:rFonts w:hint="eastAsia" w:ascii="宋体" w:hAnsi="宋体" w:eastAsia="宋体" w:cs="宋体"/>
                <w:color w:val="auto"/>
                <w:sz w:val="24"/>
                <w:szCs w:val="24"/>
                <w:highlight w:val="none"/>
                <w:lang w:val="en-US" w:eastAsia="zh-CN"/>
              </w:rPr>
              <w:t>5321172</w:t>
            </w:r>
          </w:p>
          <w:p w14:paraId="62A634F6">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通讯地址：</w:t>
            </w:r>
            <w:r>
              <w:rPr>
                <w:rFonts w:hint="eastAsia" w:ascii="宋体" w:hAnsi="宋体" w:cs="宋体"/>
                <w:color w:val="auto"/>
                <w:sz w:val="24"/>
                <w:szCs w:val="24"/>
                <w:highlight w:val="none"/>
                <w:lang w:val="en-US" w:eastAsia="zh-CN"/>
              </w:rPr>
              <w:t>贺州市平桂区沙田镇沙田街133号</w:t>
            </w:r>
          </w:p>
        </w:tc>
      </w:tr>
      <w:tr w14:paraId="448C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53" w:type="dxa"/>
            <w:vMerge w:val="continue"/>
            <w:tcBorders>
              <w:left w:val="single" w:color="auto" w:sz="4" w:space="0"/>
              <w:bottom w:val="single" w:color="auto" w:sz="4" w:space="0"/>
              <w:right w:val="single" w:color="auto" w:sz="4" w:space="0"/>
            </w:tcBorders>
            <w:vAlign w:val="center"/>
          </w:tcPr>
          <w:p w14:paraId="7046AFDC">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p>
        </w:tc>
        <w:tc>
          <w:tcPr>
            <w:tcW w:w="3008" w:type="dxa"/>
            <w:tcBorders>
              <w:top w:val="single" w:color="auto" w:sz="4" w:space="0"/>
              <w:left w:val="single" w:color="auto" w:sz="4" w:space="0"/>
              <w:bottom w:val="single" w:color="auto" w:sz="4" w:space="0"/>
              <w:right w:val="single" w:color="auto" w:sz="4" w:space="0"/>
            </w:tcBorders>
            <w:vAlign w:val="center"/>
          </w:tcPr>
          <w:p w14:paraId="5F6F5775">
            <w:pPr>
              <w:spacing w:line="38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现场提交质疑办理业务时间</w:t>
            </w:r>
          </w:p>
        </w:tc>
        <w:tc>
          <w:tcPr>
            <w:tcW w:w="6352" w:type="dxa"/>
            <w:tcBorders>
              <w:top w:val="single" w:color="auto" w:sz="4" w:space="0"/>
              <w:left w:val="single" w:color="auto" w:sz="4" w:space="0"/>
              <w:bottom w:val="single" w:color="auto" w:sz="4" w:space="0"/>
              <w:right w:val="single" w:color="auto" w:sz="4" w:space="0"/>
            </w:tcBorders>
            <w:vAlign w:val="center"/>
          </w:tcPr>
          <w:p w14:paraId="064DB704">
            <w:pPr>
              <w:snapToGrid w:val="0"/>
              <w:spacing w:line="38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质疑期内每个工作日</w:t>
            </w:r>
            <w:r>
              <w:rPr>
                <w:rFonts w:hint="eastAsia" w:ascii="宋体" w:hAnsi="宋体" w:eastAsia="宋体" w:cs="宋体"/>
                <w:color w:val="auto"/>
                <w:sz w:val="24"/>
                <w:szCs w:val="24"/>
                <w:highlight w:val="none"/>
                <w:u w:val="single"/>
              </w:rPr>
              <w:t xml:space="preserve"> 08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u w:val="single"/>
              </w:rPr>
              <w:t>30</w:t>
            </w:r>
            <w:r>
              <w:rPr>
                <w:rFonts w:hint="eastAsia" w:ascii="宋体" w:hAnsi="宋体" w:eastAsia="宋体" w:cs="宋体"/>
                <w:color w:val="auto"/>
                <w:sz w:val="24"/>
                <w:szCs w:val="24"/>
                <w:highlight w:val="none"/>
              </w:rPr>
              <w:t>分到</w:t>
            </w:r>
            <w:r>
              <w:rPr>
                <w:rFonts w:hint="eastAsia" w:ascii="宋体" w:hAnsi="宋体" w:eastAsia="宋体" w:cs="宋体"/>
                <w:color w:val="auto"/>
                <w:sz w:val="24"/>
                <w:szCs w:val="24"/>
                <w:highlight w:val="none"/>
                <w:u w:val="single"/>
              </w:rPr>
              <w:t>11</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u w:val="single"/>
              </w:rPr>
              <w:t>30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u w:val="single"/>
              </w:rPr>
              <w:t xml:space="preserve">15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u w:val="single"/>
              </w:rPr>
              <w:t>30</w:t>
            </w:r>
            <w:r>
              <w:rPr>
                <w:rFonts w:hint="eastAsia" w:ascii="宋体" w:hAnsi="宋体" w:eastAsia="宋体" w:cs="宋体"/>
                <w:color w:val="auto"/>
                <w:sz w:val="24"/>
                <w:szCs w:val="24"/>
                <w:highlight w:val="none"/>
              </w:rPr>
              <w:t>分到</w:t>
            </w:r>
            <w:r>
              <w:rPr>
                <w:rFonts w:hint="eastAsia" w:ascii="宋体" w:hAnsi="宋体" w:eastAsia="宋体" w:cs="宋体"/>
                <w:color w:val="auto"/>
                <w:sz w:val="24"/>
                <w:szCs w:val="24"/>
                <w:highlight w:val="none"/>
                <w:u w:val="single"/>
              </w:rPr>
              <w:t>17</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u w:val="single"/>
              </w:rPr>
              <w:t xml:space="preserve"> 30 </w:t>
            </w:r>
            <w:r>
              <w:rPr>
                <w:rFonts w:hint="eastAsia" w:ascii="宋体" w:hAnsi="宋体" w:eastAsia="宋体" w:cs="宋体"/>
                <w:color w:val="auto"/>
                <w:sz w:val="24"/>
                <w:szCs w:val="24"/>
                <w:highlight w:val="none"/>
              </w:rPr>
              <w:t>分</w:t>
            </w:r>
          </w:p>
        </w:tc>
      </w:tr>
      <w:tr w14:paraId="441D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3" w:type="dxa"/>
            <w:tcBorders>
              <w:left w:val="single" w:color="auto" w:sz="4" w:space="0"/>
              <w:bottom w:val="single" w:color="auto" w:sz="4" w:space="0"/>
              <w:right w:val="single" w:color="auto" w:sz="4" w:space="0"/>
            </w:tcBorders>
            <w:vAlign w:val="center"/>
          </w:tcPr>
          <w:p w14:paraId="3EA84C80">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11.1</w:t>
            </w:r>
          </w:p>
        </w:tc>
        <w:tc>
          <w:tcPr>
            <w:tcW w:w="3008" w:type="dxa"/>
            <w:tcBorders>
              <w:top w:val="single" w:color="auto" w:sz="4" w:space="0"/>
              <w:left w:val="single" w:color="auto" w:sz="4" w:space="0"/>
              <w:bottom w:val="single" w:color="auto" w:sz="4" w:space="0"/>
              <w:right w:val="single" w:color="auto" w:sz="4" w:space="0"/>
            </w:tcBorders>
            <w:vAlign w:val="center"/>
          </w:tcPr>
          <w:p w14:paraId="603F909A">
            <w:pPr>
              <w:spacing w:line="380" w:lineRule="exact"/>
              <w:jc w:val="left"/>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rPr>
              <w:t>本项目上限控制价</w:t>
            </w:r>
          </w:p>
        </w:tc>
        <w:tc>
          <w:tcPr>
            <w:tcW w:w="6352" w:type="dxa"/>
            <w:tcBorders>
              <w:top w:val="single" w:color="auto" w:sz="4" w:space="0"/>
              <w:left w:val="single" w:color="auto" w:sz="4" w:space="0"/>
              <w:bottom w:val="single" w:color="auto" w:sz="4" w:space="0"/>
              <w:right w:val="single" w:color="auto" w:sz="4" w:space="0"/>
            </w:tcBorders>
            <w:vAlign w:val="center"/>
          </w:tcPr>
          <w:p w14:paraId="2DAAC4E9">
            <w:pPr>
              <w:spacing w:line="380" w:lineRule="exact"/>
              <w:jc w:val="both"/>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32"/>
                <w:highlight w:val="none"/>
                <w:lang w:eastAsia="zh-CN"/>
              </w:rPr>
              <w:t>控制价金额（人民币）：</w:t>
            </w:r>
            <w:r>
              <w:rPr>
                <w:rFonts w:hint="eastAsia" w:ascii="宋体" w:hAnsi="宋体" w:eastAsia="宋体" w:cs="宋体"/>
                <w:b w:val="0"/>
                <w:bCs w:val="0"/>
                <w:color w:val="auto"/>
                <w:sz w:val="24"/>
                <w:szCs w:val="32"/>
                <w:highlight w:val="none"/>
                <w:lang w:val="en-US" w:eastAsia="zh-CN"/>
              </w:rPr>
              <w:t>壹佰叁拾叁万叁仟陆佰玖拾玖元整（￥1333699.00）。磋商报价高于上限控制价做无效标处理。</w:t>
            </w:r>
          </w:p>
        </w:tc>
      </w:tr>
      <w:tr w14:paraId="48F98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3" w:type="dxa"/>
            <w:tcBorders>
              <w:left w:val="single" w:color="auto" w:sz="4" w:space="0"/>
              <w:bottom w:val="single" w:color="auto" w:sz="4" w:space="0"/>
              <w:right w:val="single" w:color="auto" w:sz="4" w:space="0"/>
            </w:tcBorders>
            <w:vAlign w:val="center"/>
          </w:tcPr>
          <w:p w14:paraId="1B5C8992">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11.2</w:t>
            </w:r>
          </w:p>
        </w:tc>
        <w:tc>
          <w:tcPr>
            <w:tcW w:w="3008" w:type="dxa"/>
            <w:tcBorders>
              <w:top w:val="single" w:color="auto" w:sz="4" w:space="0"/>
              <w:left w:val="single" w:color="auto" w:sz="4" w:space="0"/>
              <w:bottom w:val="single" w:color="auto" w:sz="4" w:space="0"/>
              <w:right w:val="single" w:color="auto" w:sz="4" w:space="0"/>
            </w:tcBorders>
            <w:vAlign w:val="center"/>
          </w:tcPr>
          <w:p w14:paraId="003B5FE1">
            <w:pPr>
              <w:spacing w:line="380" w:lineRule="exact"/>
              <w:jc w:val="center"/>
              <w:rPr>
                <w:rFonts w:hint="eastAsia" w:ascii="宋体" w:hAnsi="宋体" w:eastAsia="宋体" w:cs="宋体"/>
                <w:color w:val="auto"/>
                <w:highlight w:val="none"/>
                <w:lang w:eastAsia="zh-CN"/>
              </w:rPr>
            </w:pPr>
            <w:r>
              <w:rPr>
                <w:rFonts w:hint="eastAsia" w:ascii="宋体" w:hAnsi="宋体" w:eastAsia="宋体" w:cs="宋体"/>
                <w:color w:val="auto"/>
                <w:sz w:val="24"/>
                <w:szCs w:val="32"/>
                <w:highlight w:val="none"/>
                <w:lang w:eastAsia="zh-CN"/>
              </w:rPr>
              <w:t>采购代理费</w:t>
            </w:r>
          </w:p>
        </w:tc>
        <w:tc>
          <w:tcPr>
            <w:tcW w:w="6352" w:type="dxa"/>
            <w:tcBorders>
              <w:top w:val="single" w:color="auto" w:sz="4" w:space="0"/>
              <w:left w:val="single" w:color="auto" w:sz="4" w:space="0"/>
              <w:bottom w:val="single" w:color="auto" w:sz="4" w:space="0"/>
              <w:right w:val="single" w:color="auto" w:sz="4" w:space="0"/>
            </w:tcBorders>
            <w:vAlign w:val="center"/>
          </w:tcPr>
          <w:p w14:paraId="205FBAAE">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1. 是否收取采购代理费：</w:t>
            </w:r>
          </w:p>
          <w:p w14:paraId="2DA477FB">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☑是    □ 否</w:t>
            </w:r>
          </w:p>
          <w:p w14:paraId="04C4C76C">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2.采购代理费支付方式：</w:t>
            </w:r>
          </w:p>
          <w:p w14:paraId="0FB5E629">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☑本项目代理服务费由成交供应商领取成交通知书前，一次性向采购代理机构支付。</w:t>
            </w:r>
          </w:p>
          <w:p w14:paraId="3766F38B">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□采购人支付。</w:t>
            </w:r>
          </w:p>
          <w:p w14:paraId="3676B23C">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3.采购代理费收取标准：</w:t>
            </w:r>
          </w:p>
          <w:p w14:paraId="1B9395E3">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☑成交金额/□采购预算/□暂定成交金额/□其他为计费额，按工程类采用差额定率累进法计算出收费基准价格，采购代理收费以（</w:t>
            </w:r>
            <w:r>
              <w:rPr>
                <w:rFonts w:hint="eastAsia" w:ascii="宋体" w:hAnsi="宋体" w:cs="宋体"/>
                <w:color w:val="auto"/>
                <w:sz w:val="24"/>
                <w:szCs w:val="32"/>
                <w:highlight w:val="none"/>
                <w:lang w:val="en-US" w:eastAsia="zh-CN"/>
              </w:rPr>
              <w:t>□</w:t>
            </w:r>
            <w:r>
              <w:rPr>
                <w:rFonts w:hint="eastAsia" w:ascii="宋体" w:hAnsi="宋体" w:eastAsia="宋体" w:cs="宋体"/>
                <w:color w:val="auto"/>
                <w:sz w:val="24"/>
                <w:szCs w:val="32"/>
                <w:highlight w:val="none"/>
                <w:lang w:val="en-US" w:eastAsia="zh-CN"/>
              </w:rPr>
              <w:t>收费基准价格/</w:t>
            </w:r>
            <w:r>
              <w:rPr>
                <w:rFonts w:hint="eastAsia" w:ascii="宋体" w:hAnsi="宋体" w:cs="宋体"/>
                <w:color w:val="auto"/>
                <w:sz w:val="24"/>
                <w:szCs w:val="32"/>
                <w:highlight w:val="none"/>
                <w:lang w:val="en-US" w:eastAsia="zh-CN"/>
              </w:rPr>
              <w:t>☑</w:t>
            </w:r>
            <w:r>
              <w:rPr>
                <w:rFonts w:hint="eastAsia" w:ascii="宋体" w:hAnsi="宋体" w:eastAsia="宋体" w:cs="宋体"/>
                <w:color w:val="auto"/>
                <w:sz w:val="24"/>
                <w:szCs w:val="32"/>
                <w:highlight w:val="none"/>
                <w:lang w:val="en-US" w:eastAsia="zh-CN"/>
              </w:rPr>
              <w:t>收费基准价格下浮</w:t>
            </w:r>
            <w:r>
              <w:rPr>
                <w:rFonts w:hint="eastAsia" w:ascii="宋体" w:hAnsi="宋体" w:cs="宋体"/>
                <w:color w:val="auto"/>
                <w:sz w:val="24"/>
                <w:szCs w:val="32"/>
                <w:highlight w:val="none"/>
                <w:lang w:val="en-US" w:eastAsia="zh-CN"/>
              </w:rPr>
              <w:t>5</w:t>
            </w:r>
            <w:r>
              <w:rPr>
                <w:rFonts w:hint="eastAsia" w:ascii="宋体" w:hAnsi="宋体" w:eastAsia="宋体" w:cs="宋体"/>
                <w:color w:val="auto"/>
                <w:sz w:val="24"/>
                <w:szCs w:val="32"/>
                <w:highlight w:val="none"/>
                <w:lang w:val="en-US" w:eastAsia="zh-CN"/>
              </w:rPr>
              <w:t>%/□收费基准价格上浮   %）收取。</w:t>
            </w:r>
          </w:p>
          <w:p w14:paraId="3B8EC1C6">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□固定采购代理收费</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z w:val="24"/>
                <w:szCs w:val="32"/>
                <w:highlight w:val="none"/>
                <w:lang w:val="en-US" w:eastAsia="zh-CN"/>
              </w:rPr>
              <w:t>。</w:t>
            </w:r>
          </w:p>
          <w:p w14:paraId="549CE1B9">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4. 采购代理费收取银行账户</w:t>
            </w:r>
          </w:p>
          <w:p w14:paraId="50161801">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开户名称：</w:t>
            </w:r>
            <w:r>
              <w:rPr>
                <w:rFonts w:hint="eastAsia" w:ascii="宋体" w:hAnsi="宋体" w:cs="宋体"/>
                <w:color w:val="auto"/>
                <w:sz w:val="24"/>
                <w:szCs w:val="32"/>
                <w:highlight w:val="none"/>
                <w:lang w:val="en-US" w:eastAsia="zh-CN"/>
              </w:rPr>
              <w:t>广西贺州市中盛工程咨询有限公司</w:t>
            </w:r>
          </w:p>
          <w:p w14:paraId="1CB64FFF">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开户银行：</w:t>
            </w:r>
            <w:r>
              <w:rPr>
                <w:rFonts w:hint="eastAsia" w:ascii="宋体" w:hAnsi="宋体" w:cs="宋体"/>
                <w:color w:val="auto"/>
                <w:sz w:val="24"/>
                <w:szCs w:val="32"/>
                <w:highlight w:val="none"/>
                <w:lang w:val="en-US" w:eastAsia="zh-CN"/>
              </w:rPr>
              <w:t>桂林银行股份有限公司贺州分行</w:t>
            </w:r>
          </w:p>
          <w:p w14:paraId="539EB9E0">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b w:val="0"/>
                <w:bCs w:val="0"/>
                <w:color w:val="auto"/>
                <w:sz w:val="24"/>
                <w:szCs w:val="32"/>
                <w:highlight w:val="none"/>
                <w:lang w:eastAsia="zh-CN"/>
              </w:rPr>
            </w:pPr>
            <w:r>
              <w:rPr>
                <w:rFonts w:hint="eastAsia" w:ascii="宋体" w:hAnsi="宋体" w:eastAsia="宋体" w:cs="宋体"/>
                <w:color w:val="auto"/>
                <w:sz w:val="24"/>
                <w:szCs w:val="32"/>
                <w:highlight w:val="none"/>
                <w:lang w:val="en-US" w:eastAsia="zh-CN"/>
              </w:rPr>
              <w:t>银行账号：</w:t>
            </w:r>
            <w:r>
              <w:rPr>
                <w:rFonts w:hint="eastAsia" w:ascii="宋体" w:hAnsi="宋体" w:cs="宋体"/>
                <w:color w:val="auto"/>
                <w:sz w:val="24"/>
                <w:szCs w:val="32"/>
                <w:highlight w:val="none"/>
                <w:lang w:val="en-US" w:eastAsia="zh-CN"/>
              </w:rPr>
              <w:t>660000014612100018</w:t>
            </w:r>
          </w:p>
        </w:tc>
      </w:tr>
      <w:tr w14:paraId="50626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3" w:type="dxa"/>
            <w:tcBorders>
              <w:top w:val="single" w:color="auto" w:sz="4" w:space="0"/>
              <w:left w:val="single" w:color="auto" w:sz="4" w:space="0"/>
              <w:right w:val="single" w:color="auto" w:sz="4" w:space="0"/>
            </w:tcBorders>
            <w:vAlign w:val="center"/>
          </w:tcPr>
          <w:p w14:paraId="13B0EB61">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11.3</w:t>
            </w:r>
          </w:p>
        </w:tc>
        <w:tc>
          <w:tcPr>
            <w:tcW w:w="3008" w:type="dxa"/>
            <w:tcBorders>
              <w:top w:val="single" w:color="auto" w:sz="4" w:space="0"/>
              <w:left w:val="single" w:color="auto" w:sz="4" w:space="0"/>
              <w:right w:val="single" w:color="auto" w:sz="4" w:space="0"/>
            </w:tcBorders>
            <w:vAlign w:val="center"/>
          </w:tcPr>
          <w:p w14:paraId="17CCE750">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w:t>
            </w:r>
          </w:p>
        </w:tc>
        <w:tc>
          <w:tcPr>
            <w:tcW w:w="6352" w:type="dxa"/>
            <w:tcBorders>
              <w:top w:val="single" w:color="auto" w:sz="4" w:space="0"/>
              <w:left w:val="single" w:color="auto" w:sz="4" w:space="0"/>
              <w:bottom w:val="single" w:color="auto" w:sz="4" w:space="0"/>
              <w:right w:val="single" w:color="auto" w:sz="4" w:space="0"/>
            </w:tcBorders>
            <w:vAlign w:val="center"/>
          </w:tcPr>
          <w:p w14:paraId="66D68E96">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.为避免磋商供应商不良诚信记录的发生，及</w:t>
            </w:r>
            <w:r>
              <w:rPr>
                <w:rFonts w:hint="eastAsia" w:ascii="宋体" w:hAnsi="宋体" w:cs="宋体"/>
                <w:color w:val="auto"/>
                <w:sz w:val="24"/>
                <w:szCs w:val="24"/>
                <w:highlight w:val="none"/>
                <w:lang w:val="en-US" w:eastAsia="zh-CN"/>
              </w:rPr>
              <w:t>时</w:t>
            </w:r>
            <w:r>
              <w:rPr>
                <w:rFonts w:hint="eastAsia" w:ascii="宋体" w:hAnsi="宋体" w:eastAsia="宋体" w:cs="宋体"/>
                <w:color w:val="auto"/>
                <w:sz w:val="24"/>
                <w:szCs w:val="24"/>
                <w:highlight w:val="none"/>
                <w:lang w:val="en-US" w:eastAsia="zh-CN"/>
              </w:rPr>
              <w:t>配合采购单位政府采购项目执行和备案，未在</w:t>
            </w:r>
            <w:r>
              <w:rPr>
                <w:rFonts w:hint="eastAsia" w:ascii="宋体" w:hAnsi="宋体" w:cs="宋体"/>
                <w:color w:val="auto"/>
                <w:sz w:val="24"/>
                <w:szCs w:val="24"/>
                <w:highlight w:val="none"/>
                <w:lang w:val="en-US" w:eastAsia="zh-CN"/>
              </w:rPr>
              <w:t>广西</w:t>
            </w:r>
            <w:r>
              <w:rPr>
                <w:rFonts w:hint="eastAsia" w:ascii="宋体" w:hAnsi="宋体" w:eastAsia="宋体" w:cs="宋体"/>
                <w:color w:val="auto"/>
                <w:sz w:val="24"/>
                <w:szCs w:val="24"/>
                <w:highlight w:val="none"/>
                <w:lang w:val="en-US" w:eastAsia="zh-CN"/>
              </w:rPr>
              <w:t>政采云注册的磋商供应商可在获取采购文件后登录</w:t>
            </w:r>
            <w:r>
              <w:rPr>
                <w:rFonts w:hint="eastAsia" w:ascii="宋体" w:hAnsi="宋体" w:cs="宋体"/>
                <w:color w:val="auto"/>
                <w:sz w:val="24"/>
                <w:szCs w:val="24"/>
                <w:highlight w:val="none"/>
                <w:lang w:val="en-US" w:eastAsia="zh-CN"/>
              </w:rPr>
              <w:t>广西</w:t>
            </w:r>
            <w:r>
              <w:rPr>
                <w:rFonts w:hint="eastAsia" w:ascii="宋体" w:hAnsi="宋体" w:eastAsia="宋体" w:cs="宋体"/>
                <w:color w:val="auto"/>
                <w:sz w:val="24"/>
                <w:szCs w:val="24"/>
                <w:highlight w:val="none"/>
                <w:lang w:val="en-US" w:eastAsia="zh-CN"/>
              </w:rPr>
              <w:t>政采云进行注册，如在操作过程中遇到问题或者需要技术支持，请致电</w:t>
            </w:r>
            <w:r>
              <w:rPr>
                <w:rFonts w:hint="eastAsia" w:ascii="宋体" w:hAnsi="宋体" w:cs="宋体"/>
                <w:color w:val="auto"/>
                <w:sz w:val="24"/>
                <w:szCs w:val="24"/>
                <w:highlight w:val="none"/>
                <w:lang w:val="en-US" w:eastAsia="zh-CN"/>
              </w:rPr>
              <w:t>广西</w:t>
            </w:r>
            <w:r>
              <w:rPr>
                <w:rFonts w:hint="eastAsia" w:ascii="宋体" w:hAnsi="宋体" w:eastAsia="宋体" w:cs="宋体"/>
                <w:color w:val="auto"/>
                <w:sz w:val="24"/>
                <w:szCs w:val="24"/>
                <w:highlight w:val="none"/>
                <w:lang w:val="en-US" w:eastAsia="zh-CN"/>
              </w:rPr>
              <w:t>政采云客服热线：95763。</w:t>
            </w:r>
          </w:p>
          <w:p w14:paraId="2C9846A4">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.在中标</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成交</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通知书发出之日起</w:t>
            </w:r>
            <w:r>
              <w:rPr>
                <w:rFonts w:hint="eastAsia" w:ascii="宋体" w:hAnsi="宋体" w:cs="宋体"/>
                <w:color w:val="auto"/>
                <w:sz w:val="24"/>
                <w:szCs w:val="24"/>
                <w:highlight w:val="none"/>
                <w:lang w:val="en-US" w:eastAsia="zh-CN"/>
              </w:rPr>
              <w:t>25</w:t>
            </w:r>
            <w:r>
              <w:rPr>
                <w:rFonts w:hint="eastAsia" w:ascii="宋体" w:hAnsi="宋体" w:eastAsia="宋体" w:cs="宋体"/>
                <w:color w:val="auto"/>
                <w:sz w:val="24"/>
                <w:szCs w:val="24"/>
                <w:highlight w:val="none"/>
                <w:lang w:val="en-US" w:eastAsia="zh-CN"/>
              </w:rPr>
              <w:t>日内和采购</w:t>
            </w:r>
            <w:r>
              <w:rPr>
                <w:rFonts w:hint="eastAsia" w:ascii="宋体" w:hAnsi="宋体" w:cs="宋体"/>
                <w:color w:val="auto"/>
                <w:sz w:val="24"/>
                <w:szCs w:val="24"/>
                <w:highlight w:val="none"/>
                <w:lang w:val="en-US" w:eastAsia="zh-CN"/>
              </w:rPr>
              <w:t>人</w:t>
            </w:r>
            <w:r>
              <w:rPr>
                <w:rFonts w:hint="eastAsia" w:ascii="宋体" w:hAnsi="宋体" w:eastAsia="宋体" w:cs="宋体"/>
                <w:color w:val="auto"/>
                <w:sz w:val="24"/>
                <w:szCs w:val="24"/>
                <w:highlight w:val="none"/>
                <w:lang w:val="en-US" w:eastAsia="zh-CN"/>
              </w:rPr>
              <w:t>签订政府采购合同。</w:t>
            </w:r>
          </w:p>
          <w:p w14:paraId="2A5C24B4">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.采购单位自采购合同签订之日起在2个工作日内（争取1个工作日内），将政府采购合同通过委托的政府采购代理机构在财政部门指定的媒体上公告，但政府采购合同中涉及国家秘密、商业秘密的内容除外。</w:t>
            </w:r>
          </w:p>
          <w:p w14:paraId="302ADDB3">
            <w:pPr>
              <w:pStyle w:val="16"/>
              <w:spacing w:line="360" w:lineRule="auto"/>
              <w:ind w:left="0" w:leftChars="0" w:firstLine="0" w:firstLineChars="0"/>
              <w:rPr>
                <w:rFonts w:hint="eastAsia"/>
                <w:b/>
                <w:bCs/>
                <w:color w:val="auto"/>
                <w:highlight w:val="none"/>
                <w:lang w:val="en-US" w:eastAsia="zh-CN"/>
              </w:rPr>
            </w:pPr>
            <w:r>
              <w:rPr>
                <w:rFonts w:hint="eastAsia" w:ascii="宋体" w:hAnsi="宋体" w:cs="宋体"/>
                <w:b/>
                <w:bCs/>
                <w:color w:val="auto"/>
                <w:sz w:val="24"/>
                <w:szCs w:val="24"/>
                <w:highlight w:val="none"/>
                <w:lang w:val="en-US" w:eastAsia="zh-CN"/>
              </w:rPr>
              <w:t>4.在项目完成且收到供应商验收申请后5个工作日内组织开展履约验收。</w:t>
            </w:r>
          </w:p>
          <w:p w14:paraId="6D6DACFC">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.解释权：构成本磋商文件的各个组成文件应互为解释，互为说明；除磋商文件中有特别规定外，仅适用于竞标阶段的规定，按更正公告（澄清公告）、竞争性磋商公告、</w:t>
            </w:r>
            <w:r>
              <w:rPr>
                <w:rFonts w:hint="eastAsia" w:ascii="宋体" w:hAnsi="宋体" w:cs="宋体"/>
                <w:color w:val="auto"/>
                <w:sz w:val="24"/>
                <w:szCs w:val="24"/>
                <w:highlight w:val="none"/>
                <w:lang w:val="en-US" w:eastAsia="zh-CN"/>
              </w:rPr>
              <w:t>磋商人须知</w:t>
            </w:r>
            <w:r>
              <w:rPr>
                <w:rFonts w:hint="eastAsia" w:ascii="宋体" w:hAnsi="宋体" w:eastAsia="宋体" w:cs="宋体"/>
                <w:color w:val="auto"/>
                <w:sz w:val="24"/>
                <w:szCs w:val="24"/>
                <w:highlight w:val="none"/>
                <w:lang w:val="en-US" w:eastAsia="zh-CN"/>
              </w:rPr>
              <w:t>、采购需求、评审程序、评审方法和评审标准、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p w14:paraId="2723F80B">
            <w:pPr>
              <w:keepNext w:val="0"/>
              <w:keepLines w:val="0"/>
              <w:pageBreakBefore w:val="0"/>
              <w:widowControl w:val="0"/>
              <w:kinsoku/>
              <w:wordWrap/>
              <w:overflowPunct/>
              <w:topLinePunct w:val="0"/>
              <w:autoSpaceDE/>
              <w:autoSpaceDN/>
              <w:bidi w:val="0"/>
              <w:adjustRightInd/>
              <w:snapToGrid/>
              <w:spacing w:line="336"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律责任：本采购文件根据《中华人民共和国政府采购法》、《中华人民共和国民法典》；《中华人民共和国政府采购法实施条例》、《政府采购竞争性磋商采购方式管理暂行办法》等有关法律、法规编制，参与本项目的各政府采购当事人依法享有上述法律法规所赋予的权利与义务。</w:t>
            </w:r>
          </w:p>
          <w:p w14:paraId="41E10D2F">
            <w:pPr>
              <w:pStyle w:val="12"/>
              <w:numPr>
                <w:ilvl w:val="0"/>
                <w:numId w:val="0"/>
              </w:numPr>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hAnsi="宋体" w:eastAsia="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en-US" w:eastAsia="zh-CN" w:bidi="ar-SA"/>
              </w:rPr>
              <w:t>.其他释义</w:t>
            </w:r>
          </w:p>
          <w:p w14:paraId="6B7F9433">
            <w:pPr>
              <w:pStyle w:val="12"/>
              <w:numPr>
                <w:ilvl w:val="0"/>
                <w:numId w:val="5"/>
              </w:numPr>
              <w:snapToGrid w:val="0"/>
              <w:spacing w:line="360" w:lineRule="auto"/>
              <w:ind w:left="425" w:leftChars="0" w:hanging="425"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本磋商文件中描述供应商的“公章”是指根据我国对</w:t>
            </w:r>
          </w:p>
          <w:p w14:paraId="39DBCB67">
            <w:pPr>
              <w:pStyle w:val="12"/>
              <w:numPr>
                <w:ilvl w:val="0"/>
                <w:numId w:val="0"/>
              </w:numPr>
              <w:snapToGrid w:val="0"/>
              <w:spacing w:line="360" w:lineRule="auto"/>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公章的管理规定，用供应商法定主体行为名称制作的印章，除本磋商文件有特殊规定外，供应商的财务章、部门章、分公司章、工会章、合同章、竞标/投标专用章、业务专用章及银行的转账章、现金收讫章、现金付讫章等其他形</w:t>
            </w:r>
            <w:r>
              <w:rPr>
                <w:rFonts w:hint="eastAsia" w:hAnsi="宋体" w:eastAsia="宋体" w:cs="宋体"/>
                <w:color w:val="auto"/>
                <w:sz w:val="24"/>
                <w:szCs w:val="24"/>
                <w:highlight w:val="none"/>
                <w:lang w:val="en-US" w:eastAsia="zh-CN"/>
              </w:rPr>
              <w:t>式的</w:t>
            </w:r>
            <w:r>
              <w:rPr>
                <w:rFonts w:hint="eastAsia" w:ascii="宋体" w:hAnsi="宋体" w:eastAsia="宋体" w:cs="宋体"/>
                <w:color w:val="auto"/>
                <w:sz w:val="24"/>
                <w:szCs w:val="24"/>
                <w:highlight w:val="none"/>
                <w:lang w:val="en-US" w:eastAsia="zh-CN"/>
              </w:rPr>
              <w:t>印章均不能代替公章。</w:t>
            </w:r>
          </w:p>
          <w:p w14:paraId="7145E8EA">
            <w:pPr>
              <w:pStyle w:val="12"/>
              <w:numPr>
                <w:ilvl w:val="0"/>
                <w:numId w:val="5"/>
              </w:numPr>
              <w:snapToGrid w:val="0"/>
              <w:spacing w:line="360" w:lineRule="auto"/>
              <w:ind w:left="425" w:leftChars="0" w:hanging="425"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供应商为其他组织或者自然人时，本磋商文件规定的</w:t>
            </w:r>
          </w:p>
          <w:p w14:paraId="449DDA22">
            <w:pPr>
              <w:pStyle w:val="12"/>
              <w:numPr>
                <w:ilvl w:val="0"/>
                <w:numId w:val="0"/>
              </w:numPr>
              <w:snapToGrid w:val="0"/>
              <w:spacing w:line="360" w:lineRule="auto"/>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法定代表人指负责人或者自然人。本磋商文件所称负责人是指参加竞标的其他组织营业执照上的负责人，本磋商文件所称自然人指参与竞标的自然人本人。</w:t>
            </w:r>
          </w:p>
          <w:p w14:paraId="1F760548">
            <w:pPr>
              <w:pStyle w:val="12"/>
              <w:numPr>
                <w:ilvl w:val="0"/>
                <w:numId w:val="5"/>
              </w:numPr>
              <w:snapToGrid w:val="0"/>
              <w:spacing w:line="360" w:lineRule="auto"/>
              <w:ind w:left="425" w:leftChars="0" w:hanging="425"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本磋商文件中描述供应商的“签字”是指供应商的法</w:t>
            </w:r>
          </w:p>
          <w:p w14:paraId="1E46E1B3">
            <w:pPr>
              <w:pStyle w:val="12"/>
              <w:numPr>
                <w:ilvl w:val="0"/>
                <w:numId w:val="0"/>
              </w:numPr>
              <w:snapToGrid w:val="0"/>
              <w:spacing w:line="360" w:lineRule="auto"/>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定代表人或者委托代理人亲自在文件规定签署处亲笔写上个人的名字的行为，私章、签字章、印鉴、影印等其他形式均不能代替亲笔签字。</w:t>
            </w:r>
          </w:p>
          <w:p w14:paraId="1FE8FBC1">
            <w:pPr>
              <w:pStyle w:val="12"/>
              <w:numPr>
                <w:ilvl w:val="0"/>
                <w:numId w:val="5"/>
              </w:numPr>
              <w:snapToGrid w:val="0"/>
              <w:spacing w:line="360" w:lineRule="auto"/>
              <w:ind w:left="425" w:leftChars="0" w:hanging="425"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自然人竞标的，磋商文件规定盖公章处由自然人摁手</w:t>
            </w:r>
          </w:p>
          <w:p w14:paraId="5B285919">
            <w:pPr>
              <w:pStyle w:val="12"/>
              <w:numPr>
                <w:ilvl w:val="0"/>
                <w:numId w:val="0"/>
              </w:numPr>
              <w:snapToGrid w:val="0"/>
              <w:spacing w:line="360" w:lineRule="auto"/>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指指印。</w:t>
            </w:r>
          </w:p>
          <w:p w14:paraId="61214B2E">
            <w:pPr>
              <w:numPr>
                <w:ilvl w:val="0"/>
                <w:numId w:val="5"/>
              </w:numPr>
              <w:bidi w:val="0"/>
              <w:spacing w:line="36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本磋商文件所称的“以上”“以下”“以内”“届满”，</w:t>
            </w:r>
          </w:p>
          <w:p w14:paraId="4032475A">
            <w:pPr>
              <w:numPr>
                <w:ilvl w:val="0"/>
                <w:numId w:val="0"/>
              </w:numPr>
              <w:bidi w:val="0"/>
              <w:spacing w:line="360" w:lineRule="auto"/>
              <w:ind w:leftChars="0"/>
              <w:rPr>
                <w:rFonts w:hint="default"/>
                <w:color w:val="auto"/>
                <w:highlight w:val="none"/>
                <w:lang w:val="en-US"/>
              </w:rPr>
            </w:pPr>
            <w:r>
              <w:rPr>
                <w:rFonts w:hint="eastAsia" w:ascii="宋体" w:hAnsi="宋体" w:eastAsia="宋体" w:cs="宋体"/>
                <w:color w:val="auto"/>
                <w:sz w:val="24"/>
                <w:szCs w:val="24"/>
                <w:highlight w:val="none"/>
                <w:lang w:val="en-US" w:eastAsia="zh-CN"/>
              </w:rPr>
              <w:t>包括本数；所称的“不满”“超过”“以外”，不包括本数。</w:t>
            </w:r>
          </w:p>
        </w:tc>
      </w:tr>
    </w:tbl>
    <w:p w14:paraId="6EFC5035">
      <w:pPr>
        <w:bidi w:val="0"/>
        <w:rPr>
          <w:rFonts w:hint="eastAsia"/>
          <w:b/>
          <w:bCs/>
          <w:color w:val="auto"/>
          <w:sz w:val="24"/>
          <w:szCs w:val="24"/>
          <w:highlight w:val="none"/>
        </w:rPr>
      </w:pPr>
      <w:bookmarkStart w:id="43" w:name="_Toc28465"/>
      <w:bookmarkStart w:id="44" w:name="_Toc390788091"/>
    </w:p>
    <w:p w14:paraId="16ED5311">
      <w:pPr>
        <w:bidi w:val="0"/>
        <w:rPr>
          <w:rFonts w:hint="eastAsia"/>
          <w:b/>
          <w:bCs/>
          <w:color w:val="auto"/>
          <w:sz w:val="24"/>
          <w:szCs w:val="24"/>
          <w:highlight w:val="none"/>
        </w:rPr>
      </w:pPr>
    </w:p>
    <w:p w14:paraId="0D49EA01">
      <w:pPr>
        <w:bidi w:val="0"/>
        <w:rPr>
          <w:rFonts w:hint="eastAsia"/>
          <w:b/>
          <w:bCs/>
          <w:color w:val="auto"/>
          <w:sz w:val="24"/>
          <w:szCs w:val="24"/>
          <w:highlight w:val="none"/>
        </w:rPr>
      </w:pPr>
    </w:p>
    <w:p w14:paraId="271A0109">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1"/>
        <w:rPr>
          <w:rFonts w:hint="eastAsia"/>
          <w:b/>
          <w:bCs/>
          <w:sz w:val="24"/>
          <w:szCs w:val="24"/>
          <w:highlight w:val="none"/>
        </w:rPr>
      </w:pPr>
      <w:bookmarkStart w:id="45" w:name="_Toc8945"/>
      <w:bookmarkStart w:id="46" w:name="_Toc28180"/>
      <w:r>
        <w:rPr>
          <w:rFonts w:hint="eastAsia" w:ascii="宋体" w:hAnsi="宋体" w:eastAsia="宋体" w:cs="宋体"/>
          <w:b/>
          <w:bCs/>
          <w:color w:val="auto"/>
          <w:sz w:val="32"/>
          <w:szCs w:val="32"/>
          <w:highlight w:val="none"/>
          <w:lang w:val="en-US" w:eastAsia="zh-CN"/>
        </w:rPr>
        <w:t>磋商人须知正文</w:t>
      </w:r>
      <w:bookmarkEnd w:id="45"/>
      <w:bookmarkEnd w:id="46"/>
    </w:p>
    <w:p w14:paraId="1FE71A39">
      <w:pPr>
        <w:bidi w:val="0"/>
        <w:rPr>
          <w:rFonts w:hint="eastAsia"/>
          <w:b/>
          <w:bCs/>
          <w:color w:val="auto"/>
          <w:sz w:val="24"/>
          <w:szCs w:val="24"/>
          <w:highlight w:val="none"/>
        </w:rPr>
      </w:pPr>
      <w:r>
        <w:rPr>
          <w:rFonts w:hint="eastAsia"/>
          <w:b/>
          <w:bCs/>
          <w:color w:val="auto"/>
          <w:sz w:val="24"/>
          <w:szCs w:val="24"/>
          <w:highlight w:val="none"/>
          <w:lang w:eastAsia="zh-CN"/>
        </w:rPr>
        <w:t>1</w:t>
      </w:r>
      <w:r>
        <w:rPr>
          <w:rFonts w:hint="eastAsia"/>
          <w:b/>
          <w:bCs/>
          <w:color w:val="auto"/>
          <w:sz w:val="24"/>
          <w:szCs w:val="24"/>
          <w:highlight w:val="none"/>
          <w:lang w:val="en-US" w:eastAsia="zh-CN"/>
        </w:rPr>
        <w:t>.</w:t>
      </w:r>
      <w:r>
        <w:rPr>
          <w:rFonts w:hint="eastAsia"/>
          <w:b/>
          <w:bCs/>
          <w:color w:val="auto"/>
          <w:sz w:val="24"/>
          <w:szCs w:val="24"/>
          <w:highlight w:val="none"/>
        </w:rPr>
        <w:t>总则</w:t>
      </w:r>
      <w:bookmarkEnd w:id="43"/>
      <w:bookmarkEnd w:id="44"/>
    </w:p>
    <w:p w14:paraId="62F204E7">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1.1项目概况</w:t>
      </w:r>
    </w:p>
    <w:p w14:paraId="1DD22409">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1.1.1根据《</w:t>
      </w:r>
      <w:r>
        <w:rPr>
          <w:rFonts w:hint="eastAsia" w:ascii="宋体" w:hAnsi="宋体" w:cs="宋体"/>
          <w:color w:val="auto"/>
          <w:sz w:val="24"/>
          <w:highlight w:val="none"/>
          <w:lang w:eastAsia="zh-CN"/>
        </w:rPr>
        <w:t>中华人民共和国招标投标法</w:t>
      </w:r>
      <w:r>
        <w:rPr>
          <w:rFonts w:hint="eastAsia" w:ascii="宋体" w:hAnsi="宋体" w:eastAsia="宋体" w:cs="宋体"/>
          <w:color w:val="auto"/>
          <w:sz w:val="24"/>
          <w:highlight w:val="none"/>
        </w:rPr>
        <w:t>》等有关法律、法规和规章的规定，本采购项目已具备采购条件，</w:t>
      </w:r>
      <w:r>
        <w:rPr>
          <w:rFonts w:hint="eastAsia" w:ascii="宋体" w:hAnsi="宋体" w:eastAsia="宋体" w:cs="宋体"/>
          <w:color w:val="auto"/>
          <w:spacing w:val="2"/>
          <w:sz w:val="24"/>
          <w:highlight w:val="none"/>
        </w:rPr>
        <w:t>现通过竞争性磋商采购方式优选施工单位</w:t>
      </w:r>
      <w:r>
        <w:rPr>
          <w:rFonts w:hint="eastAsia" w:ascii="宋体" w:hAnsi="宋体" w:eastAsia="宋体" w:cs="宋体"/>
          <w:color w:val="auto"/>
          <w:sz w:val="24"/>
          <w:highlight w:val="none"/>
        </w:rPr>
        <w:t>。</w:t>
      </w:r>
    </w:p>
    <w:p w14:paraId="457564D0">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1.1.2本采购项目采购人：见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76C6AAB2">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1.1.3本项目采购代理机构：见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63856B1E">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1.1.4本采购项目名称：见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57FDA1C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1.1.5本项目地点：见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0875ED1E">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1.2资金来源和落实情况</w:t>
      </w:r>
    </w:p>
    <w:p w14:paraId="3B5F38CD">
      <w:pPr>
        <w:spacing w:line="336" w:lineRule="auto"/>
        <w:ind w:right="-153" w:rightChars="-73" w:firstLine="408" w:firstLineChars="170"/>
        <w:rPr>
          <w:rFonts w:hint="eastAsia" w:ascii="宋体" w:hAnsi="宋体" w:eastAsia="宋体" w:cs="宋体"/>
          <w:color w:val="auto"/>
          <w:sz w:val="24"/>
          <w:highlight w:val="none"/>
        </w:rPr>
      </w:pPr>
      <w:r>
        <w:rPr>
          <w:rFonts w:hint="eastAsia" w:ascii="宋体" w:hAnsi="宋体" w:eastAsia="宋体" w:cs="宋体"/>
          <w:color w:val="auto"/>
          <w:sz w:val="24"/>
          <w:highlight w:val="none"/>
        </w:rPr>
        <w:t>1.2.1本采购项目的资金来源：见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6B843D66">
      <w:pPr>
        <w:spacing w:line="336" w:lineRule="auto"/>
        <w:ind w:right="-153" w:rightChars="-73" w:firstLine="408" w:firstLineChars="170"/>
        <w:rPr>
          <w:rFonts w:hint="eastAsia" w:ascii="宋体" w:hAnsi="宋体" w:eastAsia="宋体" w:cs="宋体"/>
          <w:color w:val="auto"/>
          <w:sz w:val="24"/>
          <w:highlight w:val="none"/>
        </w:rPr>
      </w:pPr>
      <w:r>
        <w:rPr>
          <w:rFonts w:hint="eastAsia" w:ascii="宋体" w:hAnsi="宋体" w:eastAsia="宋体" w:cs="宋体"/>
          <w:color w:val="auto"/>
          <w:sz w:val="24"/>
          <w:highlight w:val="none"/>
        </w:rPr>
        <w:t>1.2.2本采购项目的出资比例：见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628399CD">
      <w:pPr>
        <w:spacing w:line="336" w:lineRule="auto"/>
        <w:ind w:right="-153" w:rightChars="-73" w:firstLine="408" w:firstLineChars="170"/>
        <w:rPr>
          <w:rFonts w:hint="eastAsia" w:ascii="宋体" w:hAnsi="宋体" w:eastAsia="宋体" w:cs="宋体"/>
          <w:color w:val="auto"/>
          <w:sz w:val="24"/>
          <w:highlight w:val="none"/>
        </w:rPr>
      </w:pPr>
      <w:r>
        <w:rPr>
          <w:rFonts w:hint="eastAsia" w:ascii="宋体" w:hAnsi="宋体" w:eastAsia="宋体" w:cs="宋体"/>
          <w:color w:val="auto"/>
          <w:sz w:val="24"/>
          <w:highlight w:val="none"/>
        </w:rPr>
        <w:t>1.2.3本采购项目的资金落实情况：落实。</w:t>
      </w:r>
    </w:p>
    <w:p w14:paraId="3EA0DE3C">
      <w:pPr>
        <w:spacing w:line="336" w:lineRule="auto"/>
        <w:ind w:right="-153" w:rightChars="-73" w:firstLine="408" w:firstLineChars="170"/>
        <w:rPr>
          <w:rFonts w:hint="eastAsia" w:ascii="宋体" w:hAnsi="宋体" w:eastAsia="宋体" w:cs="宋体"/>
          <w:color w:val="auto"/>
          <w:sz w:val="24"/>
          <w:highlight w:val="none"/>
        </w:rPr>
      </w:pPr>
      <w:r>
        <w:rPr>
          <w:rFonts w:hint="eastAsia" w:ascii="宋体" w:hAnsi="宋体" w:eastAsia="宋体" w:cs="宋体"/>
          <w:color w:val="auto"/>
          <w:sz w:val="24"/>
          <w:highlight w:val="none"/>
        </w:rPr>
        <w:t>1.2.4本采购项目增值税计税方法：见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32349550">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1.3采购范围、计划工期和质量要求</w:t>
      </w:r>
    </w:p>
    <w:p w14:paraId="5DAEBA27">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1.3.1本次采购范围：见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08CAA2FD">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1.3.2本项目的计划工期：见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256D2385">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1.3.3本项目的质量要求：见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6667D0B7">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人资格要求</w:t>
      </w:r>
    </w:p>
    <w:p w14:paraId="5E376486">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1.4.1</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人应具备承担本工程施工的资质条件、能力和信誉。</w:t>
      </w:r>
    </w:p>
    <w:p w14:paraId="04B0FA61">
      <w:pPr>
        <w:numPr>
          <w:ilvl w:val="0"/>
          <w:numId w:val="6"/>
        </w:numPr>
        <w:spacing w:line="336" w:lineRule="auto"/>
        <w:ind w:left="425" w:leftChars="200" w:right="-153" w:rightChars="-73" w:hanging="5" w:firstLineChars="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满足《中华人民共和国政府采购法》第二十二条规定</w:t>
      </w:r>
      <w:r>
        <w:rPr>
          <w:rFonts w:hint="eastAsia" w:ascii="宋体" w:hAnsi="宋体" w:eastAsia="宋体" w:cs="宋体"/>
          <w:color w:val="auto"/>
          <w:sz w:val="24"/>
          <w:szCs w:val="24"/>
          <w:highlight w:val="none"/>
          <w:lang w:eastAsia="zh-CN"/>
        </w:rPr>
        <w:t>。</w:t>
      </w:r>
    </w:p>
    <w:p w14:paraId="027F0B34">
      <w:pPr>
        <w:numPr>
          <w:ilvl w:val="0"/>
          <w:numId w:val="6"/>
        </w:numPr>
        <w:spacing w:line="336" w:lineRule="auto"/>
        <w:ind w:left="425" w:leftChars="200" w:right="-153" w:rightChars="-73" w:hanging="5" w:firstLineChars="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color w:val="auto"/>
          <w:sz w:val="24"/>
          <w:highlight w:val="none"/>
        </w:rPr>
        <w:t>：见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2D9DFD58">
      <w:pPr>
        <w:numPr>
          <w:ilvl w:val="0"/>
          <w:numId w:val="6"/>
        </w:numPr>
        <w:spacing w:line="336" w:lineRule="auto"/>
        <w:ind w:left="425" w:leftChars="200" w:right="-153" w:rightChars="-73" w:hanging="5"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资</w:t>
      </w:r>
      <w:r>
        <w:rPr>
          <w:rFonts w:hint="eastAsia" w:ascii="宋体" w:hAnsi="宋体" w:eastAsia="宋体" w:cs="宋体"/>
          <w:color w:val="auto"/>
          <w:sz w:val="24"/>
          <w:highlight w:val="none"/>
          <w:lang w:eastAsia="zh-CN"/>
        </w:rPr>
        <w:t>质</w:t>
      </w:r>
      <w:r>
        <w:rPr>
          <w:rFonts w:hint="eastAsia" w:ascii="宋体" w:hAnsi="宋体" w:eastAsia="宋体" w:cs="宋体"/>
          <w:color w:val="auto"/>
          <w:sz w:val="24"/>
          <w:highlight w:val="none"/>
        </w:rPr>
        <w:t>条件：见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487D9355">
      <w:pPr>
        <w:numPr>
          <w:ilvl w:val="0"/>
          <w:numId w:val="6"/>
        </w:numPr>
        <w:spacing w:line="336" w:lineRule="auto"/>
        <w:ind w:left="425" w:leftChars="200" w:right="-153" w:rightChars="-73" w:hanging="5"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业绩要求：见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 xml:space="preserve">人须知前附表； </w:t>
      </w:r>
    </w:p>
    <w:p w14:paraId="23DECB44">
      <w:pPr>
        <w:numPr>
          <w:ilvl w:val="0"/>
          <w:numId w:val="6"/>
        </w:numPr>
        <w:spacing w:line="336" w:lineRule="auto"/>
        <w:ind w:left="425" w:leftChars="200" w:right="-153" w:rightChars="-73" w:hanging="5"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信誉要求：见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34C9C29A">
      <w:pPr>
        <w:numPr>
          <w:ilvl w:val="0"/>
          <w:numId w:val="6"/>
        </w:numPr>
        <w:spacing w:line="336" w:lineRule="auto"/>
        <w:ind w:left="425" w:leftChars="200" w:right="-153" w:rightChars="-73" w:hanging="5"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rPr>
        <w:t>资格：见</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w:t>
      </w:r>
    </w:p>
    <w:p w14:paraId="77C8F488">
      <w:pPr>
        <w:numPr>
          <w:ilvl w:val="0"/>
          <w:numId w:val="6"/>
        </w:numPr>
        <w:spacing w:line="336" w:lineRule="auto"/>
        <w:ind w:left="425" w:leftChars="200" w:right="-153" w:rightChars="-73" w:hanging="5" w:firstLineChars="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本项目不接受联合体进行磋商；</w:t>
      </w:r>
    </w:p>
    <w:p w14:paraId="331B2C75">
      <w:pPr>
        <w:numPr>
          <w:ilvl w:val="0"/>
          <w:numId w:val="6"/>
        </w:numPr>
        <w:spacing w:line="336" w:lineRule="auto"/>
        <w:ind w:left="425" w:leftChars="200" w:right="-153" w:rightChars="-73" w:hanging="5" w:firstLineChars="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其他要求：见磋商人须知前附表。</w:t>
      </w:r>
    </w:p>
    <w:p w14:paraId="60E127EE">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1.4.2申请人须知前附表规定接受联合体申请资格预审的，联合体申请人除应符合本须知第1.4.1项和申请人须知前附表的要求外，还应遵守以下规定： </w:t>
      </w:r>
    </w:p>
    <w:p w14:paraId="23DA1B02">
      <w:pPr>
        <w:spacing w:line="336" w:lineRule="auto"/>
        <w:ind w:right="-153" w:rightChars="-7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（1）联合体各方必须按相关规定格式签订联合体协议书，明确联合体牵头人和各方的权利义务；</w:t>
      </w:r>
    </w:p>
    <w:p w14:paraId="64AE74C6">
      <w:pPr>
        <w:spacing w:line="336" w:lineRule="auto"/>
        <w:ind w:right="-153" w:rightChars="-7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（2）由同一专业的单位组成的联合体，按照资质等级较低的单位确定资质等级；</w:t>
      </w:r>
    </w:p>
    <w:p w14:paraId="01964DA7">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（3）联合体各方不得再以自己名义单独或加入其他联合体在同一标段中参加资格预审。</w:t>
      </w:r>
    </w:p>
    <w:p w14:paraId="6BC758CB">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1.4.3</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人不得存在下列情形之一：</w:t>
      </w:r>
    </w:p>
    <w:p w14:paraId="5C73CA8B">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（1）为</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人不具有独立法人资格的附属机构（单位）；</w:t>
      </w:r>
    </w:p>
    <w:p w14:paraId="43E8722B">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（2）为本工程前期准备提供设计或咨询服务的，但设计施工总承包的除外；</w:t>
      </w:r>
    </w:p>
    <w:p w14:paraId="53C80BFD">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（3）为本工程的监理人；</w:t>
      </w:r>
    </w:p>
    <w:p w14:paraId="22D8DF74">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（4）为本工程的代建人；</w:t>
      </w:r>
    </w:p>
    <w:p w14:paraId="0B9D727F">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（5）为本工程提供采购代理服务的；</w:t>
      </w:r>
    </w:p>
    <w:p w14:paraId="29FF9447">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（6）与本工程的监理人或代建人或采购代理机构同为一个法定代表人的；</w:t>
      </w:r>
    </w:p>
    <w:p w14:paraId="4A696C42">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（7）与本工程的监理人或代建人或采购代理机构相互控股或参股的；</w:t>
      </w:r>
    </w:p>
    <w:p w14:paraId="4956E414">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（8）与本工程的监理人或代建人或采购代理机构相互任职或工作的；</w:t>
      </w:r>
    </w:p>
    <w:p w14:paraId="26C864AC">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（9）被责令停业的；</w:t>
      </w:r>
    </w:p>
    <w:p w14:paraId="41F3E29E">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（10）被暂停或取消</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资格的；</w:t>
      </w:r>
    </w:p>
    <w:p w14:paraId="45C2DE50">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（11）财产被接管或冻结的；</w:t>
      </w:r>
    </w:p>
    <w:p w14:paraId="78469472">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（12）在最近三年内有骗取成交或严重违约或重大工程质量问题的。</w:t>
      </w:r>
    </w:p>
    <w:p w14:paraId="53741C15">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1.5费用承担</w:t>
      </w:r>
    </w:p>
    <w:p w14:paraId="386C5C30">
      <w:pPr>
        <w:spacing w:line="336" w:lineRule="auto"/>
        <w:ind w:right="-153" w:rightChars="-73" w:firstLine="410" w:firstLineChars="171"/>
        <w:rPr>
          <w:rFonts w:hint="eastAsia" w:ascii="宋体" w:hAnsi="宋体" w:eastAsia="宋体" w:cs="宋体"/>
          <w:b/>
          <w:color w:val="auto"/>
          <w:sz w:val="24"/>
          <w:highlight w:val="none"/>
        </w:rPr>
      </w:pP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人准备和参加</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活动发生的费用自理。</w:t>
      </w:r>
    </w:p>
    <w:p w14:paraId="65450F39">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1.6保密</w:t>
      </w:r>
    </w:p>
    <w:p w14:paraId="44C410E5">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参与采购</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活动的各方应对采购文件和</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文件中的商业和技术等秘密保密，违者应对由此造成的后果承担法律责任。</w:t>
      </w:r>
    </w:p>
    <w:p w14:paraId="45D4366C">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1.7语言文字</w:t>
      </w:r>
    </w:p>
    <w:p w14:paraId="0219EB7B">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除专用术语外，与采购</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有关的语言均使用中文。必要时专用术语应附有中文注释。</w:t>
      </w:r>
    </w:p>
    <w:p w14:paraId="0A755626">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1.8计量单位</w:t>
      </w:r>
    </w:p>
    <w:p w14:paraId="77EBE72F">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所有计量均采用中华人民共和国法定计量单位。</w:t>
      </w:r>
    </w:p>
    <w:p w14:paraId="67FF6655">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1.9踏勘现场</w:t>
      </w:r>
    </w:p>
    <w:p w14:paraId="698973AB">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1.9.1</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人须知前附表规定组织踏勘现场的，采购人按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人须知前附表规定的时间、地点组织</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人踏勘项目现场。</w:t>
      </w:r>
    </w:p>
    <w:p w14:paraId="53FF2BD4">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1.9.2</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人踏勘现场发生的费用自理。</w:t>
      </w:r>
    </w:p>
    <w:p w14:paraId="67A925ED">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1.9.3除采购人的原因外，</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人自行负责在踏勘现场中发生的人员伤亡和财产损失。</w:t>
      </w:r>
    </w:p>
    <w:p w14:paraId="35F8CF2F">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1.9.4采购人在踏勘现场中介绍的工程场地和相关的周边环境情况，供</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人在编制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文件时参考，采购人不对</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人据此作出的判断和决策负责。</w:t>
      </w:r>
    </w:p>
    <w:p w14:paraId="61845BBA">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1.10</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预备会</w:t>
      </w:r>
    </w:p>
    <w:p w14:paraId="10C83C53">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1.10.1</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人须知前附表规定召开预备会的，采购人按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人须知前附表规定的时间和地点召开</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预备会，澄清</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人提出的问题。</w:t>
      </w:r>
    </w:p>
    <w:p w14:paraId="2D67DEC0">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1.10.2</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人应在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人须知前附表规定的时间前，以书面形式将提出的问题送达采购人，以便采购人在会议期间澄清。</w:t>
      </w:r>
    </w:p>
    <w:p w14:paraId="0C4616F1">
      <w:pPr>
        <w:spacing w:line="336" w:lineRule="auto"/>
        <w:ind w:right="-153" w:rightChars="-73"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1.10.3</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预备会后，采购人在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人须知前附表规定的时间内，将对</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人所提问题的澄清，以书面方式通知所有购买采购文件的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人。该澄清内容为采购文件的组成部分。</w:t>
      </w:r>
    </w:p>
    <w:p w14:paraId="6634B0CC">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1.11分包</w:t>
      </w:r>
    </w:p>
    <w:p w14:paraId="4A0982C8">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人拟在成交后将成交项目的部分非主体、非关键性工作进行分包的，应符合</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人须知前附表规定的分包内容、分包金额和接受分包的第三人资质要求等限制性条件。</w:t>
      </w:r>
    </w:p>
    <w:p w14:paraId="3A707FE3">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1.12偏离</w:t>
      </w:r>
    </w:p>
    <w:p w14:paraId="408EB875">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人须知前附表允许</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文件偏离采购文件某些要求的，偏离应当符合采购文件规定的偏离范围和幅度。</w:t>
      </w:r>
    </w:p>
    <w:p w14:paraId="414023D1">
      <w:pPr>
        <w:bidi w:val="0"/>
        <w:rPr>
          <w:rFonts w:hint="eastAsia"/>
          <w:b/>
          <w:bCs/>
          <w:color w:val="auto"/>
          <w:sz w:val="24"/>
          <w:szCs w:val="24"/>
          <w:highlight w:val="none"/>
        </w:rPr>
      </w:pPr>
      <w:bookmarkStart w:id="47" w:name="_Toc390788092"/>
      <w:bookmarkStart w:id="48" w:name="_Toc188"/>
      <w:r>
        <w:rPr>
          <w:rFonts w:hint="eastAsia"/>
          <w:b/>
          <w:bCs/>
          <w:color w:val="auto"/>
          <w:sz w:val="24"/>
          <w:szCs w:val="24"/>
          <w:highlight w:val="none"/>
          <w:lang w:eastAsia="zh-CN"/>
        </w:rPr>
        <w:t>2.</w:t>
      </w:r>
      <w:r>
        <w:rPr>
          <w:rFonts w:hint="eastAsia"/>
          <w:b/>
          <w:bCs/>
          <w:color w:val="auto"/>
          <w:sz w:val="24"/>
          <w:szCs w:val="24"/>
          <w:highlight w:val="none"/>
        </w:rPr>
        <w:t>采购文件</w:t>
      </w:r>
      <w:bookmarkEnd w:id="47"/>
      <w:bookmarkEnd w:id="48"/>
    </w:p>
    <w:p w14:paraId="3F2ADAE4">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2.1采购文件的组成</w:t>
      </w:r>
    </w:p>
    <w:p w14:paraId="76CFDDCA">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本采购文件包括：</w:t>
      </w:r>
    </w:p>
    <w:p w14:paraId="19C48F12">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（1）竞争性磋商公告；</w:t>
      </w:r>
    </w:p>
    <w:p w14:paraId="64414769">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w:t>
      </w:r>
    </w:p>
    <w:p w14:paraId="17EB4A62">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（3）评标</w:t>
      </w:r>
      <w:r>
        <w:rPr>
          <w:rFonts w:hint="eastAsia" w:ascii="宋体" w:hAnsi="宋体" w:cs="宋体"/>
          <w:color w:val="auto"/>
          <w:sz w:val="24"/>
          <w:highlight w:val="none"/>
          <w:lang w:val="en-US" w:eastAsia="zh-CN"/>
        </w:rPr>
        <w:t>程序、评审方法和评审标准</w:t>
      </w:r>
      <w:r>
        <w:rPr>
          <w:rFonts w:hint="eastAsia" w:ascii="宋体" w:hAnsi="宋体" w:eastAsia="宋体" w:cs="宋体"/>
          <w:color w:val="auto"/>
          <w:sz w:val="24"/>
          <w:highlight w:val="none"/>
        </w:rPr>
        <w:t>；</w:t>
      </w:r>
    </w:p>
    <w:p w14:paraId="25FFEC26">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（4）合同条款及格式；</w:t>
      </w:r>
    </w:p>
    <w:p w14:paraId="4BDAF91E">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（5）工程量清单；</w:t>
      </w:r>
    </w:p>
    <w:p w14:paraId="0609A007">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（6）图纸；</w:t>
      </w:r>
    </w:p>
    <w:p w14:paraId="47C49746">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（7）技术标准和要求；</w:t>
      </w:r>
    </w:p>
    <w:p w14:paraId="1927B128">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eastAsia="zh-CN"/>
        </w:rPr>
        <w:t>磋商响应</w:t>
      </w:r>
      <w:r>
        <w:rPr>
          <w:rFonts w:hint="eastAsia" w:ascii="宋体" w:hAnsi="宋体" w:eastAsia="宋体" w:cs="宋体"/>
          <w:color w:val="auto"/>
          <w:sz w:val="24"/>
          <w:highlight w:val="none"/>
        </w:rPr>
        <w:t>文件格式；</w:t>
      </w:r>
    </w:p>
    <w:p w14:paraId="30553A5D">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r>
        <w:rPr>
          <w:rFonts w:hint="eastAsia" w:ascii="宋体" w:hAnsi="宋体" w:cs="宋体"/>
          <w:color w:val="auto"/>
          <w:sz w:val="24"/>
          <w:highlight w:val="none"/>
          <w:lang w:val="en-US" w:eastAsia="zh-CN"/>
        </w:rPr>
        <w:t>质疑、投诉材料格式</w:t>
      </w:r>
      <w:r>
        <w:rPr>
          <w:rFonts w:hint="eastAsia" w:ascii="宋体" w:hAnsi="宋体" w:eastAsia="宋体" w:cs="宋体"/>
          <w:color w:val="auto"/>
          <w:sz w:val="24"/>
          <w:highlight w:val="none"/>
        </w:rPr>
        <w:t>。</w:t>
      </w:r>
    </w:p>
    <w:p w14:paraId="355569BA">
      <w:pPr>
        <w:spacing w:line="336" w:lineRule="auto"/>
        <w:ind w:right="-153" w:rightChars="-73" w:firstLine="528" w:firstLineChars="22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根据本章第1.10款、第2.2款和第2.3款对</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文件所作的澄清、修改，构成</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文件的组成部分。</w:t>
      </w:r>
    </w:p>
    <w:p w14:paraId="66680B00">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2.2采购文件的澄清</w:t>
      </w:r>
    </w:p>
    <w:p w14:paraId="60F8F101">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2.2.1</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人应仔细阅读和检查采购文件的全部内容。如发现缺页或附件不全，应及时向采购代理机构提出，以便补齐。如有疑问，应在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人须知前附表规定的时间前以书面形式（包括信函、电报、传真等可以有形地表现所载内容的形式，下同）要求采购代理机构对采购文件予以澄清。</w:t>
      </w:r>
    </w:p>
    <w:p w14:paraId="6542DD2A">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2.2.2采购文件的澄清将在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截止时间前以书面形式统一在</w:t>
      </w:r>
      <w:r>
        <w:rPr>
          <w:rFonts w:hint="eastAsia" w:ascii="宋体" w:hAnsi="宋体" w:eastAsia="宋体" w:cs="宋体"/>
          <w:color w:val="auto"/>
          <w:sz w:val="24"/>
          <w:highlight w:val="none"/>
          <w:lang w:eastAsia="zh-CN"/>
        </w:rPr>
        <w:t>发布竞争性磋商公告网站上</w:t>
      </w:r>
      <w:r>
        <w:rPr>
          <w:rFonts w:hint="eastAsia" w:ascii="宋体" w:hAnsi="宋体" w:eastAsia="宋体" w:cs="宋体"/>
          <w:color w:val="auto"/>
          <w:sz w:val="24"/>
          <w:highlight w:val="none"/>
        </w:rPr>
        <w:t>向所有购买采购文件的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人公布，但不指明澄清问题的来源。</w:t>
      </w:r>
    </w:p>
    <w:p w14:paraId="42820CC1">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2.2.3</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人在收到澄清后，应在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人须知前附表规定的时间内以书面形式通知采购人，确认已收到该澄清。</w:t>
      </w:r>
    </w:p>
    <w:p w14:paraId="21CD49E3">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2.3采购文件的修改</w:t>
      </w:r>
    </w:p>
    <w:p w14:paraId="57DBECA0">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2.3.1在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截止时间</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天前，采购代理机构可以书面形式修改采购文件，并统一在</w:t>
      </w:r>
      <w:r>
        <w:rPr>
          <w:rFonts w:hint="eastAsia" w:ascii="宋体" w:hAnsi="宋体" w:eastAsia="宋体" w:cs="宋体"/>
          <w:color w:val="auto"/>
          <w:sz w:val="24"/>
          <w:highlight w:val="none"/>
          <w:lang w:eastAsia="zh-CN"/>
        </w:rPr>
        <w:t>发布竞争性磋商公告网站上</w:t>
      </w:r>
      <w:r>
        <w:rPr>
          <w:rFonts w:hint="eastAsia" w:ascii="宋体" w:hAnsi="宋体" w:eastAsia="宋体" w:cs="宋体"/>
          <w:color w:val="auto"/>
          <w:sz w:val="24"/>
          <w:highlight w:val="none"/>
        </w:rPr>
        <w:t>向所有购买采购文件的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人公布，如果修改采购文件的时间距</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截止时间不足</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天，相应延长</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截止时间。</w:t>
      </w:r>
    </w:p>
    <w:p w14:paraId="056A44F0">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2.3.2</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人收到修改内容后，应在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人须知前附表规定的时间内以书面形式通知采购人，确认已收到该修改。</w:t>
      </w:r>
    </w:p>
    <w:p w14:paraId="60F55AC9">
      <w:pPr>
        <w:bidi w:val="0"/>
        <w:rPr>
          <w:rFonts w:hint="eastAsia"/>
          <w:b/>
          <w:bCs/>
          <w:color w:val="auto"/>
          <w:sz w:val="24"/>
          <w:szCs w:val="24"/>
          <w:highlight w:val="none"/>
        </w:rPr>
      </w:pPr>
      <w:bookmarkStart w:id="49" w:name="_Toc390788093"/>
      <w:bookmarkStart w:id="50" w:name="_Toc8296"/>
      <w:r>
        <w:rPr>
          <w:rFonts w:hint="eastAsia"/>
          <w:b/>
          <w:bCs/>
          <w:color w:val="auto"/>
          <w:sz w:val="24"/>
          <w:szCs w:val="24"/>
          <w:highlight w:val="none"/>
          <w:lang w:eastAsia="zh-CN"/>
        </w:rPr>
        <w:t>3.磋商</w:t>
      </w:r>
      <w:r>
        <w:rPr>
          <w:rFonts w:hint="eastAsia"/>
          <w:b/>
          <w:bCs/>
          <w:color w:val="auto"/>
          <w:sz w:val="24"/>
          <w:szCs w:val="24"/>
          <w:highlight w:val="none"/>
        </w:rPr>
        <w:t>文件</w:t>
      </w:r>
      <w:bookmarkEnd w:id="49"/>
      <w:bookmarkEnd w:id="50"/>
    </w:p>
    <w:p w14:paraId="456011E5">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3.1</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文件的组成</w:t>
      </w:r>
    </w:p>
    <w:p w14:paraId="2ED3AA1B">
      <w:pPr>
        <w:spacing w:line="336" w:lineRule="auto"/>
        <w:ind w:right="-153" w:rightChars="-73" w:firstLine="412" w:firstLineChars="171"/>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3.1.1</w:t>
      </w:r>
      <w:r>
        <w:rPr>
          <w:rFonts w:hint="eastAsia" w:ascii="宋体" w:hAnsi="宋体" w:eastAsia="宋体" w:cs="宋体"/>
          <w:b/>
          <w:bCs/>
          <w:color w:val="auto"/>
          <w:sz w:val="24"/>
          <w:highlight w:val="none"/>
          <w:lang w:eastAsia="zh-CN"/>
        </w:rPr>
        <w:t>磋商响应文件由资格证明文件、商务技术文件</w:t>
      </w:r>
      <w:r>
        <w:rPr>
          <w:rFonts w:hint="eastAsia" w:ascii="宋体" w:hAnsi="宋体" w:cs="宋体"/>
          <w:b/>
          <w:bCs/>
          <w:color w:val="auto"/>
          <w:sz w:val="24"/>
          <w:highlight w:val="none"/>
          <w:lang w:eastAsia="zh-CN"/>
        </w:rPr>
        <w:t>、</w:t>
      </w:r>
      <w:r>
        <w:rPr>
          <w:rFonts w:hint="eastAsia" w:ascii="宋体" w:hAnsi="宋体" w:eastAsia="宋体" w:cs="宋体"/>
          <w:b/>
          <w:bCs/>
          <w:color w:val="auto"/>
          <w:sz w:val="24"/>
          <w:highlight w:val="none"/>
          <w:lang w:eastAsia="zh-CN"/>
        </w:rPr>
        <w:t>报价文件三部分组成。</w:t>
      </w:r>
    </w:p>
    <w:p w14:paraId="788D8CA7">
      <w:pPr>
        <w:spacing w:line="336" w:lineRule="auto"/>
        <w:ind w:right="-153" w:rightChars="-73" w:firstLine="410" w:firstLineChars="171"/>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.1.1</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eastAsia="zh-CN"/>
        </w:rPr>
        <w:t>资格证明文件：详见须知前附表</w:t>
      </w:r>
    </w:p>
    <w:p w14:paraId="66BDD8A8">
      <w:pPr>
        <w:spacing w:line="336" w:lineRule="auto"/>
        <w:ind w:right="-153" w:rightChars="-73" w:firstLine="410" w:firstLineChars="171"/>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.1.</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eastAsia="zh-CN"/>
        </w:rPr>
        <w:t>2商务技术文件：详见须知前附表</w:t>
      </w:r>
    </w:p>
    <w:p w14:paraId="4E63BF58">
      <w:pPr>
        <w:spacing w:line="336" w:lineRule="auto"/>
        <w:ind w:right="-153" w:rightChars="-73" w:firstLine="410" w:firstLineChars="171"/>
        <w:rPr>
          <w:rFonts w:hint="eastAsia" w:ascii="宋体" w:hAnsi="宋体" w:eastAsia="宋体" w:cs="宋体"/>
          <w:color w:val="auto"/>
          <w:highlight w:val="none"/>
          <w:lang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.1.</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eastAsia="zh-CN"/>
        </w:rPr>
        <w:t>3报价文件：详见须知前附表</w:t>
      </w:r>
    </w:p>
    <w:p w14:paraId="5CBD994B">
      <w:pPr>
        <w:spacing w:line="336" w:lineRule="auto"/>
        <w:ind w:right="-153" w:rightChars="-73" w:firstLine="412" w:firstLineChars="171"/>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3.1.2</w:t>
      </w:r>
      <w:r>
        <w:rPr>
          <w:rFonts w:hint="eastAsia" w:ascii="宋体" w:hAnsi="宋体" w:eastAsia="宋体" w:cs="宋体"/>
          <w:b/>
          <w:bCs/>
          <w:color w:val="auto"/>
          <w:sz w:val="24"/>
          <w:highlight w:val="none"/>
          <w:lang w:eastAsia="zh-CN"/>
        </w:rPr>
        <w:t>响应文件电子版：详见须知前附表</w:t>
      </w:r>
    </w:p>
    <w:p w14:paraId="0BBA0D8D">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3.1.</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人须知前附表规定不接受联合体</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的，或</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人没有组成联合体的，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文件不包括本章第3.1.1（3）目所指的联合体协议书。</w:t>
      </w:r>
    </w:p>
    <w:p w14:paraId="30C2346D">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报价</w:t>
      </w:r>
    </w:p>
    <w:p w14:paraId="3CAF6F94">
      <w:pPr>
        <w:spacing w:line="336" w:lineRule="auto"/>
        <w:ind w:right="-153" w:rightChars="-73" w:firstLine="410" w:firstLineChars="17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人应按第七章“技术标准和要求”的要求填写相应表格。</w:t>
      </w:r>
    </w:p>
    <w:p w14:paraId="5C13C64E">
      <w:pPr>
        <w:spacing w:line="336" w:lineRule="auto"/>
        <w:ind w:right="-153" w:rightChars="-73" w:firstLine="410" w:firstLineChars="17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人在</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截止时间前修改</w:t>
      </w:r>
      <w:r>
        <w:rPr>
          <w:rFonts w:hint="eastAsia" w:ascii="宋体" w:hAnsi="宋体" w:eastAsia="宋体" w:cs="宋体"/>
          <w:color w:val="auto"/>
          <w:sz w:val="24"/>
          <w:szCs w:val="24"/>
          <w:highlight w:val="none"/>
          <w:lang w:eastAsia="zh-CN"/>
        </w:rPr>
        <w:t>磋商报价</w:t>
      </w:r>
      <w:r>
        <w:rPr>
          <w:rFonts w:hint="eastAsia" w:ascii="宋体" w:hAnsi="宋体" w:eastAsia="宋体" w:cs="宋体"/>
          <w:color w:val="auto"/>
          <w:sz w:val="24"/>
          <w:szCs w:val="24"/>
          <w:highlight w:val="none"/>
        </w:rPr>
        <w:t>函中的</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总报价，应同时修改第</w:t>
      </w: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rPr>
        <w:t>章“工程量清单”中的相应报价。此修改须符合本章第4.3款的有关要求。</w:t>
      </w:r>
    </w:p>
    <w:p w14:paraId="13C6B908">
      <w:pPr>
        <w:spacing w:line="336" w:lineRule="auto"/>
        <w:ind w:right="-153" w:rightChars="-73" w:firstLine="410" w:firstLineChars="17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3.2.3本项目为两轮报价，第二轮报价为最终报价。</w:t>
      </w:r>
    </w:p>
    <w:p w14:paraId="025AEB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3.2.4</w:t>
      </w:r>
      <w:r>
        <w:rPr>
          <w:rFonts w:hint="eastAsia" w:ascii="宋体" w:hAnsi="宋体" w:eastAsia="宋体" w:cs="宋体"/>
          <w:color w:val="auto"/>
          <w:sz w:val="24"/>
          <w:szCs w:val="24"/>
          <w:highlight w:val="none"/>
        </w:rPr>
        <w:t>响应报价（包含首次报价、最后报价）超过所竞标分标规定的采购预算金额或者最高限价的，其响应文件将作无效处理。</w:t>
      </w:r>
    </w:p>
    <w:p w14:paraId="325D67BB">
      <w:pPr>
        <w:spacing w:line="360" w:lineRule="auto"/>
        <w:ind w:firstLine="480" w:firstLineChars="200"/>
        <w:rPr>
          <w:rFonts w:hint="eastAsia" w:ascii="宋体" w:hAnsi="宋体" w:eastAsia="宋体" w:cs="宋体"/>
          <w:color w:val="auto"/>
          <w:sz w:val="24"/>
          <w:szCs w:val="24"/>
          <w:highlight w:val="none"/>
        </w:rPr>
      </w:pPr>
      <w:bookmarkStart w:id="51" w:name="_Hlk42592874"/>
      <w:r>
        <w:rPr>
          <w:rFonts w:hint="eastAsia" w:ascii="宋体" w:hAnsi="宋体" w:eastAsia="宋体" w:cs="宋体"/>
          <w:color w:val="auto"/>
          <w:sz w:val="24"/>
          <w:szCs w:val="24"/>
          <w:highlight w:val="none"/>
          <w:lang w:val="en-US" w:eastAsia="zh-CN"/>
        </w:rPr>
        <w:t>3.2.5</w:t>
      </w:r>
      <w:r>
        <w:rPr>
          <w:rFonts w:hint="eastAsia" w:ascii="宋体" w:hAnsi="宋体" w:eastAsia="宋体" w:cs="宋体"/>
          <w:color w:val="auto"/>
          <w:sz w:val="24"/>
          <w:szCs w:val="24"/>
          <w:highlight w:val="none"/>
          <w:lang w:eastAsia="zh-CN"/>
        </w:rPr>
        <w:t>响应报价（包含首次报价、最后报价）超过分项采购预算金额或者最高限价的，其响应文件将作无效处理</w:t>
      </w:r>
      <w:r>
        <w:rPr>
          <w:rFonts w:hint="eastAsia" w:ascii="宋体" w:hAnsi="宋体" w:eastAsia="宋体" w:cs="宋体"/>
          <w:color w:val="auto"/>
          <w:sz w:val="24"/>
          <w:szCs w:val="24"/>
          <w:highlight w:val="none"/>
        </w:rPr>
        <w:t>。</w:t>
      </w:r>
    </w:p>
    <w:bookmarkEnd w:id="51"/>
    <w:p w14:paraId="20254C0A">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有效期</w:t>
      </w:r>
    </w:p>
    <w:p w14:paraId="3A7623C3">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3.3.1在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有效期内，</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人不得要求</w:t>
      </w:r>
      <w:r>
        <w:rPr>
          <w:rFonts w:hint="eastAsia" w:ascii="宋体" w:hAnsi="宋体" w:cs="宋体"/>
          <w:color w:val="auto"/>
          <w:sz w:val="24"/>
          <w:highlight w:val="none"/>
          <w:lang w:eastAsia="zh-CN"/>
        </w:rPr>
        <w:t>撤销</w:t>
      </w:r>
      <w:r>
        <w:rPr>
          <w:rFonts w:hint="eastAsia" w:ascii="宋体" w:hAnsi="宋体" w:eastAsia="宋体" w:cs="宋体"/>
          <w:color w:val="auto"/>
          <w:sz w:val="24"/>
          <w:highlight w:val="none"/>
        </w:rPr>
        <w:t>或修改其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w:t>
      </w:r>
    </w:p>
    <w:p w14:paraId="72892BD8">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3.3.2出现特殊情况需要延长</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有效期的，采购人以书面形式通知所有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人延长</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有效期。</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人同意延长的，应相应延长其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保证金的有效期。但不得要求或被允许修改或</w:t>
      </w:r>
      <w:r>
        <w:rPr>
          <w:rFonts w:hint="eastAsia" w:ascii="宋体" w:hAnsi="宋体" w:cs="宋体"/>
          <w:color w:val="auto"/>
          <w:sz w:val="24"/>
          <w:highlight w:val="none"/>
          <w:lang w:eastAsia="zh-CN"/>
        </w:rPr>
        <w:t>撤销其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人拒绝延长的，其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失效，但</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人有权收回其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保证金。</w:t>
      </w:r>
    </w:p>
    <w:p w14:paraId="424DE809">
      <w:pPr>
        <w:spacing w:line="336" w:lineRule="auto"/>
        <w:ind w:right="-153" w:rightChars="-73"/>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rPr>
        <w:t>3.4</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保证金</w:t>
      </w:r>
      <w:r>
        <w:rPr>
          <w:rFonts w:hint="eastAsia" w:ascii="宋体" w:hAnsi="宋体" w:cs="宋体"/>
          <w:b/>
          <w:color w:val="auto"/>
          <w:sz w:val="24"/>
          <w:highlight w:val="none"/>
          <w:lang w:eastAsia="zh-CN"/>
        </w:rPr>
        <w:t>（</w:t>
      </w:r>
      <w:r>
        <w:rPr>
          <w:rFonts w:hint="eastAsia" w:ascii="宋体" w:hAnsi="宋体" w:cs="宋体"/>
          <w:b/>
          <w:color w:val="auto"/>
          <w:sz w:val="24"/>
          <w:highlight w:val="none"/>
          <w:lang w:val="en-US" w:eastAsia="zh-CN"/>
        </w:rPr>
        <w:t>如有）</w:t>
      </w:r>
    </w:p>
    <w:p w14:paraId="673CA74B">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3.4.1</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人在递交</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文件的同时，应按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人须知前附表规定的金额、通过</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人须知前附表规定的</w:t>
      </w:r>
      <w:r>
        <w:rPr>
          <w:rFonts w:hint="eastAsia" w:ascii="宋体" w:hAnsi="宋体" w:eastAsia="宋体" w:cs="宋体"/>
          <w:color w:val="auto"/>
          <w:sz w:val="24"/>
          <w:highlight w:val="none"/>
          <w:lang w:val="en-US" w:eastAsia="zh-CN"/>
        </w:rPr>
        <w:t>方式</w:t>
      </w:r>
      <w:r>
        <w:rPr>
          <w:rFonts w:hint="eastAsia" w:ascii="宋体" w:hAnsi="宋体" w:eastAsia="宋体" w:cs="宋体"/>
          <w:color w:val="auto"/>
          <w:sz w:val="24"/>
          <w:highlight w:val="none"/>
        </w:rPr>
        <w:t>递交</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保证金，并作为其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文件的组成部分。</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人须于递交</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文件截止时间前将</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保证金</w:t>
      </w:r>
      <w:r>
        <w:rPr>
          <w:rFonts w:hint="eastAsia" w:ascii="宋体" w:hAnsi="宋体" w:cs="宋体"/>
          <w:color w:val="auto"/>
          <w:sz w:val="24"/>
          <w:highlight w:val="none"/>
          <w:lang w:eastAsia="zh-CN"/>
        </w:rPr>
        <w:t>转账至</w:t>
      </w:r>
      <w:r>
        <w:rPr>
          <w:rFonts w:hint="eastAsia" w:ascii="宋体" w:hAnsi="宋体" w:eastAsia="宋体" w:cs="宋体"/>
          <w:color w:val="auto"/>
          <w:sz w:val="24"/>
          <w:highlight w:val="none"/>
        </w:rPr>
        <w:t>前附表3.4.1项指定账户</w:t>
      </w:r>
      <w:r>
        <w:rPr>
          <w:rFonts w:hint="eastAsia" w:ascii="宋体" w:hAnsi="宋体" w:eastAsia="宋体" w:cs="宋体"/>
          <w:color w:val="auto"/>
          <w:sz w:val="24"/>
          <w:highlight w:val="none"/>
          <w:lang w:eastAsia="zh-CN"/>
        </w:rPr>
        <w:t>，</w:t>
      </w:r>
      <w:r>
        <w:rPr>
          <w:rFonts w:hint="eastAsia" w:ascii="宋体" w:hAnsi="宋体" w:eastAsia="宋体" w:cs="宋体"/>
          <w:b/>
          <w:color w:val="auto"/>
          <w:sz w:val="24"/>
          <w:highlight w:val="none"/>
          <w:u w:val="double"/>
          <w:lang w:eastAsia="zh-CN"/>
        </w:rPr>
        <w:t>磋商</w:t>
      </w:r>
      <w:r>
        <w:rPr>
          <w:rFonts w:hint="eastAsia" w:ascii="宋体" w:hAnsi="宋体" w:eastAsia="宋体" w:cs="宋体"/>
          <w:b/>
          <w:color w:val="auto"/>
          <w:sz w:val="24"/>
          <w:highlight w:val="none"/>
          <w:u w:val="double"/>
        </w:rPr>
        <w:t>保证金必须从</w:t>
      </w:r>
      <w:r>
        <w:rPr>
          <w:rFonts w:hint="eastAsia" w:ascii="宋体" w:hAnsi="宋体" w:eastAsia="宋体" w:cs="宋体"/>
          <w:b/>
          <w:color w:val="auto"/>
          <w:sz w:val="24"/>
          <w:highlight w:val="none"/>
          <w:u w:val="double"/>
          <w:lang w:eastAsia="zh-CN"/>
        </w:rPr>
        <w:t>磋商</w:t>
      </w:r>
      <w:r>
        <w:rPr>
          <w:rFonts w:hint="eastAsia" w:ascii="宋体" w:hAnsi="宋体" w:cs="宋体"/>
          <w:b/>
          <w:color w:val="auto"/>
          <w:sz w:val="24"/>
          <w:highlight w:val="none"/>
          <w:u w:val="double"/>
          <w:lang w:eastAsia="zh-CN"/>
        </w:rPr>
        <w:t>单位账户</w:t>
      </w:r>
      <w:r>
        <w:rPr>
          <w:rFonts w:hint="eastAsia" w:ascii="宋体" w:hAnsi="宋体" w:eastAsia="宋体" w:cs="宋体"/>
          <w:b/>
          <w:color w:val="auto"/>
          <w:sz w:val="24"/>
          <w:highlight w:val="none"/>
          <w:u w:val="double"/>
        </w:rPr>
        <w:t>转出，否则</w:t>
      </w:r>
      <w:r>
        <w:rPr>
          <w:rFonts w:hint="eastAsia" w:ascii="宋体" w:hAnsi="宋体" w:eastAsia="宋体" w:cs="宋体"/>
          <w:b/>
          <w:color w:val="auto"/>
          <w:sz w:val="24"/>
          <w:highlight w:val="none"/>
          <w:u w:val="double"/>
          <w:lang w:eastAsia="zh-CN"/>
        </w:rPr>
        <w:t>磋商</w:t>
      </w:r>
      <w:r>
        <w:rPr>
          <w:rFonts w:hint="eastAsia" w:ascii="宋体" w:hAnsi="宋体" w:eastAsia="宋体" w:cs="宋体"/>
          <w:b/>
          <w:color w:val="auto"/>
          <w:sz w:val="24"/>
          <w:highlight w:val="none"/>
          <w:u w:val="double"/>
        </w:rPr>
        <w:t>无效</w:t>
      </w:r>
      <w:r>
        <w:rPr>
          <w:rFonts w:hint="eastAsia" w:ascii="宋体" w:hAnsi="宋体" w:eastAsia="宋体" w:cs="宋体"/>
          <w:color w:val="auto"/>
          <w:sz w:val="24"/>
          <w:highlight w:val="none"/>
        </w:rPr>
        <w:t>。</w:t>
      </w:r>
    </w:p>
    <w:p w14:paraId="54BD0A16">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3.4.2</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人不按本章第3.4.1项要求提交</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保证金的，其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文件作废标处理。</w:t>
      </w:r>
    </w:p>
    <w:p w14:paraId="0003798A">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3.4.3中标公告发出后5个工作日内，向未成交的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人退还</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保证金。成交人支付的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保证金，在发出《成交通知书》于签订合同后5个工作日内退还。</w:t>
      </w:r>
    </w:p>
    <w:p w14:paraId="22120305">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3.4.4有下列情形之一的，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保证金将不予退还：</w:t>
      </w:r>
    </w:p>
    <w:p w14:paraId="5A5C2BCE">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人在规定的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有效期内</w:t>
      </w:r>
      <w:r>
        <w:rPr>
          <w:rFonts w:hint="eastAsia" w:ascii="宋体" w:hAnsi="宋体" w:cs="宋体"/>
          <w:color w:val="auto"/>
          <w:sz w:val="24"/>
          <w:highlight w:val="none"/>
          <w:lang w:eastAsia="zh-CN"/>
        </w:rPr>
        <w:t>撤销</w:t>
      </w:r>
      <w:r>
        <w:rPr>
          <w:rFonts w:hint="eastAsia" w:ascii="宋体" w:hAnsi="宋体" w:eastAsia="宋体" w:cs="宋体"/>
          <w:color w:val="auto"/>
          <w:sz w:val="24"/>
          <w:highlight w:val="none"/>
        </w:rPr>
        <w:t>或修改其</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w:t>
      </w:r>
    </w:p>
    <w:p w14:paraId="16882EC5">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（2）成交人在收到成交通知书后，无正当理由拒签合同协议书或未按采购文件约定缴纳代理服务费。</w:t>
      </w:r>
    </w:p>
    <w:p w14:paraId="5C82531A">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3.5资格审查资料</w:t>
      </w:r>
    </w:p>
    <w:p w14:paraId="470BDFF1">
      <w:pPr>
        <w:numPr>
          <w:ilvl w:val="0"/>
          <w:numId w:val="0"/>
        </w:numPr>
        <w:bidi w:val="0"/>
        <w:spacing w:line="360" w:lineRule="auto"/>
        <w:ind w:left="0" w:leftChars="0" w:firstLine="420" w:firstLineChars="175"/>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3.5.1</w:t>
      </w:r>
      <w:r>
        <w:rPr>
          <w:rFonts w:hint="eastAsia" w:ascii="宋体" w:hAnsi="宋体" w:cs="宋体"/>
          <w:color w:val="auto"/>
          <w:sz w:val="24"/>
          <w:szCs w:val="24"/>
          <w:highlight w:val="none"/>
          <w:lang w:val="en-US" w:eastAsia="zh-CN"/>
        </w:rPr>
        <w:t>贺州市平桂区政府采购供应商信用承诺函</w:t>
      </w:r>
      <w:r>
        <w:rPr>
          <w:rFonts w:hint="eastAsia" w:ascii="宋体" w:hAnsi="宋体" w:eastAsia="宋体" w:cs="宋体"/>
          <w:color w:val="auto"/>
          <w:sz w:val="24"/>
          <w:szCs w:val="24"/>
          <w:highlight w:val="none"/>
          <w:lang w:val="en-US" w:eastAsia="zh-CN"/>
        </w:rPr>
        <w:t>；</w:t>
      </w:r>
    </w:p>
    <w:p w14:paraId="00772E9F">
      <w:pPr>
        <w:numPr>
          <w:ilvl w:val="0"/>
          <w:numId w:val="0"/>
        </w:numPr>
        <w:bidi w:val="0"/>
        <w:spacing w:line="360" w:lineRule="auto"/>
        <w:ind w:left="0" w:leftChars="0" w:firstLine="420" w:firstLineChars="175"/>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val="en-US" w:eastAsia="zh-CN"/>
        </w:rPr>
        <w:t>3.5.2有效的企业资质证书副本扫描件</w:t>
      </w:r>
      <w:r>
        <w:rPr>
          <w:rFonts w:hint="eastAsia" w:ascii="宋体" w:hAnsi="宋体" w:eastAsia="宋体" w:cs="宋体"/>
          <w:color w:val="auto"/>
          <w:sz w:val="24"/>
          <w:szCs w:val="32"/>
          <w:highlight w:val="none"/>
          <w:lang w:eastAsia="zh-CN"/>
        </w:rPr>
        <w:t>；</w:t>
      </w:r>
    </w:p>
    <w:p w14:paraId="5741F08B">
      <w:pPr>
        <w:numPr>
          <w:ilvl w:val="0"/>
          <w:numId w:val="0"/>
        </w:numPr>
        <w:bidi w:val="0"/>
        <w:spacing w:line="360" w:lineRule="auto"/>
        <w:ind w:left="0" w:leftChars="0" w:firstLine="420" w:firstLineChars="175"/>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3.5.3有效的企业安全生产许可证副本扫描件</w:t>
      </w:r>
      <w:r>
        <w:rPr>
          <w:rFonts w:hint="eastAsia" w:ascii="宋体" w:hAnsi="宋体" w:eastAsia="宋体" w:cs="宋体"/>
          <w:color w:val="auto"/>
          <w:sz w:val="24"/>
          <w:szCs w:val="32"/>
          <w:highlight w:val="none"/>
          <w:lang w:eastAsia="zh-CN"/>
        </w:rPr>
        <w:t>；</w:t>
      </w:r>
    </w:p>
    <w:p w14:paraId="498BA81C">
      <w:pPr>
        <w:numPr>
          <w:ilvl w:val="0"/>
          <w:numId w:val="0"/>
        </w:numPr>
        <w:bidi w:val="0"/>
        <w:spacing w:line="360" w:lineRule="auto"/>
        <w:ind w:left="0" w:leftChars="0" w:firstLine="420" w:firstLineChars="175"/>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3.5.4拟投入项目经理注册建造师注册证书和安全生产考核合格证书（B类）扫描件；</w:t>
      </w:r>
    </w:p>
    <w:p w14:paraId="4A0F3EB1">
      <w:pPr>
        <w:numPr>
          <w:ilvl w:val="0"/>
          <w:numId w:val="0"/>
        </w:numPr>
        <w:bidi w:val="0"/>
        <w:spacing w:line="360" w:lineRule="auto"/>
        <w:ind w:left="0" w:leftChars="0" w:firstLine="420" w:firstLineChars="175"/>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3.5.5拟投入安全管理员安全生产考核合格证书（C类）扫描件；</w:t>
      </w:r>
    </w:p>
    <w:p w14:paraId="6E996AA1">
      <w:pPr>
        <w:numPr>
          <w:ilvl w:val="0"/>
          <w:numId w:val="0"/>
        </w:numPr>
        <w:bidi w:val="0"/>
        <w:spacing w:line="360" w:lineRule="auto"/>
        <w:ind w:left="0" w:leftChars="0" w:firstLine="420" w:firstLineChars="175"/>
        <w:jc w:val="left"/>
        <w:rPr>
          <w:rFonts w:hint="eastAsia" w:ascii="宋体" w:hAnsi="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3.5.6拟投入</w:t>
      </w:r>
      <w:r>
        <w:rPr>
          <w:rFonts w:hint="eastAsia" w:ascii="宋体" w:hAnsi="宋体" w:cs="宋体"/>
          <w:color w:val="auto"/>
          <w:sz w:val="24"/>
          <w:szCs w:val="32"/>
          <w:highlight w:val="none"/>
          <w:lang w:val="en-US" w:eastAsia="zh-CN"/>
        </w:rPr>
        <w:t>项目技术负责人职称证书扫描件；</w:t>
      </w:r>
    </w:p>
    <w:p w14:paraId="507ABDEC">
      <w:pPr>
        <w:numPr>
          <w:ilvl w:val="0"/>
          <w:numId w:val="0"/>
        </w:numPr>
        <w:bidi w:val="0"/>
        <w:spacing w:line="360" w:lineRule="auto"/>
        <w:ind w:left="0" w:leftChars="0" w:firstLine="420" w:firstLineChars="175"/>
        <w:jc w:val="left"/>
        <w:rPr>
          <w:rFonts w:hint="eastAsia" w:ascii="宋体" w:hAnsi="宋体" w:eastAsia="宋体" w:cs="宋体"/>
          <w:color w:val="auto"/>
          <w:sz w:val="24"/>
          <w:szCs w:val="32"/>
          <w:highlight w:val="none"/>
          <w:lang w:val="en-US" w:eastAsia="zh-CN"/>
        </w:rPr>
      </w:pPr>
      <w:r>
        <w:rPr>
          <w:rFonts w:hint="eastAsia" w:ascii="宋体" w:hAnsi="宋体" w:cs="宋体"/>
          <w:color w:val="auto"/>
          <w:sz w:val="24"/>
          <w:szCs w:val="32"/>
          <w:highlight w:val="none"/>
          <w:lang w:val="en-US" w:eastAsia="zh-CN"/>
        </w:rPr>
        <w:t>3.5.7</w:t>
      </w:r>
      <w:r>
        <w:rPr>
          <w:rFonts w:hint="eastAsia" w:ascii="宋体" w:hAnsi="宋体" w:eastAsia="宋体" w:cs="宋体"/>
          <w:color w:val="auto"/>
          <w:sz w:val="24"/>
          <w:szCs w:val="24"/>
          <w:highlight w:val="none"/>
        </w:rPr>
        <w:t>拟派主要管理人员（安全员、施工员、质量员、材料员）应具有相应岗位资格证书</w:t>
      </w:r>
      <w:r>
        <w:rPr>
          <w:rFonts w:hint="eastAsia" w:ascii="宋体" w:hAnsi="宋体" w:eastAsia="宋体" w:cs="宋体"/>
          <w:color w:val="auto"/>
          <w:sz w:val="24"/>
          <w:szCs w:val="32"/>
          <w:highlight w:val="none"/>
          <w:lang w:val="en-US" w:eastAsia="zh-CN"/>
        </w:rPr>
        <w:t>扫描件；</w:t>
      </w:r>
    </w:p>
    <w:p w14:paraId="43826EEF">
      <w:pPr>
        <w:numPr>
          <w:ilvl w:val="0"/>
          <w:numId w:val="0"/>
        </w:numPr>
        <w:bidi w:val="0"/>
        <w:spacing w:line="360" w:lineRule="auto"/>
        <w:ind w:left="0" w:leftChars="0" w:firstLine="420" w:firstLineChars="175"/>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val="en-US" w:eastAsia="zh-CN"/>
        </w:rPr>
        <w:t>3.5.</w:t>
      </w:r>
      <w:r>
        <w:rPr>
          <w:rFonts w:hint="eastAsia" w:ascii="宋体" w:hAnsi="宋体" w:cs="宋体"/>
          <w:color w:val="auto"/>
          <w:sz w:val="24"/>
          <w:szCs w:val="32"/>
          <w:highlight w:val="none"/>
          <w:lang w:val="en-US" w:eastAsia="zh-CN"/>
        </w:rPr>
        <w:t>8</w:t>
      </w:r>
      <w:r>
        <w:rPr>
          <w:rFonts w:hint="eastAsia" w:ascii="宋体" w:hAnsi="宋体" w:eastAsia="宋体" w:cs="宋体"/>
          <w:color w:val="auto"/>
          <w:sz w:val="24"/>
          <w:szCs w:val="32"/>
          <w:highlight w:val="none"/>
        </w:rPr>
        <w:t>供应商直接控股、管理关系信息表；</w:t>
      </w:r>
    </w:p>
    <w:p w14:paraId="36399323">
      <w:pPr>
        <w:numPr>
          <w:ilvl w:val="0"/>
          <w:numId w:val="0"/>
        </w:numPr>
        <w:bidi w:val="0"/>
        <w:spacing w:line="360" w:lineRule="auto"/>
        <w:ind w:left="0" w:leftChars="0" w:firstLine="420" w:firstLineChars="175"/>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3.5.</w:t>
      </w:r>
      <w:r>
        <w:rPr>
          <w:rFonts w:hint="eastAsia" w:ascii="宋体" w:hAnsi="宋体" w:cs="宋体"/>
          <w:color w:val="auto"/>
          <w:sz w:val="24"/>
          <w:szCs w:val="32"/>
          <w:highlight w:val="none"/>
          <w:lang w:val="en-US" w:eastAsia="zh-CN"/>
        </w:rPr>
        <w:t>9</w:t>
      </w:r>
      <w:r>
        <w:rPr>
          <w:rFonts w:hint="eastAsia" w:ascii="宋体" w:hAnsi="宋体" w:cs="宋体"/>
          <w:color w:val="auto"/>
          <w:sz w:val="24"/>
          <w:highlight w:val="none"/>
          <w:lang w:val="en-US" w:eastAsia="zh-CN"/>
        </w:rPr>
        <w:t>落实政府采购政策需满足的资格要求：本项目为专门面向中小企业采购的项目，供应商为中型企业/小型企业/微型企业或监狱企业或残疾人福利企业</w:t>
      </w:r>
      <w:r>
        <w:rPr>
          <w:rFonts w:hint="eastAsia" w:ascii="宋体" w:hAnsi="宋体" w:eastAsia="宋体" w:cs="宋体"/>
          <w:color w:val="auto"/>
          <w:sz w:val="24"/>
          <w:szCs w:val="32"/>
          <w:highlight w:val="none"/>
        </w:rPr>
        <w:t>。</w:t>
      </w:r>
    </w:p>
    <w:p w14:paraId="531DB52F">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3.6备选</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方案</w:t>
      </w:r>
    </w:p>
    <w:p w14:paraId="77D89E04">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除</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人须知前附表另有规定外，</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人不得递交备选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方案。允许</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人递交备选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方案的，只有成交人所递交的备选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方案可予以考虑。磋商小组认为成交人的备选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方案优于其按照</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文件要求编制的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方案的，采购人可以接受该备选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方案。</w:t>
      </w:r>
    </w:p>
    <w:p w14:paraId="172AC976">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3.7</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文件的编制</w:t>
      </w:r>
    </w:p>
    <w:p w14:paraId="08850036">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3.7.1</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文件应按第八章“</w:t>
      </w:r>
      <w:r>
        <w:rPr>
          <w:rFonts w:hint="eastAsia" w:ascii="宋体" w:hAnsi="宋体" w:eastAsia="宋体" w:cs="宋体"/>
          <w:color w:val="auto"/>
          <w:sz w:val="24"/>
          <w:highlight w:val="none"/>
          <w:lang w:eastAsia="zh-CN"/>
        </w:rPr>
        <w:t>磋商</w:t>
      </w:r>
      <w:r>
        <w:rPr>
          <w:rFonts w:hint="eastAsia" w:ascii="宋体" w:hAnsi="宋体" w:cs="宋体"/>
          <w:color w:val="auto"/>
          <w:sz w:val="24"/>
          <w:highlight w:val="none"/>
          <w:lang w:val="en-US" w:eastAsia="zh-CN"/>
        </w:rPr>
        <w:t>响应</w:t>
      </w:r>
      <w:r>
        <w:rPr>
          <w:rFonts w:hint="eastAsia" w:ascii="宋体" w:hAnsi="宋体" w:eastAsia="宋体" w:cs="宋体"/>
          <w:color w:val="auto"/>
          <w:sz w:val="24"/>
          <w:highlight w:val="none"/>
        </w:rPr>
        <w:t>文件格式”进行编写，如有必要，可以增加附页，作为</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文件的组成部分。其中，</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函附录在满足采购文件实质性要求的基础上，可以提出比采购文件要求更有利于采购人的承诺。</w:t>
      </w:r>
    </w:p>
    <w:p w14:paraId="4FEF740D">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3.7.2</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文件应对采购文件有关工期、</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有效期、质量要求、技术标准和要求、采购范围等实质性内容作出响应。</w:t>
      </w:r>
    </w:p>
    <w:p w14:paraId="1EDB7F67">
      <w:pPr>
        <w:spacing w:line="360" w:lineRule="auto"/>
        <w:ind w:firstLine="480" w:firstLineChars="200"/>
        <w:rPr>
          <w:rFonts w:hint="eastAsia" w:ascii="宋体" w:hAnsi="宋体" w:eastAsia="宋体" w:cs="宋体"/>
          <w:color w:val="auto"/>
          <w:sz w:val="24"/>
          <w:szCs w:val="24"/>
          <w:highlight w:val="none"/>
        </w:rPr>
      </w:pPr>
      <w:bookmarkStart w:id="52" w:name="_Toc390788094"/>
      <w:bookmarkStart w:id="53" w:name="_Toc29864"/>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rPr>
        <w:t>.1各供应商在编制响应文件时请按照</w:t>
      </w:r>
      <w:r>
        <w:rPr>
          <w:rFonts w:hint="eastAsia" w:ascii="宋体" w:hAnsi="宋体" w:cs="宋体"/>
          <w:color w:val="auto"/>
          <w:sz w:val="24"/>
          <w:szCs w:val="24"/>
          <w:highlight w:val="none"/>
          <w:lang w:val="en-US" w:eastAsia="zh-CN"/>
        </w:rPr>
        <w:t>竞争性</w:t>
      </w:r>
      <w:r>
        <w:rPr>
          <w:rFonts w:hint="eastAsia" w:ascii="宋体" w:hAnsi="宋体" w:eastAsia="宋体" w:cs="宋体"/>
          <w:color w:val="auto"/>
          <w:sz w:val="24"/>
          <w:szCs w:val="24"/>
          <w:highlight w:val="none"/>
        </w:rPr>
        <w:t>磋商文件“第</w:t>
      </w:r>
      <w:r>
        <w:rPr>
          <w:rFonts w:hint="eastAsia" w:ascii="宋体" w:hAnsi="宋体" w:eastAsia="宋体" w:cs="宋体"/>
          <w:color w:val="auto"/>
          <w:sz w:val="24"/>
          <w:szCs w:val="24"/>
          <w:highlight w:val="none"/>
          <w:lang w:eastAsia="zh-CN"/>
        </w:rPr>
        <w:t>八</w:t>
      </w:r>
      <w:r>
        <w:rPr>
          <w:rFonts w:hint="eastAsia" w:ascii="宋体" w:hAnsi="宋体" w:eastAsia="宋体" w:cs="宋体"/>
          <w:color w:val="auto"/>
          <w:sz w:val="24"/>
          <w:szCs w:val="24"/>
          <w:highlight w:val="none"/>
        </w:rPr>
        <w:t xml:space="preserve">章 </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格式”规定的格式进行，混乱的编排导致响应文件被误读或磋商小组查找不到有效文件是供应商的风险。不完整、编排混乱导致响应文件被误读、漏读或者查找不到相关内容的，</w:t>
      </w:r>
      <w:r>
        <w:rPr>
          <w:rFonts w:hint="eastAsia" w:ascii="宋体" w:hAnsi="宋体" w:eastAsia="宋体" w:cs="宋体"/>
          <w:color w:val="auto"/>
          <w:sz w:val="24"/>
          <w:szCs w:val="32"/>
          <w:highlight w:val="none"/>
        </w:rPr>
        <w:t>由此引发的</w:t>
      </w:r>
      <w:r>
        <w:rPr>
          <w:rFonts w:hint="eastAsia" w:ascii="宋体" w:hAnsi="宋体" w:eastAsia="宋体" w:cs="宋体"/>
          <w:color w:val="auto"/>
          <w:sz w:val="24"/>
          <w:szCs w:val="24"/>
          <w:highlight w:val="none"/>
        </w:rPr>
        <w:t>后果由供应商承担。</w:t>
      </w:r>
    </w:p>
    <w:p w14:paraId="70FBD7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rPr>
        <w:t>.2响应文件应按资格证明、商务技术文件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报价</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分别编制，本磋商只接受电子版响应文件，要求见本章“</w:t>
      </w:r>
      <w:r>
        <w:rPr>
          <w:rFonts w:hint="eastAsia" w:ascii="宋体" w:hAnsi="宋体" w:eastAsia="宋体" w:cs="宋体"/>
          <w:color w:val="auto"/>
          <w:sz w:val="24"/>
          <w:szCs w:val="24"/>
          <w:highlight w:val="none"/>
          <w:lang w:val="en-US" w:eastAsia="zh-CN"/>
        </w:rPr>
        <w:t>3.1.2</w:t>
      </w:r>
      <w:r>
        <w:rPr>
          <w:rFonts w:hint="eastAsia" w:ascii="宋体" w:hAnsi="宋体" w:eastAsia="宋体" w:cs="宋体"/>
          <w:color w:val="auto"/>
          <w:sz w:val="24"/>
          <w:szCs w:val="24"/>
          <w:highlight w:val="none"/>
        </w:rPr>
        <w:t>响应文件电子版要求”。</w:t>
      </w:r>
    </w:p>
    <w:p w14:paraId="704B6B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rPr>
        <w:t>.</w:t>
      </w:r>
      <w:bookmarkStart w:id="54" w:name="_Hlk65832699"/>
      <w:r>
        <w:rPr>
          <w:rFonts w:hint="eastAsia" w:ascii="宋体" w:hAnsi="宋体" w:eastAsia="宋体" w:cs="宋体"/>
          <w:color w:val="auto"/>
          <w:sz w:val="24"/>
          <w:szCs w:val="24"/>
          <w:highlight w:val="none"/>
        </w:rPr>
        <w:t>3响应文件须由供应商在</w:t>
      </w:r>
      <w:r>
        <w:rPr>
          <w:rFonts w:hint="eastAsia" w:ascii="宋体" w:hAnsi="宋体" w:eastAsia="宋体" w:cs="宋体"/>
          <w:color w:val="auto"/>
          <w:kern w:val="0"/>
          <w:sz w:val="24"/>
          <w:szCs w:val="24"/>
          <w:highlight w:val="none"/>
          <w:lang w:val="zh-CN"/>
        </w:rPr>
        <w:t>“</w:t>
      </w: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八</w:t>
      </w:r>
      <w:r>
        <w:rPr>
          <w:rFonts w:hint="eastAsia" w:ascii="宋体" w:hAnsi="宋体" w:eastAsia="宋体" w:cs="宋体"/>
          <w:color w:val="auto"/>
          <w:sz w:val="24"/>
          <w:szCs w:val="24"/>
          <w:highlight w:val="none"/>
        </w:rPr>
        <w:t xml:space="preserve">章 </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响应文件格式</w:t>
      </w:r>
      <w:r>
        <w:rPr>
          <w:rFonts w:hint="eastAsia" w:ascii="宋体" w:hAnsi="宋体" w:eastAsia="宋体" w:cs="宋体"/>
          <w:color w:val="auto"/>
          <w:kern w:val="0"/>
          <w:sz w:val="24"/>
          <w:szCs w:val="24"/>
          <w:highlight w:val="none"/>
          <w:lang w:val="zh-CN"/>
        </w:rPr>
        <w:t>”</w:t>
      </w:r>
      <w:r>
        <w:rPr>
          <w:rFonts w:hint="eastAsia" w:ascii="宋体" w:hAnsi="宋体" w:eastAsia="宋体" w:cs="宋体"/>
          <w:color w:val="auto"/>
          <w:sz w:val="24"/>
          <w:szCs w:val="24"/>
          <w:highlight w:val="none"/>
        </w:rPr>
        <w:t>规定位置进行签署、盖章</w:t>
      </w:r>
      <w:bookmarkEnd w:id="54"/>
      <w:r>
        <w:rPr>
          <w:rFonts w:hint="eastAsia" w:ascii="宋体" w:hAnsi="宋体" w:eastAsia="宋体" w:cs="宋体"/>
          <w:color w:val="auto"/>
          <w:sz w:val="24"/>
          <w:szCs w:val="24"/>
          <w:highlight w:val="none"/>
        </w:rPr>
        <w:t>，否则其响应文件按无效响应处理。骑缝盖公章不视为在规定位置盖章。</w:t>
      </w:r>
    </w:p>
    <w:p w14:paraId="169A1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响应文件中标注的供应商名称应与营业执照（事业单位法人证书、执业许可证、自然人身份证）及电子公章一致，否则其响应文件按无效响应处理。</w:t>
      </w:r>
    </w:p>
    <w:p w14:paraId="3FCBC1B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rPr>
        <w:t>.5响应文件应避免涂改、行间插字或者删除，否则其响应文件按无效响应处理。</w:t>
      </w:r>
    </w:p>
    <w:p w14:paraId="0ACDC1A5">
      <w:pPr>
        <w:bidi w:val="0"/>
        <w:spacing w:line="360" w:lineRule="auto"/>
        <w:rPr>
          <w:rFonts w:hint="eastAsia"/>
          <w:b/>
          <w:bCs/>
          <w:color w:val="auto"/>
          <w:sz w:val="24"/>
          <w:szCs w:val="24"/>
          <w:highlight w:val="none"/>
          <w:lang w:eastAsia="zh-CN"/>
        </w:rPr>
      </w:pPr>
      <w:r>
        <w:rPr>
          <w:rFonts w:hint="eastAsia"/>
          <w:b/>
          <w:bCs/>
          <w:color w:val="auto"/>
          <w:sz w:val="24"/>
          <w:szCs w:val="24"/>
          <w:highlight w:val="none"/>
          <w:lang w:eastAsia="zh-CN"/>
        </w:rPr>
        <w:t>4.</w:t>
      </w:r>
      <w:bookmarkEnd w:id="52"/>
      <w:bookmarkEnd w:id="53"/>
      <w:r>
        <w:rPr>
          <w:rFonts w:hint="eastAsia"/>
          <w:b/>
          <w:bCs/>
          <w:color w:val="auto"/>
          <w:sz w:val="24"/>
          <w:szCs w:val="24"/>
          <w:highlight w:val="none"/>
          <w:lang w:eastAsia="zh-CN"/>
        </w:rPr>
        <w:t>磋商</w:t>
      </w:r>
    </w:p>
    <w:p w14:paraId="09594589">
      <w:pPr>
        <w:spacing w:line="360"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4.1</w:t>
      </w:r>
      <w:r>
        <w:rPr>
          <w:rFonts w:hint="eastAsia" w:ascii="宋体" w:hAnsi="宋体" w:eastAsia="宋体" w:cs="宋体"/>
          <w:b/>
          <w:color w:val="auto"/>
          <w:sz w:val="24"/>
          <w:highlight w:val="none"/>
          <w:lang w:eastAsia="zh-CN"/>
        </w:rPr>
        <w:t>磋商响应文件</w:t>
      </w:r>
      <w:r>
        <w:rPr>
          <w:rFonts w:hint="eastAsia" w:ascii="宋体" w:hAnsi="宋体" w:eastAsia="宋体" w:cs="宋体"/>
          <w:b/>
          <w:color w:val="auto"/>
          <w:sz w:val="24"/>
          <w:highlight w:val="none"/>
        </w:rPr>
        <w:t>的密封和标记</w:t>
      </w:r>
    </w:p>
    <w:p w14:paraId="6ECF0478">
      <w:pPr>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en-US" w:eastAsia="zh-CN"/>
        </w:rPr>
        <w:t>4.1</w:t>
      </w:r>
      <w:r>
        <w:rPr>
          <w:rFonts w:hint="eastAsia" w:ascii="宋体" w:hAnsi="宋体" w:eastAsia="宋体" w:cs="宋体"/>
          <w:color w:val="auto"/>
          <w:kern w:val="0"/>
          <w:sz w:val="24"/>
          <w:szCs w:val="24"/>
          <w:highlight w:val="none"/>
          <w:lang w:val="zh-CN"/>
        </w:rPr>
        <w:t>.1供应商进行电子交易应安装客户端软件—“</w:t>
      </w:r>
      <w:r>
        <w:rPr>
          <w:rFonts w:hint="eastAsia" w:ascii="宋体" w:hAnsi="宋体" w:cs="宋体"/>
          <w:color w:val="auto"/>
          <w:kern w:val="0"/>
          <w:sz w:val="24"/>
          <w:szCs w:val="24"/>
          <w:highlight w:val="none"/>
          <w:lang w:val="en-US" w:eastAsia="zh-CN"/>
        </w:rPr>
        <w:t>广西</w:t>
      </w:r>
      <w:r>
        <w:rPr>
          <w:rFonts w:hint="eastAsia" w:ascii="宋体" w:hAnsi="宋体" w:eastAsia="宋体" w:cs="宋体"/>
          <w:color w:val="auto"/>
          <w:kern w:val="0"/>
          <w:sz w:val="24"/>
          <w:szCs w:val="24"/>
          <w:highlight w:val="none"/>
          <w:lang w:val="zh-CN"/>
        </w:rPr>
        <w:t>政采云电子交易客户端”，并按照磋商文件和电子交易平台的要求编制并加密磋商响应文件。供应商未按规定加密的磋商响应文件，电子交易平台将拒收并提示。</w:t>
      </w:r>
    </w:p>
    <w:p w14:paraId="1C9FD683">
      <w:pPr>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en-US" w:eastAsia="zh-CN"/>
        </w:rPr>
        <w:t>4.1</w:t>
      </w:r>
      <w:r>
        <w:rPr>
          <w:rFonts w:hint="eastAsia" w:ascii="宋体" w:hAnsi="宋体" w:eastAsia="宋体" w:cs="宋体"/>
          <w:color w:val="auto"/>
          <w:kern w:val="0"/>
          <w:sz w:val="24"/>
          <w:szCs w:val="24"/>
          <w:highlight w:val="none"/>
          <w:lang w:val="zh-CN"/>
        </w:rPr>
        <w:t>.2使用“</w:t>
      </w:r>
      <w:r>
        <w:rPr>
          <w:rFonts w:hint="eastAsia" w:ascii="宋体" w:hAnsi="宋体" w:cs="宋体"/>
          <w:color w:val="auto"/>
          <w:kern w:val="0"/>
          <w:sz w:val="24"/>
          <w:szCs w:val="24"/>
          <w:highlight w:val="none"/>
          <w:lang w:val="en-US" w:eastAsia="zh-CN"/>
        </w:rPr>
        <w:t>广西</w:t>
      </w:r>
      <w:r>
        <w:rPr>
          <w:rFonts w:hint="eastAsia" w:ascii="宋体" w:hAnsi="宋体" w:eastAsia="宋体" w:cs="宋体"/>
          <w:color w:val="auto"/>
          <w:kern w:val="0"/>
          <w:sz w:val="24"/>
          <w:szCs w:val="24"/>
          <w:highlight w:val="none"/>
          <w:lang w:val="zh-CN"/>
        </w:rPr>
        <w:t>政采云电子交易客户端”需要提前申领CA数字证书，申领流程见该项目采购公告附件。</w:t>
      </w:r>
    </w:p>
    <w:p w14:paraId="6C71FDAF">
      <w:pPr>
        <w:pStyle w:val="12"/>
        <w:spacing w:line="360" w:lineRule="auto"/>
        <w:ind w:firstLine="480" w:firstLineChars="200"/>
        <w:rPr>
          <w:rFonts w:hint="eastAsia" w:ascii="宋体" w:hAnsi="宋体" w:eastAsia="宋体" w:cs="宋体"/>
          <w:color w:val="auto"/>
          <w:sz w:val="24"/>
          <w:szCs w:val="22"/>
          <w:highlight w:val="none"/>
        </w:rPr>
      </w:pPr>
      <w:r>
        <w:rPr>
          <w:rFonts w:hint="eastAsia" w:ascii="宋体" w:hAnsi="宋体" w:eastAsia="宋体" w:cs="宋体"/>
          <w:color w:val="auto"/>
          <w:kern w:val="0"/>
          <w:sz w:val="24"/>
          <w:szCs w:val="24"/>
          <w:highlight w:val="none"/>
          <w:lang w:val="en-US" w:eastAsia="zh-CN"/>
        </w:rPr>
        <w:t>4.1</w:t>
      </w:r>
      <w:r>
        <w:rPr>
          <w:rFonts w:hint="eastAsia" w:ascii="宋体" w:hAnsi="宋体" w:eastAsia="宋体" w:cs="宋体"/>
          <w:color w:val="auto"/>
          <w:sz w:val="24"/>
          <w:szCs w:val="22"/>
          <w:highlight w:val="none"/>
        </w:rPr>
        <w:t>.</w:t>
      </w:r>
      <w:r>
        <w:rPr>
          <w:rFonts w:hint="eastAsia" w:ascii="宋体" w:hAnsi="宋体" w:eastAsia="宋体" w:cs="宋体"/>
          <w:color w:val="auto"/>
          <w:sz w:val="24"/>
          <w:szCs w:val="22"/>
          <w:highlight w:val="none"/>
          <w:lang w:eastAsia="zh-CN"/>
        </w:rPr>
        <w:t>3</w:t>
      </w:r>
      <w:r>
        <w:rPr>
          <w:rFonts w:hint="eastAsia" w:ascii="宋体" w:hAnsi="宋体" w:eastAsia="宋体" w:cs="宋体"/>
          <w:color w:val="auto"/>
          <w:sz w:val="24"/>
          <w:szCs w:val="22"/>
          <w:highlight w:val="none"/>
        </w:rPr>
        <w:t>为确保网上操作合法、有效和安全，供应商应当在</w:t>
      </w:r>
      <w:r>
        <w:rPr>
          <w:rFonts w:hint="eastAsia" w:ascii="宋体" w:hAnsi="宋体" w:eastAsia="宋体" w:cs="宋体"/>
          <w:color w:val="auto"/>
          <w:kern w:val="0"/>
          <w:sz w:val="24"/>
          <w:szCs w:val="24"/>
          <w:highlight w:val="none"/>
          <w:lang w:val="zh-CN"/>
        </w:rPr>
        <w:t>磋商</w:t>
      </w:r>
      <w:r>
        <w:rPr>
          <w:rFonts w:hint="eastAsia" w:ascii="宋体" w:hAnsi="宋体" w:eastAsia="宋体" w:cs="宋体"/>
          <w:color w:val="auto"/>
          <w:sz w:val="24"/>
          <w:szCs w:val="22"/>
          <w:highlight w:val="none"/>
        </w:rPr>
        <w:t>响应文件提交截止时间前完成在“</w:t>
      </w:r>
      <w:r>
        <w:rPr>
          <w:rFonts w:hint="eastAsia" w:hAnsi="宋体" w:eastAsia="宋体" w:cs="宋体"/>
          <w:color w:val="auto"/>
          <w:sz w:val="24"/>
          <w:szCs w:val="22"/>
          <w:highlight w:val="none"/>
          <w:lang w:eastAsia="zh-CN"/>
        </w:rPr>
        <w:t>广西政府采购云</w:t>
      </w:r>
      <w:r>
        <w:rPr>
          <w:rFonts w:hint="eastAsia" w:ascii="宋体" w:hAnsi="宋体" w:eastAsia="宋体" w:cs="宋体"/>
          <w:color w:val="auto"/>
          <w:sz w:val="24"/>
          <w:szCs w:val="22"/>
          <w:highlight w:val="none"/>
        </w:rPr>
        <w:t>平台”的身份认证，确保在电子交易过程中能够对相关数据电文进行加密和使用电子签名。</w:t>
      </w:r>
    </w:p>
    <w:p w14:paraId="778626A6">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4.2</w:t>
      </w:r>
      <w:r>
        <w:rPr>
          <w:rFonts w:hint="eastAsia" w:ascii="宋体" w:hAnsi="宋体" w:eastAsia="宋体" w:cs="宋体"/>
          <w:b/>
          <w:color w:val="auto"/>
          <w:sz w:val="24"/>
          <w:highlight w:val="none"/>
          <w:lang w:eastAsia="zh-CN"/>
        </w:rPr>
        <w:t>磋商响应文件</w:t>
      </w:r>
      <w:r>
        <w:rPr>
          <w:rFonts w:hint="eastAsia" w:ascii="宋体" w:hAnsi="宋体" w:eastAsia="宋体" w:cs="宋体"/>
          <w:b/>
          <w:color w:val="auto"/>
          <w:sz w:val="24"/>
          <w:highlight w:val="none"/>
        </w:rPr>
        <w:t>的递交</w:t>
      </w:r>
    </w:p>
    <w:p w14:paraId="4EDC92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.1供应商必须在“</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前附表”规定的时间和地点提交</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响应文件。</w:t>
      </w:r>
    </w:p>
    <w:p w14:paraId="7AA27F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2 在</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响应文件提交截止时间以后，不能补充、修改响应文件。</w:t>
      </w:r>
    </w:p>
    <w:p w14:paraId="585D75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.3 在提交“最后报价”后，供应商不能退出</w:t>
      </w:r>
      <w:r>
        <w:rPr>
          <w:rFonts w:hint="eastAsia" w:ascii="宋体" w:hAnsi="宋体" w:eastAsia="宋体" w:cs="宋体"/>
          <w:bCs/>
          <w:color w:val="auto"/>
          <w:sz w:val="24"/>
          <w:szCs w:val="22"/>
          <w:highlight w:val="none"/>
          <w:lang w:eastAsia="zh-CN"/>
        </w:rPr>
        <w:t>磋商</w:t>
      </w:r>
      <w:r>
        <w:rPr>
          <w:rFonts w:hint="eastAsia" w:ascii="宋体" w:hAnsi="宋体" w:eastAsia="宋体" w:cs="宋体"/>
          <w:color w:val="auto"/>
          <w:sz w:val="24"/>
          <w:szCs w:val="24"/>
          <w:highlight w:val="none"/>
        </w:rPr>
        <w:t>。</w:t>
      </w:r>
    </w:p>
    <w:p w14:paraId="6B327E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.4 电子交易平台收到</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响应文件，将妥善保存并即时向供应商发出确认回执通知。在</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响应文件提交截止时间前，除供应商补充、修改或者撤回响应文件外，任何单位和个人不得解密或提取</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响应文件。</w:t>
      </w:r>
    </w:p>
    <w:p w14:paraId="0340A3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.5采购机构不可视情况延长提交</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响应文件的截止时间。</w:t>
      </w:r>
    </w:p>
    <w:p w14:paraId="038B6B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.6备份</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响应文件。</w:t>
      </w:r>
      <w:r>
        <w:rPr>
          <w:rFonts w:hint="eastAsia" w:ascii="宋体" w:hAnsi="宋体" w:eastAsia="宋体" w:cs="宋体"/>
          <w:bCs/>
          <w:color w:val="auto"/>
          <w:sz w:val="24"/>
          <w:szCs w:val="24"/>
          <w:highlight w:val="none"/>
        </w:rPr>
        <w:t>详见“</w:t>
      </w:r>
      <w:r>
        <w:rPr>
          <w:rFonts w:hint="eastAsia" w:ascii="宋体" w:hAnsi="宋体" w:cs="宋体"/>
          <w:bCs/>
          <w:color w:val="auto"/>
          <w:sz w:val="24"/>
          <w:szCs w:val="24"/>
          <w:highlight w:val="none"/>
          <w:lang w:eastAsia="zh-CN"/>
        </w:rPr>
        <w:t>磋商人须知</w:t>
      </w:r>
      <w:r>
        <w:rPr>
          <w:rFonts w:hint="eastAsia" w:ascii="宋体" w:hAnsi="宋体" w:eastAsia="宋体" w:cs="宋体"/>
          <w:bCs/>
          <w:color w:val="auto"/>
          <w:sz w:val="24"/>
          <w:szCs w:val="24"/>
          <w:highlight w:val="none"/>
        </w:rPr>
        <w:t>前附表”。</w:t>
      </w:r>
    </w:p>
    <w:p w14:paraId="6B42EC91">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4.3</w:t>
      </w:r>
      <w:r>
        <w:rPr>
          <w:rFonts w:hint="eastAsia" w:ascii="宋体" w:hAnsi="宋体" w:eastAsia="宋体" w:cs="宋体"/>
          <w:b/>
          <w:color w:val="auto"/>
          <w:sz w:val="24"/>
          <w:highlight w:val="none"/>
          <w:lang w:eastAsia="zh-CN"/>
        </w:rPr>
        <w:t>磋商响应文件</w:t>
      </w:r>
      <w:r>
        <w:rPr>
          <w:rFonts w:hint="eastAsia" w:ascii="宋体" w:hAnsi="宋体" w:eastAsia="宋体" w:cs="宋体"/>
          <w:b/>
          <w:color w:val="auto"/>
          <w:sz w:val="24"/>
          <w:highlight w:val="none"/>
        </w:rPr>
        <w:t>的修改与撤回</w:t>
      </w:r>
    </w:p>
    <w:p w14:paraId="31F4CB02">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在本章第2.2.2项规定的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截止时间前，</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人可以修改或撤回已递交的</w:t>
      </w:r>
      <w:r>
        <w:rPr>
          <w:rFonts w:hint="eastAsia" w:ascii="宋体" w:hAnsi="宋体" w:eastAsia="宋体" w:cs="宋体"/>
          <w:color w:val="auto"/>
          <w:sz w:val="24"/>
          <w:highlight w:val="none"/>
          <w:lang w:eastAsia="zh-CN"/>
        </w:rPr>
        <w:t>磋商响应文件</w:t>
      </w:r>
      <w:r>
        <w:rPr>
          <w:rFonts w:hint="eastAsia" w:ascii="宋体" w:hAnsi="宋体" w:eastAsia="宋体" w:cs="宋体"/>
          <w:color w:val="auto"/>
          <w:sz w:val="24"/>
          <w:highlight w:val="none"/>
        </w:rPr>
        <w:t>，但应以书面形式通知采购代理机构。</w:t>
      </w:r>
    </w:p>
    <w:p w14:paraId="62EC907E">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4.4</w:t>
      </w:r>
      <w:r>
        <w:rPr>
          <w:rFonts w:hint="eastAsia" w:ascii="宋体" w:hAnsi="宋体" w:eastAsia="宋体" w:cs="宋体"/>
          <w:b/>
          <w:bCs/>
          <w:color w:val="auto"/>
          <w:sz w:val="24"/>
          <w:szCs w:val="24"/>
          <w:highlight w:val="none"/>
        </w:rPr>
        <w:t>首次响应文件的退回</w:t>
      </w:r>
    </w:p>
    <w:p w14:paraId="721DED97">
      <w:pPr>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rPr>
        <w:t>在首次响应文件提交截止时间止提交响应文件的供应商不足3家时电子响应文件由代理机构在“</w:t>
      </w:r>
      <w:r>
        <w:rPr>
          <w:rFonts w:hint="eastAsia" w:ascii="宋体" w:hAnsi="宋体" w:cs="宋体"/>
          <w:color w:val="auto"/>
          <w:sz w:val="24"/>
          <w:szCs w:val="24"/>
          <w:highlight w:val="none"/>
          <w:lang w:val="en-US" w:eastAsia="zh-CN"/>
        </w:rPr>
        <w:t>广西</w:t>
      </w:r>
      <w:r>
        <w:rPr>
          <w:rFonts w:hint="eastAsia" w:ascii="宋体" w:hAnsi="宋体" w:eastAsia="宋体" w:cs="宋体"/>
          <w:color w:val="auto"/>
          <w:sz w:val="24"/>
          <w:szCs w:val="24"/>
          <w:highlight w:val="none"/>
        </w:rPr>
        <w:t>政采云”平台操作退回，除此之外采购人和采购代理机构对已提交的电子响应文件概不退回。</w:t>
      </w:r>
    </w:p>
    <w:p w14:paraId="054CA46A">
      <w:pPr>
        <w:bidi w:val="0"/>
        <w:rPr>
          <w:rFonts w:hint="eastAsia"/>
          <w:b/>
          <w:bCs/>
          <w:color w:val="auto"/>
          <w:sz w:val="24"/>
          <w:szCs w:val="24"/>
          <w:highlight w:val="none"/>
        </w:rPr>
      </w:pPr>
      <w:bookmarkStart w:id="55" w:name="_Toc3466"/>
      <w:bookmarkStart w:id="56" w:name="_Toc390788095"/>
      <w:r>
        <w:rPr>
          <w:rFonts w:hint="eastAsia"/>
          <w:b/>
          <w:bCs/>
          <w:color w:val="auto"/>
          <w:sz w:val="24"/>
          <w:szCs w:val="24"/>
          <w:highlight w:val="none"/>
          <w:lang w:eastAsia="zh-CN"/>
        </w:rPr>
        <w:t>5.</w:t>
      </w:r>
      <w:bookmarkEnd w:id="55"/>
      <w:bookmarkEnd w:id="56"/>
      <w:r>
        <w:rPr>
          <w:rFonts w:hint="eastAsia"/>
          <w:b/>
          <w:bCs/>
          <w:color w:val="auto"/>
          <w:sz w:val="24"/>
          <w:szCs w:val="24"/>
          <w:highlight w:val="none"/>
        </w:rPr>
        <w:t>首次响应文件的开启</w:t>
      </w:r>
    </w:p>
    <w:p w14:paraId="52CD8B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5.1首次响应文件由磋商小组或者采购代理机构在“</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前附表”规定的时间开启。</w:t>
      </w:r>
    </w:p>
    <w:p w14:paraId="1B4C801B">
      <w:pPr>
        <w:pStyle w:val="12"/>
        <w:spacing w:line="360" w:lineRule="auto"/>
        <w:ind w:firstLine="480" w:firstLineChars="200"/>
        <w:rPr>
          <w:rFonts w:hint="eastAsia" w:ascii="宋体" w:hAnsi="宋体" w:eastAsia="宋体" w:cs="宋体"/>
          <w:bCs/>
          <w:color w:val="auto"/>
          <w:sz w:val="24"/>
          <w:szCs w:val="22"/>
          <w:highlight w:val="none"/>
        </w:rPr>
      </w:pPr>
      <w:r>
        <w:rPr>
          <w:rFonts w:hint="eastAsia" w:ascii="宋体" w:hAnsi="宋体" w:eastAsia="宋体" w:cs="宋体"/>
          <w:color w:val="auto"/>
          <w:sz w:val="24"/>
          <w:szCs w:val="22"/>
          <w:highlight w:val="none"/>
        </w:rPr>
        <w:t xml:space="preserve">5.2 </w:t>
      </w:r>
      <w:r>
        <w:rPr>
          <w:rFonts w:hint="eastAsia" w:ascii="宋体" w:hAnsi="宋体" w:eastAsia="宋体" w:cs="宋体"/>
          <w:bCs/>
          <w:color w:val="auto"/>
          <w:sz w:val="24"/>
          <w:szCs w:val="22"/>
          <w:highlight w:val="none"/>
          <w:lang w:eastAsia="zh-CN"/>
        </w:rPr>
        <w:t>响应</w:t>
      </w:r>
      <w:r>
        <w:rPr>
          <w:rFonts w:hint="eastAsia" w:ascii="宋体" w:hAnsi="宋体" w:eastAsia="宋体" w:cs="宋体"/>
          <w:bCs/>
          <w:color w:val="auto"/>
          <w:sz w:val="24"/>
          <w:szCs w:val="22"/>
          <w:highlight w:val="none"/>
        </w:rPr>
        <w:t>文件解密</w:t>
      </w:r>
    </w:p>
    <w:p w14:paraId="330D5E72">
      <w:pPr>
        <w:pStyle w:val="12"/>
        <w:snapToGrid w:val="0"/>
        <w:spacing w:line="360" w:lineRule="auto"/>
        <w:ind w:firstLine="480" w:firstLineChars="200"/>
        <w:rPr>
          <w:rFonts w:hint="eastAsia" w:ascii="宋体" w:hAnsi="宋体" w:eastAsia="宋体" w:cs="宋体"/>
          <w:color w:val="auto"/>
          <w:sz w:val="24"/>
          <w:szCs w:val="22"/>
          <w:highlight w:val="none"/>
          <w:lang w:eastAsia="zh-CN"/>
        </w:rPr>
      </w:pPr>
      <w:r>
        <w:rPr>
          <w:rFonts w:hint="eastAsia" w:ascii="宋体" w:hAnsi="宋体" w:eastAsia="宋体" w:cs="宋体"/>
          <w:bCs/>
          <w:color w:val="auto"/>
          <w:sz w:val="24"/>
          <w:szCs w:val="22"/>
          <w:highlight w:val="none"/>
        </w:rPr>
        <w:t>采购代理机构将在“</w:t>
      </w:r>
      <w:r>
        <w:rPr>
          <w:rFonts w:hint="eastAsia" w:hAnsi="宋体" w:eastAsia="宋体" w:cs="宋体"/>
          <w:bCs/>
          <w:color w:val="auto"/>
          <w:sz w:val="24"/>
          <w:szCs w:val="22"/>
          <w:highlight w:val="none"/>
          <w:lang w:eastAsia="zh-CN"/>
        </w:rPr>
        <w:t>磋商人须知</w:t>
      </w:r>
      <w:r>
        <w:rPr>
          <w:rFonts w:hint="eastAsia" w:ascii="宋体" w:hAnsi="宋体" w:eastAsia="宋体" w:cs="宋体"/>
          <w:bCs/>
          <w:color w:val="auto"/>
          <w:sz w:val="24"/>
          <w:szCs w:val="22"/>
          <w:highlight w:val="none"/>
        </w:rPr>
        <w:t>前附表”规定的时</w:t>
      </w:r>
      <w:r>
        <w:rPr>
          <w:rFonts w:hint="eastAsia" w:ascii="宋体" w:hAnsi="宋体" w:eastAsia="宋体" w:cs="宋体"/>
          <w:color w:val="auto"/>
          <w:sz w:val="24"/>
          <w:szCs w:val="22"/>
          <w:highlight w:val="none"/>
        </w:rPr>
        <w:t>间通过电子交易平台组织响应文件开启，采购机构依托电子交易平台发起开始解密指令，</w:t>
      </w: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的法定代表人或其委托代理人</w:t>
      </w:r>
      <w:r>
        <w:rPr>
          <w:rFonts w:hint="eastAsia" w:ascii="宋体" w:hAnsi="宋体" w:eastAsia="宋体" w:cs="宋体"/>
          <w:b/>
          <w:color w:val="auto"/>
          <w:sz w:val="24"/>
          <w:szCs w:val="22"/>
          <w:highlight w:val="none"/>
        </w:rPr>
        <w:t>须携带加密时所用的CA锁</w:t>
      </w:r>
      <w:r>
        <w:rPr>
          <w:rFonts w:hint="eastAsia" w:ascii="宋体" w:hAnsi="宋体" w:eastAsia="宋体" w:cs="宋体"/>
          <w:b/>
          <w:color w:val="auto"/>
          <w:sz w:val="24"/>
          <w:szCs w:val="22"/>
          <w:highlight w:val="none"/>
          <w:lang w:eastAsia="zh-CN"/>
        </w:rPr>
        <w:t>按平台提示和采购文件的规定</w:t>
      </w:r>
      <w:r>
        <w:rPr>
          <w:rFonts w:hint="eastAsia" w:ascii="宋体" w:hAnsi="宋体" w:eastAsia="宋体" w:cs="宋体"/>
          <w:b/>
          <w:color w:val="auto"/>
          <w:sz w:val="24"/>
          <w:szCs w:val="22"/>
          <w:highlight w:val="none"/>
        </w:rPr>
        <w:t>登录到“</w:t>
      </w:r>
      <w:r>
        <w:rPr>
          <w:rFonts w:hint="eastAsia" w:hAnsi="宋体" w:eastAsia="宋体" w:cs="宋体"/>
          <w:b/>
          <w:color w:val="auto"/>
          <w:sz w:val="24"/>
          <w:szCs w:val="22"/>
          <w:highlight w:val="none"/>
          <w:lang w:val="en-US" w:eastAsia="zh-CN"/>
        </w:rPr>
        <w:t>广西</w:t>
      </w:r>
      <w:r>
        <w:rPr>
          <w:rFonts w:hint="eastAsia" w:ascii="宋体" w:hAnsi="宋体" w:eastAsia="宋体" w:cs="宋体"/>
          <w:b/>
          <w:color w:val="auto"/>
          <w:sz w:val="24"/>
          <w:szCs w:val="22"/>
          <w:highlight w:val="none"/>
        </w:rPr>
        <w:t>政采云”平台电子开标大厅签到并</w:t>
      </w:r>
      <w:r>
        <w:rPr>
          <w:rFonts w:hint="eastAsia" w:ascii="宋体" w:hAnsi="宋体" w:eastAsia="宋体" w:cs="宋体"/>
          <w:b/>
          <w:color w:val="auto"/>
          <w:sz w:val="24"/>
          <w:szCs w:val="22"/>
          <w:highlight w:val="none"/>
          <w:lang w:eastAsia="zh-CN"/>
        </w:rPr>
        <w:t>在</w:t>
      </w:r>
      <w:r>
        <w:rPr>
          <w:rFonts w:hint="eastAsia" w:ascii="宋体" w:hAnsi="宋体" w:eastAsia="宋体" w:cs="宋体"/>
          <w:b/>
          <w:color w:val="auto"/>
          <w:sz w:val="24"/>
          <w:szCs w:val="22"/>
          <w:highlight w:val="none"/>
        </w:rPr>
        <w:t>发起解密指令之时起30分钟</w:t>
      </w:r>
      <w:r>
        <w:rPr>
          <w:rFonts w:hint="eastAsia" w:ascii="宋体" w:hAnsi="宋体" w:eastAsia="宋体" w:cs="宋体"/>
          <w:b/>
          <w:color w:val="auto"/>
          <w:sz w:val="24"/>
          <w:szCs w:val="22"/>
          <w:highlight w:val="none"/>
          <w:lang w:eastAsia="zh-CN"/>
        </w:rPr>
        <w:t>内完成</w:t>
      </w:r>
      <w:r>
        <w:rPr>
          <w:rFonts w:hint="eastAsia" w:ascii="宋体" w:hAnsi="宋体" w:eastAsia="宋体" w:cs="宋体"/>
          <w:b/>
          <w:color w:val="auto"/>
          <w:sz w:val="24"/>
          <w:szCs w:val="22"/>
          <w:highlight w:val="none"/>
        </w:rPr>
        <w:t>对电子</w:t>
      </w:r>
      <w:r>
        <w:rPr>
          <w:rFonts w:hint="eastAsia" w:ascii="宋体" w:hAnsi="宋体" w:eastAsia="宋体" w:cs="宋体"/>
          <w:b/>
          <w:color w:val="auto"/>
          <w:sz w:val="24"/>
          <w:szCs w:val="22"/>
          <w:highlight w:val="none"/>
          <w:lang w:eastAsia="zh-CN"/>
        </w:rPr>
        <w:t>响应</w:t>
      </w:r>
      <w:r>
        <w:rPr>
          <w:rFonts w:hint="eastAsia" w:ascii="宋体" w:hAnsi="宋体" w:eastAsia="宋体" w:cs="宋体"/>
          <w:b/>
          <w:color w:val="auto"/>
          <w:sz w:val="24"/>
          <w:szCs w:val="22"/>
          <w:highlight w:val="none"/>
        </w:rPr>
        <w:t>文件</w:t>
      </w:r>
      <w:r>
        <w:rPr>
          <w:rFonts w:hint="eastAsia" w:ascii="宋体" w:hAnsi="宋体" w:eastAsia="宋体" w:cs="宋体"/>
          <w:b/>
          <w:color w:val="auto"/>
          <w:sz w:val="24"/>
          <w:szCs w:val="22"/>
          <w:highlight w:val="none"/>
          <w:lang w:eastAsia="zh-CN"/>
        </w:rPr>
        <w:t>在线</w:t>
      </w:r>
      <w:r>
        <w:rPr>
          <w:rFonts w:hint="eastAsia" w:ascii="宋体" w:hAnsi="宋体" w:eastAsia="宋体" w:cs="宋体"/>
          <w:b/>
          <w:color w:val="auto"/>
          <w:sz w:val="24"/>
          <w:szCs w:val="22"/>
          <w:highlight w:val="none"/>
        </w:rPr>
        <w:t>解密</w:t>
      </w:r>
      <w:r>
        <w:rPr>
          <w:rFonts w:hint="eastAsia" w:ascii="宋体" w:hAnsi="宋体" w:eastAsia="宋体" w:cs="宋体"/>
          <w:color w:val="auto"/>
          <w:sz w:val="24"/>
          <w:szCs w:val="22"/>
          <w:highlight w:val="none"/>
        </w:rPr>
        <w:t>。发起解密指令</w:t>
      </w:r>
      <w:r>
        <w:rPr>
          <w:rFonts w:hint="eastAsia" w:ascii="宋体" w:hAnsi="宋体" w:eastAsia="宋体" w:cs="宋体"/>
          <w:color w:val="auto"/>
          <w:sz w:val="24"/>
          <w:szCs w:val="22"/>
          <w:highlight w:val="none"/>
          <w:lang w:val="en-US" w:eastAsia="zh-CN"/>
        </w:rPr>
        <w:t>之时起</w:t>
      </w:r>
      <w:r>
        <w:rPr>
          <w:rFonts w:hint="eastAsia" w:ascii="宋体" w:hAnsi="宋体" w:eastAsia="宋体" w:cs="宋体"/>
          <w:color w:val="auto"/>
          <w:sz w:val="24"/>
          <w:szCs w:val="22"/>
          <w:highlight w:val="none"/>
        </w:rPr>
        <w:t>5分钟</w:t>
      </w:r>
      <w:r>
        <w:rPr>
          <w:rFonts w:hint="eastAsia" w:ascii="宋体" w:hAnsi="宋体" w:eastAsia="宋体" w:cs="宋体"/>
          <w:color w:val="auto"/>
          <w:sz w:val="24"/>
          <w:szCs w:val="22"/>
          <w:highlight w:val="none"/>
          <w:lang w:eastAsia="zh-CN"/>
        </w:rPr>
        <w:t>内供应商</w:t>
      </w:r>
      <w:r>
        <w:rPr>
          <w:rFonts w:hint="eastAsia" w:ascii="宋体" w:hAnsi="宋体" w:eastAsia="宋体" w:cs="宋体"/>
          <w:color w:val="auto"/>
          <w:sz w:val="24"/>
          <w:szCs w:val="22"/>
          <w:highlight w:val="none"/>
        </w:rPr>
        <w:t>还未进行解密的，代理机构要通知</w:t>
      </w: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w:t>
      </w: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没预留联系方式或预留联系方式无效，导致代理机构无法联系到</w:t>
      </w: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进行解密的，</w:t>
      </w:r>
      <w:r>
        <w:rPr>
          <w:rFonts w:hint="eastAsia" w:ascii="宋体" w:hAnsi="宋体" w:eastAsia="宋体" w:cs="宋体"/>
          <w:b/>
          <w:color w:val="auto"/>
          <w:sz w:val="24"/>
          <w:szCs w:val="22"/>
          <w:highlight w:val="none"/>
        </w:rPr>
        <w:t>视为</w:t>
      </w:r>
      <w:r>
        <w:rPr>
          <w:rFonts w:hint="eastAsia" w:ascii="宋体" w:hAnsi="宋体" w:eastAsia="宋体" w:cs="宋体"/>
          <w:b/>
          <w:color w:val="auto"/>
          <w:sz w:val="24"/>
          <w:szCs w:val="22"/>
          <w:highlight w:val="none"/>
          <w:lang w:eastAsia="zh-CN"/>
        </w:rPr>
        <w:t>响应文件无效</w:t>
      </w:r>
      <w:r>
        <w:rPr>
          <w:rFonts w:hint="eastAsia" w:ascii="宋体" w:hAnsi="宋体" w:eastAsia="宋体" w:cs="宋体"/>
          <w:b/>
          <w:color w:val="auto"/>
          <w:sz w:val="24"/>
          <w:szCs w:val="22"/>
          <w:highlight w:val="none"/>
        </w:rPr>
        <w:t>。</w:t>
      </w:r>
      <w:r>
        <w:rPr>
          <w:rFonts w:hint="eastAsia" w:ascii="宋体" w:hAnsi="宋体" w:eastAsia="宋体" w:cs="宋体"/>
          <w:color w:val="auto"/>
          <w:sz w:val="24"/>
          <w:szCs w:val="22"/>
          <w:highlight w:val="none"/>
        </w:rPr>
        <w:t>（解密</w:t>
      </w:r>
      <w:r>
        <w:rPr>
          <w:rFonts w:hint="eastAsia" w:ascii="宋体" w:hAnsi="宋体" w:eastAsia="宋体" w:cs="宋体"/>
          <w:bCs/>
          <w:color w:val="auto"/>
          <w:sz w:val="24"/>
          <w:szCs w:val="22"/>
          <w:highlight w:val="none"/>
        </w:rPr>
        <w:t>异常情况处理：详见本章</w:t>
      </w:r>
      <w:r>
        <w:rPr>
          <w:rFonts w:hint="eastAsia" w:ascii="宋体" w:hAnsi="宋体" w:eastAsia="宋体" w:cs="宋体"/>
          <w:color w:val="auto"/>
          <w:sz w:val="24"/>
          <w:szCs w:val="22"/>
          <w:highlight w:val="none"/>
          <w:lang w:eastAsia="zh-CN"/>
        </w:rPr>
        <w:t>6.3</w:t>
      </w:r>
      <w:r>
        <w:rPr>
          <w:rFonts w:hint="eastAsia" w:ascii="宋体" w:hAnsi="宋体" w:eastAsia="宋体" w:cs="宋体"/>
          <w:color w:val="auto"/>
          <w:sz w:val="24"/>
          <w:szCs w:val="22"/>
          <w:highlight w:val="none"/>
        </w:rPr>
        <w:t xml:space="preserve"> </w:t>
      </w:r>
      <w:r>
        <w:rPr>
          <w:rFonts w:hint="eastAsia" w:ascii="宋体" w:hAnsi="宋体" w:eastAsia="宋体" w:cs="宋体"/>
          <w:color w:val="auto"/>
          <w:sz w:val="24"/>
          <w:szCs w:val="22"/>
          <w:highlight w:val="none"/>
          <w:lang w:eastAsia="zh-CN"/>
        </w:rPr>
        <w:t>电子交易活动的中止</w:t>
      </w:r>
      <w:r>
        <w:rPr>
          <w:rFonts w:hint="eastAsia" w:ascii="宋体" w:hAnsi="宋体" w:eastAsia="宋体" w:cs="宋体"/>
          <w:color w:val="auto"/>
          <w:sz w:val="24"/>
          <w:szCs w:val="22"/>
          <w:highlight w:val="none"/>
        </w:rPr>
        <w:t>。）</w:t>
      </w:r>
    </w:p>
    <w:p w14:paraId="6718B5EE">
      <w:pPr>
        <w:pStyle w:val="12"/>
        <w:spacing w:line="360" w:lineRule="auto"/>
        <w:ind w:firstLine="480" w:firstLineChars="200"/>
        <w:rPr>
          <w:rFonts w:hint="eastAsia" w:ascii="宋体" w:hAnsi="宋体" w:eastAsia="宋体" w:cs="宋体"/>
          <w:color w:val="auto"/>
          <w:sz w:val="24"/>
          <w:szCs w:val="22"/>
          <w:highlight w:val="none"/>
          <w:lang w:eastAsia="zh-CN"/>
        </w:rPr>
      </w:pPr>
      <w:r>
        <w:rPr>
          <w:rFonts w:hint="eastAsia" w:ascii="宋体" w:hAnsi="宋体" w:eastAsia="宋体" w:cs="宋体"/>
          <w:color w:val="auto"/>
          <w:sz w:val="24"/>
          <w:szCs w:val="22"/>
          <w:highlight w:val="none"/>
        </w:rPr>
        <w:t>如</w:t>
      </w:r>
      <w:r>
        <w:rPr>
          <w:rFonts w:hint="eastAsia" w:ascii="宋体" w:hAnsi="宋体" w:eastAsia="宋体" w:cs="宋体"/>
          <w:bCs/>
          <w:color w:val="auto"/>
          <w:sz w:val="24"/>
          <w:szCs w:val="22"/>
          <w:highlight w:val="none"/>
          <w:lang w:eastAsia="zh-CN"/>
        </w:rPr>
        <w:t>供应商</w:t>
      </w:r>
      <w:r>
        <w:rPr>
          <w:rFonts w:hint="eastAsia" w:ascii="宋体" w:hAnsi="宋体" w:eastAsia="宋体" w:cs="宋体"/>
          <w:bCs/>
          <w:color w:val="auto"/>
          <w:sz w:val="24"/>
          <w:szCs w:val="22"/>
          <w:highlight w:val="none"/>
        </w:rPr>
        <w:t>成功解密</w:t>
      </w:r>
      <w:r>
        <w:rPr>
          <w:rFonts w:hint="eastAsia" w:ascii="宋体" w:hAnsi="宋体" w:eastAsia="宋体" w:cs="宋体"/>
          <w:bCs/>
          <w:color w:val="auto"/>
          <w:sz w:val="24"/>
          <w:szCs w:val="22"/>
          <w:highlight w:val="none"/>
          <w:lang w:eastAsia="zh-CN"/>
        </w:rPr>
        <w:t>响应</w:t>
      </w:r>
      <w:r>
        <w:rPr>
          <w:rFonts w:hint="eastAsia" w:ascii="宋体" w:hAnsi="宋体" w:eastAsia="宋体" w:cs="宋体"/>
          <w:bCs/>
          <w:color w:val="auto"/>
          <w:sz w:val="24"/>
          <w:szCs w:val="22"/>
          <w:highlight w:val="none"/>
        </w:rPr>
        <w:t>文件，但未在“</w:t>
      </w:r>
      <w:r>
        <w:rPr>
          <w:rFonts w:hint="eastAsia" w:hAnsi="宋体" w:eastAsia="宋体" w:cs="宋体"/>
          <w:bCs/>
          <w:color w:val="auto"/>
          <w:sz w:val="24"/>
          <w:szCs w:val="22"/>
          <w:highlight w:val="none"/>
          <w:lang w:val="en-US" w:eastAsia="zh-CN"/>
        </w:rPr>
        <w:t>广西</w:t>
      </w:r>
      <w:r>
        <w:rPr>
          <w:rFonts w:hint="eastAsia" w:ascii="宋体" w:hAnsi="宋体" w:eastAsia="宋体" w:cs="宋体"/>
          <w:bCs/>
          <w:color w:val="auto"/>
          <w:sz w:val="24"/>
          <w:szCs w:val="22"/>
          <w:highlight w:val="none"/>
        </w:rPr>
        <w:t>政采云”电子开标大厅参加</w:t>
      </w:r>
      <w:r>
        <w:rPr>
          <w:rFonts w:hint="eastAsia" w:ascii="宋体" w:hAnsi="宋体" w:eastAsia="宋体" w:cs="宋体"/>
          <w:bCs/>
          <w:color w:val="auto"/>
          <w:sz w:val="24"/>
          <w:szCs w:val="22"/>
          <w:highlight w:val="none"/>
          <w:lang w:eastAsia="zh-CN"/>
        </w:rPr>
        <w:t>磋商</w:t>
      </w:r>
      <w:r>
        <w:rPr>
          <w:rFonts w:hint="eastAsia" w:ascii="宋体" w:hAnsi="宋体" w:eastAsia="宋体" w:cs="宋体"/>
          <w:bCs/>
          <w:color w:val="auto"/>
          <w:sz w:val="24"/>
          <w:szCs w:val="22"/>
          <w:highlight w:val="none"/>
        </w:rPr>
        <w:t>的，视同认可</w:t>
      </w:r>
      <w:r>
        <w:rPr>
          <w:rFonts w:hint="eastAsia" w:ascii="宋体" w:hAnsi="宋体" w:eastAsia="宋体" w:cs="宋体"/>
          <w:bCs/>
          <w:color w:val="auto"/>
          <w:sz w:val="24"/>
          <w:szCs w:val="22"/>
          <w:highlight w:val="none"/>
          <w:lang w:eastAsia="zh-CN"/>
        </w:rPr>
        <w:t>磋商</w:t>
      </w:r>
      <w:r>
        <w:rPr>
          <w:rFonts w:hint="eastAsia" w:ascii="宋体" w:hAnsi="宋体" w:eastAsia="宋体" w:cs="宋体"/>
          <w:bCs/>
          <w:color w:val="auto"/>
          <w:sz w:val="24"/>
          <w:szCs w:val="22"/>
          <w:highlight w:val="none"/>
        </w:rPr>
        <w:t>过程和结果，</w:t>
      </w:r>
      <w:r>
        <w:rPr>
          <w:rFonts w:hint="eastAsia" w:ascii="宋体" w:hAnsi="宋体" w:eastAsia="宋体" w:cs="宋体"/>
          <w:color w:val="auto"/>
          <w:sz w:val="24"/>
          <w:szCs w:val="22"/>
          <w:highlight w:val="none"/>
        </w:rPr>
        <w:t>由此产生的后果由供应商自行负责。 参与</w:t>
      </w:r>
      <w:r>
        <w:rPr>
          <w:rFonts w:hint="eastAsia" w:ascii="宋体" w:hAnsi="宋体" w:eastAsia="宋体" w:cs="宋体"/>
          <w:bCs/>
          <w:color w:val="auto"/>
          <w:sz w:val="24"/>
          <w:szCs w:val="22"/>
          <w:highlight w:val="none"/>
          <w:lang w:eastAsia="zh-CN"/>
        </w:rPr>
        <w:t>磋商</w:t>
      </w:r>
      <w:r>
        <w:rPr>
          <w:rFonts w:hint="eastAsia" w:ascii="宋体" w:hAnsi="宋体" w:eastAsia="宋体" w:cs="宋体"/>
          <w:color w:val="auto"/>
          <w:sz w:val="24"/>
          <w:szCs w:val="22"/>
          <w:highlight w:val="none"/>
        </w:rPr>
        <w:t>的供应商不足3家的，不得</w:t>
      </w:r>
      <w:r>
        <w:rPr>
          <w:rFonts w:hint="eastAsia" w:ascii="宋体" w:hAnsi="宋体" w:eastAsia="宋体" w:cs="宋体"/>
          <w:bCs/>
          <w:color w:val="auto"/>
          <w:sz w:val="24"/>
          <w:szCs w:val="22"/>
          <w:highlight w:val="none"/>
          <w:lang w:eastAsia="zh-CN"/>
        </w:rPr>
        <w:t>磋商</w:t>
      </w:r>
      <w:r>
        <w:rPr>
          <w:rFonts w:hint="eastAsia" w:ascii="宋体" w:hAnsi="宋体" w:eastAsia="宋体" w:cs="宋体"/>
          <w:color w:val="auto"/>
          <w:sz w:val="24"/>
          <w:szCs w:val="22"/>
          <w:highlight w:val="none"/>
        </w:rPr>
        <w:t>。</w:t>
      </w:r>
    </w:p>
    <w:p w14:paraId="15CFE453">
      <w:pPr>
        <w:bidi w:val="0"/>
        <w:rPr>
          <w:rFonts w:hint="eastAsia"/>
          <w:b/>
          <w:bCs/>
          <w:color w:val="auto"/>
          <w:sz w:val="24"/>
          <w:szCs w:val="24"/>
          <w:highlight w:val="none"/>
        </w:rPr>
      </w:pPr>
      <w:bookmarkStart w:id="57" w:name="_Toc13235"/>
      <w:bookmarkStart w:id="58" w:name="_Toc390788096"/>
      <w:r>
        <w:rPr>
          <w:rFonts w:hint="eastAsia"/>
          <w:b/>
          <w:bCs/>
          <w:color w:val="auto"/>
          <w:sz w:val="24"/>
          <w:szCs w:val="24"/>
          <w:highlight w:val="none"/>
          <w:lang w:eastAsia="zh-CN"/>
        </w:rPr>
        <w:t>6.</w:t>
      </w:r>
      <w:bookmarkEnd w:id="57"/>
      <w:bookmarkEnd w:id="58"/>
      <w:r>
        <w:rPr>
          <w:rFonts w:hint="eastAsia"/>
          <w:b/>
          <w:bCs/>
          <w:color w:val="auto"/>
          <w:sz w:val="24"/>
          <w:szCs w:val="24"/>
          <w:highlight w:val="none"/>
        </w:rPr>
        <w:t>评审程序、评审方法和评审标准</w:t>
      </w:r>
    </w:p>
    <w:p w14:paraId="2C25A0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6.1磋商小组按照第三章“评标</w:t>
      </w:r>
      <w:r>
        <w:rPr>
          <w:rFonts w:hint="eastAsia" w:ascii="宋体" w:hAnsi="宋体" w:cs="宋体"/>
          <w:color w:val="auto"/>
          <w:sz w:val="24"/>
          <w:szCs w:val="24"/>
          <w:highlight w:val="none"/>
          <w:lang w:val="en-US" w:eastAsia="zh-CN"/>
        </w:rPr>
        <w:t>程序、评审方法和评审标准</w:t>
      </w:r>
      <w:r>
        <w:rPr>
          <w:rFonts w:hint="eastAsia" w:ascii="宋体" w:hAnsi="宋体" w:eastAsia="宋体" w:cs="宋体"/>
          <w:color w:val="auto"/>
          <w:sz w:val="24"/>
          <w:szCs w:val="24"/>
          <w:highlight w:val="none"/>
        </w:rPr>
        <w:t>”规定的方法、评审因素、标准和程序对</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进行评审。第三章“评标</w:t>
      </w:r>
      <w:r>
        <w:rPr>
          <w:rFonts w:hint="eastAsia" w:ascii="宋体" w:hAnsi="宋体" w:cs="宋体"/>
          <w:color w:val="auto"/>
          <w:sz w:val="24"/>
          <w:szCs w:val="24"/>
          <w:highlight w:val="none"/>
          <w:lang w:val="en-US" w:eastAsia="zh-CN"/>
        </w:rPr>
        <w:t>程序、评审方法和评审标准</w:t>
      </w:r>
      <w:r>
        <w:rPr>
          <w:rFonts w:hint="eastAsia" w:ascii="宋体" w:hAnsi="宋体" w:eastAsia="宋体" w:cs="宋体"/>
          <w:color w:val="auto"/>
          <w:sz w:val="24"/>
          <w:szCs w:val="24"/>
          <w:highlight w:val="none"/>
        </w:rPr>
        <w:t>”没有规定的方法、评审因素和标准，不作为评标依据。</w:t>
      </w:r>
    </w:p>
    <w:p w14:paraId="77AE56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6.2 磋商顺序详见“ </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w:t>
      </w:r>
    </w:p>
    <w:p w14:paraId="1872206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6.3电子交易活动的中止。采购过程中出现以下情形，导致电子交易平台无法正常运行，或者无法保证电子交易的公平、公正和安全时，采购机构可</w:t>
      </w:r>
      <w:r>
        <w:rPr>
          <w:rFonts w:hint="eastAsia"/>
          <w:color w:val="auto"/>
          <w:highlight w:val="none"/>
          <w:lang w:val="en-US" w:eastAsia="zh-CN"/>
        </w:rPr>
        <w:t>以</w:t>
      </w:r>
      <w:r>
        <w:rPr>
          <w:rFonts w:hint="eastAsia" w:ascii="宋体" w:hAnsi="宋体" w:eastAsia="宋体" w:cs="宋体"/>
          <w:color w:val="auto"/>
          <w:sz w:val="24"/>
          <w:szCs w:val="32"/>
          <w:highlight w:val="none"/>
        </w:rPr>
        <w:t>中止电子交易活动：</w:t>
      </w:r>
    </w:p>
    <w:p w14:paraId="44E43D2E">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 xml:space="preserve">（1）电子交易平台发生故障而无法登录访问的； </w:t>
      </w:r>
    </w:p>
    <w:p w14:paraId="5002DB76">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（2）电子交易平台应用或数据库出现错误，不能进行正常操作的；</w:t>
      </w:r>
    </w:p>
    <w:p w14:paraId="7022CF86">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（3）电子交易平台发现严重安全漏洞，有潜在泄密危险的；</w:t>
      </w:r>
    </w:p>
    <w:p w14:paraId="7CA7D2A4">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 xml:space="preserve">（4）病毒发作导致不能进行正常操作的； </w:t>
      </w:r>
    </w:p>
    <w:p w14:paraId="67BCE888">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（4）其他无法保证电子交易的公平、公正和安全的情况。</w:t>
      </w:r>
    </w:p>
    <w:p w14:paraId="7F934E10">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6.4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36D0E86E">
      <w:pPr>
        <w:bidi w:val="0"/>
        <w:spacing w:line="360" w:lineRule="auto"/>
        <w:rPr>
          <w:rFonts w:hint="eastAsia"/>
          <w:b/>
          <w:bCs/>
          <w:color w:val="auto"/>
          <w:sz w:val="24"/>
          <w:szCs w:val="24"/>
          <w:highlight w:val="none"/>
          <w:lang w:eastAsia="zh-CN"/>
        </w:rPr>
      </w:pPr>
      <w:bookmarkStart w:id="59" w:name="_Toc390788097"/>
      <w:bookmarkStart w:id="60" w:name="_Toc6589"/>
      <w:r>
        <w:rPr>
          <w:rFonts w:hint="eastAsia"/>
          <w:b/>
          <w:bCs/>
          <w:color w:val="auto"/>
          <w:sz w:val="24"/>
          <w:szCs w:val="24"/>
          <w:highlight w:val="none"/>
          <w:lang w:eastAsia="zh-CN"/>
        </w:rPr>
        <w:t>7.</w:t>
      </w:r>
      <w:bookmarkEnd w:id="59"/>
      <w:bookmarkEnd w:id="60"/>
      <w:r>
        <w:rPr>
          <w:rFonts w:hint="eastAsia"/>
          <w:b/>
          <w:bCs/>
          <w:color w:val="auto"/>
          <w:sz w:val="24"/>
          <w:szCs w:val="24"/>
          <w:highlight w:val="none"/>
          <w:lang w:eastAsia="zh-CN"/>
        </w:rPr>
        <w:t>成交及合同</w:t>
      </w:r>
    </w:p>
    <w:p w14:paraId="5FC0128A">
      <w:pPr>
        <w:spacing w:line="360"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7.1</w:t>
      </w:r>
      <w:r>
        <w:rPr>
          <w:rFonts w:hint="eastAsia" w:ascii="宋体" w:hAnsi="宋体" w:cs="宋体"/>
          <w:b/>
          <w:bCs/>
          <w:color w:val="auto"/>
          <w:sz w:val="24"/>
          <w:highlight w:val="none"/>
          <w:lang w:val="en-US" w:eastAsia="zh-CN"/>
        </w:rPr>
        <w:t>确定</w:t>
      </w:r>
      <w:r>
        <w:rPr>
          <w:rFonts w:hint="eastAsia" w:ascii="宋体" w:hAnsi="宋体" w:eastAsia="宋体" w:cs="宋体"/>
          <w:b/>
          <w:bCs/>
          <w:color w:val="auto"/>
          <w:sz w:val="24"/>
          <w:highlight w:val="none"/>
        </w:rPr>
        <w:t>成交供应商及结果公告</w:t>
      </w:r>
    </w:p>
    <w:p w14:paraId="6740A1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w:t>
      </w:r>
      <w:r>
        <w:rPr>
          <w:rFonts w:hint="eastAsia" w:ascii="宋体" w:hAnsi="宋体" w:cs="宋体"/>
          <w:color w:val="auto"/>
          <w:sz w:val="24"/>
          <w:szCs w:val="24"/>
          <w:highlight w:val="none"/>
          <w:lang w:val="en-US" w:eastAsia="zh-CN"/>
        </w:rPr>
        <w:t>采购代理机构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8DB3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7.2成交通知及成交结果公告。</w:t>
      </w:r>
      <w:r>
        <w:rPr>
          <w:rFonts w:hint="eastAsia" w:ascii="宋体" w:hAnsi="宋体" w:eastAsia="宋体" w:cs="宋体"/>
          <w:color w:val="auto"/>
          <w:kern w:val="0"/>
          <w:sz w:val="24"/>
          <w:szCs w:val="24"/>
          <w:highlight w:val="none"/>
        </w:rPr>
        <w:t>成交</w:t>
      </w:r>
      <w:r>
        <w:rPr>
          <w:rFonts w:hint="eastAsia" w:ascii="宋体" w:hAnsi="宋体" w:eastAsia="宋体" w:cs="宋体"/>
          <w:color w:val="auto"/>
          <w:sz w:val="24"/>
          <w:szCs w:val="24"/>
          <w:highlight w:val="none"/>
        </w:rPr>
        <w:t>供应商确定后2个工作日内，在省级以上财政部门指定的媒体上公</w:t>
      </w:r>
      <w:r>
        <w:rPr>
          <w:rFonts w:hint="eastAsia" w:ascii="宋体" w:hAnsi="宋体" w:eastAsia="宋体" w:cs="宋体"/>
          <w:color w:val="auto"/>
          <w:kern w:val="0"/>
          <w:sz w:val="24"/>
          <w:szCs w:val="24"/>
          <w:highlight w:val="none"/>
        </w:rPr>
        <w:t>告成交结果（成交通知及成交结果公告应使用南宁市模板进行公告，公告内容除包含《政府采购公告和公示信息格式规范（2020年版）》要求内容外，还应包含采购人专门面向中小企业预留份额情况及成交供应商评审价格、优惠率等内容），</w:t>
      </w:r>
      <w:r>
        <w:rPr>
          <w:rFonts w:hint="eastAsia" w:ascii="宋体" w:hAnsi="宋体" w:eastAsia="宋体" w:cs="宋体"/>
          <w:color w:val="auto"/>
          <w:sz w:val="24"/>
          <w:szCs w:val="24"/>
          <w:highlight w:val="none"/>
        </w:rPr>
        <w:t>同时向成交供应商发出成交通知书，成交通知书规定签订合同的时间不得超过</w:t>
      </w:r>
      <w:r>
        <w:rPr>
          <w:rFonts w:hint="eastAsia" w:ascii="宋体" w:hAnsi="宋体" w:cs="宋体"/>
          <w:color w:val="auto"/>
          <w:sz w:val="24"/>
          <w:szCs w:val="24"/>
          <w:highlight w:val="none"/>
          <w:lang w:val="en-US" w:eastAsia="zh-CN"/>
        </w:rPr>
        <w:t>25</w:t>
      </w:r>
      <w:r>
        <w:rPr>
          <w:rFonts w:hint="eastAsia" w:ascii="宋体" w:hAnsi="宋体" w:eastAsia="宋体" w:cs="宋体"/>
          <w:color w:val="auto"/>
          <w:sz w:val="24"/>
          <w:szCs w:val="24"/>
          <w:highlight w:val="none"/>
        </w:rPr>
        <w:t>日。</w:t>
      </w:r>
    </w:p>
    <w:p w14:paraId="707F62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7.3采购人或者采购代理机构发出成交通知书前，应当对成交供应商信用进行查询核实，对列入失信被执行人、</w:t>
      </w:r>
      <w:r>
        <w:rPr>
          <w:rFonts w:hint="eastAsia" w:ascii="宋体" w:hAnsi="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文件一并保存。</w:t>
      </w:r>
    </w:p>
    <w:p w14:paraId="55285D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采购人、采购代理机构认为供应商对采购过程、成交结果提出的质疑成立且影响或者可能影响成交结果的，合格供应商符合法定数量时，可以从合格的成交候选人中另行确定成交供应商的，应当依法另行确定成交供应商；否则应当重新开展采购活动。</w:t>
      </w:r>
    </w:p>
    <w:p w14:paraId="06DBE615">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rPr>
        <w:t>7.5</w:t>
      </w:r>
      <w:r>
        <w:rPr>
          <w:rFonts w:hint="eastAsia" w:ascii="宋体" w:hAnsi="宋体" w:eastAsia="宋体" w:cs="宋体"/>
          <w:color w:val="auto"/>
          <w:sz w:val="24"/>
          <w:szCs w:val="24"/>
          <w:highlight w:val="none"/>
        </w:rPr>
        <w:t>排名第一的成交候选人放弃成交、因不可抗力提出不能履行合同，采购人可以确定排名第二的成交候选人为成交供应商。排名第二的成交候选人因前款规定的同样原因不能签订合同的，采购人可以确定排名第三的成交候选人为成交供应商</w:t>
      </w:r>
      <w:r>
        <w:rPr>
          <w:rFonts w:hint="eastAsia" w:ascii="宋体" w:hAnsi="宋体" w:eastAsia="宋体" w:cs="宋体"/>
          <w:color w:val="auto"/>
          <w:sz w:val="24"/>
          <w:szCs w:val="24"/>
          <w:highlight w:val="none"/>
          <w:lang w:eastAsia="zh-CN"/>
        </w:rPr>
        <w:t>，其余以此类推，采购人也可以重新组织采购。</w:t>
      </w:r>
    </w:p>
    <w:p w14:paraId="0DB499BC">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7.3履约担保</w:t>
      </w:r>
    </w:p>
    <w:p w14:paraId="7504CC70">
      <w:pPr>
        <w:spacing w:line="336" w:lineRule="auto"/>
        <w:ind w:right="-153" w:rightChars="-73"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详见“</w:t>
      </w:r>
      <w:r>
        <w:rPr>
          <w:rFonts w:hint="eastAsia" w:ascii="宋体" w:hAnsi="宋体" w:cs="宋体"/>
          <w:b w:val="0"/>
          <w:bCs/>
          <w:color w:val="auto"/>
          <w:sz w:val="24"/>
          <w:highlight w:val="none"/>
          <w:lang w:eastAsia="zh-CN"/>
        </w:rPr>
        <w:t>磋商人须知</w:t>
      </w:r>
      <w:r>
        <w:rPr>
          <w:rFonts w:hint="eastAsia" w:ascii="宋体" w:hAnsi="宋体" w:eastAsia="宋体" w:cs="宋体"/>
          <w:b w:val="0"/>
          <w:bCs/>
          <w:color w:val="auto"/>
          <w:sz w:val="24"/>
          <w:highlight w:val="none"/>
        </w:rPr>
        <w:t>前附表”</w:t>
      </w:r>
    </w:p>
    <w:p w14:paraId="6CBBB933">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7.4签订合同</w:t>
      </w:r>
    </w:p>
    <w:p w14:paraId="6220764C">
      <w:pPr>
        <w:pStyle w:val="50"/>
        <w:snapToGrid w:val="0"/>
        <w:spacing w:before="0"/>
        <w:ind w:firstLine="420"/>
        <w:rPr>
          <w:rFonts w:hint="eastAsia" w:ascii="宋体" w:hAnsi="宋体" w:eastAsia="宋体" w:cs="宋体"/>
          <w:color w:val="auto"/>
          <w:sz w:val="24"/>
          <w:szCs w:val="24"/>
          <w:highlight w:val="none"/>
          <w:lang w:val="zh-CN"/>
        </w:rPr>
      </w:pPr>
      <w:bookmarkStart w:id="61" w:name="_Toc390788098"/>
      <w:bookmarkStart w:id="62" w:name="_Toc7486"/>
      <w:r>
        <w:rPr>
          <w:rFonts w:hint="eastAsia" w:ascii="宋体" w:hAnsi="宋体" w:eastAsia="宋体" w:cs="宋体"/>
          <w:color w:val="auto"/>
          <w:sz w:val="24"/>
          <w:szCs w:val="24"/>
          <w:highlight w:val="none"/>
          <w:lang w:val="en-US" w:eastAsia="zh-CN"/>
        </w:rPr>
        <w:t>7.4</w:t>
      </w:r>
      <w:r>
        <w:rPr>
          <w:rFonts w:hint="eastAsia" w:ascii="宋体" w:hAnsi="宋体" w:eastAsia="宋体" w:cs="宋体"/>
          <w:color w:val="auto"/>
          <w:sz w:val="24"/>
          <w:szCs w:val="24"/>
          <w:highlight w:val="none"/>
        </w:rPr>
        <w:t>.1采购人与成交供应商应当在成交通知书规定的时间内，按照磋商文件确定的合同文本以及采购标的、服务技术、采购金额、采购数量、技术和服务要求等事项签订</w:t>
      </w:r>
      <w:r>
        <w:rPr>
          <w:rFonts w:hint="eastAsia" w:ascii="宋体" w:hAnsi="宋体" w:eastAsia="宋体" w:cs="宋体"/>
          <w:color w:val="auto"/>
          <w:sz w:val="24"/>
          <w:szCs w:val="24"/>
          <w:highlight w:val="none"/>
          <w:lang w:eastAsia="zh-CN"/>
        </w:rPr>
        <w:t>政府</w:t>
      </w:r>
      <w:r>
        <w:rPr>
          <w:rFonts w:hint="eastAsia" w:ascii="宋体" w:hAnsi="宋体" w:eastAsia="宋体" w:cs="宋体"/>
          <w:color w:val="auto"/>
          <w:sz w:val="24"/>
          <w:szCs w:val="24"/>
          <w:highlight w:val="none"/>
        </w:rPr>
        <w:t>采购</w:t>
      </w:r>
      <w:r>
        <w:rPr>
          <w:rFonts w:hint="eastAsia" w:ascii="宋体" w:hAnsi="宋体" w:eastAsia="宋体" w:cs="宋体"/>
          <w:b w:val="0"/>
          <w:bCs w:val="0"/>
          <w:color w:val="auto"/>
          <w:sz w:val="24"/>
          <w:szCs w:val="24"/>
          <w:highlight w:val="none"/>
        </w:rPr>
        <w:t>合同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如成交供应商为联合体的，由联合体成员各方法定代表人或其授权代表与采购人代表签订合同。</w:t>
      </w:r>
    </w:p>
    <w:p w14:paraId="0E4786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7.4</w:t>
      </w:r>
      <w:r>
        <w:rPr>
          <w:rFonts w:hint="eastAsia" w:ascii="宋体" w:hAnsi="宋体" w:eastAsia="宋体" w:cs="宋体"/>
          <w:color w:val="auto"/>
          <w:sz w:val="24"/>
          <w:szCs w:val="24"/>
          <w:highlight w:val="none"/>
        </w:rPr>
        <w:t>.2采购人不得向成交供应商提出超出磋商文件以外的任何要求作为签订合同的条件，不得与成交供应商订立背离磋商文件确定的合同文本以及采购标的、服务技术、采购金额、采购数量、技术和服务要求等实质性内容的协议。</w:t>
      </w:r>
    </w:p>
    <w:p w14:paraId="30A50F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7.4</w:t>
      </w:r>
      <w:r>
        <w:rPr>
          <w:rFonts w:hint="eastAsia" w:ascii="宋体" w:hAnsi="宋体" w:eastAsia="宋体" w:cs="宋体"/>
          <w:color w:val="auto"/>
          <w:sz w:val="24"/>
          <w:szCs w:val="24"/>
          <w:highlight w:val="none"/>
        </w:rPr>
        <w:t>.3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1ED059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7.4</w:t>
      </w:r>
      <w:r>
        <w:rPr>
          <w:rFonts w:hint="eastAsia" w:ascii="宋体" w:hAnsi="宋体" w:eastAsia="宋体" w:cs="宋体"/>
          <w:color w:val="auto"/>
          <w:sz w:val="24"/>
          <w:szCs w:val="24"/>
          <w:highlight w:val="none"/>
        </w:rPr>
        <w:t>.4如签订合同并生效后，供应商无故拒绝或延期，除按照合同条款处理外，列入不良行为记录，并给予通报。</w:t>
      </w:r>
    </w:p>
    <w:p w14:paraId="55BACB1B">
      <w:pPr>
        <w:pStyle w:val="50"/>
        <w:spacing w:before="0"/>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7.4</w:t>
      </w:r>
      <w:r>
        <w:rPr>
          <w:rFonts w:hint="eastAsia" w:ascii="宋体" w:hAnsi="宋体" w:eastAsia="宋体" w:cs="宋体"/>
          <w:color w:val="auto"/>
          <w:sz w:val="24"/>
          <w:szCs w:val="24"/>
          <w:highlight w:val="none"/>
        </w:rPr>
        <w:t>.5采购合同由采购人与成交供应商根据磋商文件、响应文件等内容签订</w:t>
      </w:r>
      <w:r>
        <w:rPr>
          <w:rFonts w:hint="eastAsia" w:ascii="宋体" w:hAnsi="宋体" w:eastAsia="宋体" w:cs="宋体"/>
          <w:color w:val="auto"/>
          <w:sz w:val="24"/>
          <w:szCs w:val="24"/>
          <w:highlight w:val="none"/>
          <w:lang w:eastAsia="zh-CN"/>
        </w:rPr>
        <w:t>采购合同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上传系统</w:t>
      </w:r>
      <w:r>
        <w:rPr>
          <w:rFonts w:hint="eastAsia" w:ascii="宋体" w:hAnsi="宋体" w:eastAsia="宋体" w:cs="宋体"/>
          <w:color w:val="auto"/>
          <w:sz w:val="24"/>
          <w:szCs w:val="24"/>
          <w:highlight w:val="none"/>
        </w:rPr>
        <w:t>备案。</w:t>
      </w:r>
    </w:p>
    <w:p w14:paraId="4D7E98F8">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7.5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政</w:t>
      </w:r>
      <w:r>
        <w:rPr>
          <w:rFonts w:hint="eastAsia" w:ascii="宋体" w:hAnsi="宋体" w:eastAsia="宋体" w:cs="宋体"/>
          <w:b/>
          <w:bCs/>
          <w:color w:val="auto"/>
          <w:sz w:val="24"/>
          <w:szCs w:val="24"/>
          <w:highlight w:val="none"/>
        </w:rPr>
        <w:t>府采购合同公告</w:t>
      </w:r>
    </w:p>
    <w:p w14:paraId="6E6B81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采购人或者受托采购代理机构应当自政府采购合同签订之日起2个工作日内，将政府采购合同</w:t>
      </w:r>
      <w:r>
        <w:rPr>
          <w:rFonts w:hint="eastAsia" w:ascii="宋体" w:hAnsi="宋体" w:eastAsia="宋体" w:cs="宋体"/>
          <w:bCs/>
          <w:color w:val="auto"/>
          <w:sz w:val="24"/>
          <w:szCs w:val="24"/>
          <w:highlight w:val="none"/>
        </w:rPr>
        <w:t>在以下媒体上发布</w:t>
      </w:r>
      <w:r>
        <w:rPr>
          <w:rFonts w:hint="eastAsia" w:ascii="宋体" w:hAnsi="宋体" w:eastAsia="宋体" w:cs="宋体"/>
          <w:color w:val="auto"/>
          <w:kern w:val="0"/>
          <w:sz w:val="24"/>
          <w:szCs w:val="24"/>
          <w:highlight w:val="none"/>
        </w:rPr>
        <w:t>“广西政府采购网”（http://zfcg.gxzf.gov.cn）</w:t>
      </w:r>
      <w:r>
        <w:rPr>
          <w:rFonts w:hint="eastAsia" w:ascii="宋体" w:hAnsi="宋体" w:eastAsia="宋体" w:cs="宋体"/>
          <w:color w:val="auto"/>
          <w:sz w:val="24"/>
          <w:szCs w:val="24"/>
          <w:highlight w:val="none"/>
        </w:rPr>
        <w:t>上公告，但政府采购合同中涉及国家秘密、商业秘密的内容除外。</w:t>
      </w:r>
    </w:p>
    <w:p w14:paraId="687AB4B3">
      <w:pPr>
        <w:bidi w:val="0"/>
        <w:rPr>
          <w:rFonts w:hint="eastAsia"/>
          <w:b/>
          <w:bCs/>
          <w:color w:val="auto"/>
          <w:sz w:val="24"/>
          <w:szCs w:val="24"/>
          <w:highlight w:val="none"/>
        </w:rPr>
      </w:pPr>
      <w:r>
        <w:rPr>
          <w:rFonts w:hint="eastAsia"/>
          <w:b/>
          <w:bCs/>
          <w:color w:val="auto"/>
          <w:sz w:val="24"/>
          <w:szCs w:val="24"/>
          <w:highlight w:val="none"/>
          <w:lang w:val="en-US" w:eastAsia="zh-CN"/>
        </w:rPr>
        <w:t>8</w:t>
      </w:r>
      <w:r>
        <w:rPr>
          <w:rFonts w:hint="eastAsia"/>
          <w:b/>
          <w:bCs/>
          <w:color w:val="auto"/>
          <w:sz w:val="24"/>
          <w:szCs w:val="24"/>
          <w:highlight w:val="none"/>
        </w:rPr>
        <w:t>. 询问、质疑和投诉</w:t>
      </w:r>
    </w:p>
    <w:p w14:paraId="0BBE23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.1供应商对政府采购活动事项有疑问的，可以向采购人、采购代理机构提出询问，采购人或者采购代理机构应当在3个工作日内对供应商依法提出的询问作出答复。</w:t>
      </w:r>
    </w:p>
    <w:p w14:paraId="4D65311F">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.2供应商认为磋商文件、采购过程或者成交结果使自己的合法权益受到损害的，应当在知道或者应知其权益受到损害之日起7个工作日内，以书面形式向采购人、采购代理机构提出质疑，</w:t>
      </w:r>
      <w:r>
        <w:rPr>
          <w:rFonts w:hint="eastAsia" w:ascii="宋体" w:hAnsi="宋体" w:eastAsia="宋体" w:cs="宋体"/>
          <w:color w:val="auto"/>
          <w:sz w:val="24"/>
          <w:szCs w:val="24"/>
          <w:highlight w:val="none"/>
          <w:shd w:val="clear" w:color="auto" w:fill="FFFFFF"/>
        </w:rPr>
        <w:t>接收质疑函的方式、联系部门、联系电话和通讯地址等信息详见</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w:t>
      </w:r>
      <w:r>
        <w:rPr>
          <w:rFonts w:hint="eastAsia" w:ascii="宋体" w:hAnsi="宋体" w:eastAsia="宋体" w:cs="宋体"/>
          <w:b/>
          <w:color w:val="auto"/>
          <w:sz w:val="24"/>
          <w:szCs w:val="24"/>
          <w:highlight w:val="none"/>
        </w:rPr>
        <w:t xml:space="preserve">具体质疑起算时间及处理方式如下： </w:t>
      </w:r>
    </w:p>
    <w:p w14:paraId="50B9D0A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（1）潜在供应商依法获取采购文件后，认为采购文件使自己的权益受到损害的，应当在竞争性磋商采购文件公告期限届满之日起7个工作日内提出质疑。</w:t>
      </w:r>
      <w:r>
        <w:rPr>
          <w:rFonts w:hint="eastAsia" w:ascii="宋体" w:hAnsi="宋体" w:eastAsia="宋体" w:cs="宋体"/>
          <w:color w:val="auto"/>
          <w:sz w:val="24"/>
          <w:szCs w:val="24"/>
          <w:highlight w:val="none"/>
        </w:rPr>
        <w:t>委托代理协议无特殊约定的，</w:t>
      </w:r>
      <w:r>
        <w:rPr>
          <w:rFonts w:hint="eastAsia" w:ascii="宋体" w:hAnsi="宋体" w:eastAsia="宋体" w:cs="宋体"/>
          <w:bCs/>
          <w:color w:val="auto"/>
          <w:sz w:val="24"/>
          <w:szCs w:val="24"/>
          <w:highlight w:val="none"/>
        </w:rPr>
        <w:t>对竞争性磋商文件中采购需求（含资格要求、采购预算和评分办法）的质疑由采购人受理并负责答复；对竞争性磋商文件中的采购执行程序的质疑由采购代理机构受理并负责答复。</w:t>
      </w:r>
    </w:p>
    <w:p w14:paraId="56154CD3">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供应商认为采购过程使自己的权益受到损害的，应当在各采购程序环节结束之日起7个工作日内提出质疑。对采购过程中资格审查、符合性审查等具体评审情况的质疑应向采购人或代理机构提出，由采购人或代理机构受理并负责答复；对采购过程中采购执行程序的质疑由采购代理机构受理并负责答复。</w:t>
      </w:r>
    </w:p>
    <w:p w14:paraId="6E89F36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（3）供应商认为成交结果使自己的权益受到损害的，应当在成交结果公告期限届满之日起7个工作日内提出质疑，由采购人受理并负责答复。</w:t>
      </w:r>
    </w:p>
    <w:p w14:paraId="2EA2DD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.3供应商提出的询问或者质疑超出采购人对采购代理机构委托授权范围的，采购代理机构应当告知供应商向采购人提出。政府采购评审专家应当配合采购人或者采购代理机构答复供应商的询问和质疑。</w:t>
      </w:r>
    </w:p>
    <w:p w14:paraId="1608AE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.4 供应商提出质疑应当提交质疑函和必要的证明材料，针对同一采购程序环节的质疑必须在法定质疑期内一次性提出。质疑函应当包括下列内容</w:t>
      </w:r>
      <w:r>
        <w:rPr>
          <w:rFonts w:hint="eastAsia" w:ascii="宋体" w:hAnsi="宋体" w:eastAsia="宋体" w:cs="宋体"/>
          <w:bCs/>
          <w:color w:val="auto"/>
          <w:sz w:val="24"/>
          <w:szCs w:val="24"/>
          <w:highlight w:val="none"/>
        </w:rPr>
        <w:t>（质疑函格式后附）</w:t>
      </w:r>
      <w:r>
        <w:rPr>
          <w:rFonts w:hint="eastAsia" w:ascii="宋体" w:hAnsi="宋体" w:eastAsia="宋体" w:cs="宋体"/>
          <w:color w:val="auto"/>
          <w:sz w:val="24"/>
          <w:szCs w:val="24"/>
          <w:highlight w:val="none"/>
        </w:rPr>
        <w:t>：</w:t>
      </w:r>
    </w:p>
    <w:p w14:paraId="40E0F6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（1）供应商的姓名或者名称、地址、邮编、联系人及联系电话；</w:t>
      </w:r>
    </w:p>
    <w:p w14:paraId="57B46CD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（2）质疑项目的名称、编号；</w:t>
      </w:r>
    </w:p>
    <w:p w14:paraId="2F3AD45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（3）具体、明确的质疑事项和与质疑事项相关的请求；</w:t>
      </w:r>
    </w:p>
    <w:p w14:paraId="4E2D68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（4）事实依据；</w:t>
      </w:r>
    </w:p>
    <w:p w14:paraId="07C3EA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（5）必要的法律依据；</w:t>
      </w:r>
    </w:p>
    <w:p w14:paraId="520BFC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（6）提出质疑的日期。</w:t>
      </w:r>
    </w:p>
    <w:p w14:paraId="663A23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供应商为自然人的，应当由本人签字；供应商为法人或者其他组织的，应当由法定代表人、主要负责人，或者其委托代理人签字或者盖章，并加盖公章。</w:t>
      </w:r>
    </w:p>
    <w:p w14:paraId="1D9F0D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.5采购人、采购代理机构认为供应商质疑不成立，或者成立但未对成交结果构成影响的，继续开展采购活动；认为供应商质疑成立且影响或者可能影响成交结果的，按照下列情况处理：</w:t>
      </w:r>
    </w:p>
    <w:p w14:paraId="5C60EC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（一）对采购文件提出的质疑，依法通过澄清或者修改可以继续开展采购活动的，澄清或者修改采购文件后继续开展采购活动；否则应当修改采购文件后重新开展采购活动。</w:t>
      </w:r>
    </w:p>
    <w:p w14:paraId="0CB7DD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（二）对采购过程或者成交结果提出的质疑，合格供应商符合法定数量时，可以从合格的成交候选人中另行确定成交供应商的，应当依法另行确定成交供应商；否则应当重新开展采购活动。</w:t>
      </w:r>
    </w:p>
    <w:p w14:paraId="4A0E357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质疑答复导致成交结果改变的，采购人或者采购代理机构应当将有关情况书面报告本级财政部门。</w:t>
      </w:r>
    </w:p>
    <w:p w14:paraId="390C40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6投诉的权利。质疑供应商对采购人、采购代理机构的答复不满意，或者采购人、采购代理机构未在规定时间内作出答复的，可以在答复期满后15个工作日内向《政府采购质疑和投诉办法》（财政部令第94号）第六条规定的财政部门提起投诉（投诉书格式后附），受理投诉方式见“</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w:t>
      </w:r>
    </w:p>
    <w:p w14:paraId="3A2F1D73">
      <w:pPr>
        <w:bidi w:val="0"/>
        <w:spacing w:line="360" w:lineRule="auto"/>
        <w:rPr>
          <w:rFonts w:hint="eastAsia"/>
          <w:b/>
          <w:bCs/>
          <w:color w:val="auto"/>
          <w:sz w:val="24"/>
          <w:szCs w:val="24"/>
          <w:highlight w:val="none"/>
        </w:rPr>
      </w:pPr>
      <w:r>
        <w:rPr>
          <w:rFonts w:hint="eastAsia"/>
          <w:b/>
          <w:bCs/>
          <w:color w:val="auto"/>
          <w:sz w:val="24"/>
          <w:szCs w:val="24"/>
          <w:highlight w:val="none"/>
          <w:lang w:val="en-US" w:eastAsia="zh-CN"/>
        </w:rPr>
        <w:t>9.</w:t>
      </w:r>
      <w:r>
        <w:rPr>
          <w:rFonts w:hint="eastAsia"/>
          <w:b/>
          <w:bCs/>
          <w:color w:val="auto"/>
          <w:sz w:val="24"/>
          <w:szCs w:val="24"/>
          <w:highlight w:val="none"/>
        </w:rPr>
        <w:t>重新采购和不再采购</w:t>
      </w:r>
      <w:bookmarkEnd w:id="61"/>
      <w:bookmarkEnd w:id="62"/>
    </w:p>
    <w:p w14:paraId="1E0E239D">
      <w:pPr>
        <w:keepNext/>
        <w:keepLines/>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lang w:val="en-US" w:eastAsia="zh-CN"/>
        </w:rPr>
        <w:t>9</w:t>
      </w:r>
      <w:r>
        <w:rPr>
          <w:rFonts w:hint="eastAsia" w:ascii="宋体" w:hAnsi="宋体" w:eastAsia="宋体" w:cs="宋体"/>
          <w:b/>
          <w:bCs w:val="0"/>
          <w:color w:val="auto"/>
          <w:sz w:val="24"/>
          <w:highlight w:val="none"/>
        </w:rPr>
        <w:t>.1重新采购</w:t>
      </w:r>
    </w:p>
    <w:p w14:paraId="51C03EC4">
      <w:pPr>
        <w:spacing w:line="360"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有下列情形之一的，采购人将重新采购：</w:t>
      </w:r>
    </w:p>
    <w:p w14:paraId="7CEE0B79">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截止时间止，</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人少于3个的；</w:t>
      </w:r>
    </w:p>
    <w:p w14:paraId="586D3C50">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（2）经磋商小组评审后否决所有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的。</w:t>
      </w:r>
    </w:p>
    <w:p w14:paraId="0C297492">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9</w:t>
      </w:r>
      <w:r>
        <w:rPr>
          <w:rFonts w:hint="eastAsia" w:ascii="宋体" w:hAnsi="宋体" w:eastAsia="宋体" w:cs="宋体"/>
          <w:b/>
          <w:color w:val="auto"/>
          <w:sz w:val="24"/>
          <w:highlight w:val="none"/>
        </w:rPr>
        <w:t>.2不再采购</w:t>
      </w:r>
    </w:p>
    <w:p w14:paraId="1453DD49">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重新采购后</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人仍少于3个或者所有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被否决的，属于必须审批或核准的工程建设项目，经原审批或核准部门批准后不再进行采购。</w:t>
      </w:r>
    </w:p>
    <w:p w14:paraId="5A07E76C">
      <w:pPr>
        <w:bidi w:val="0"/>
        <w:rPr>
          <w:rFonts w:hint="eastAsia"/>
          <w:b/>
          <w:bCs/>
          <w:color w:val="auto"/>
          <w:sz w:val="24"/>
          <w:szCs w:val="24"/>
          <w:highlight w:val="none"/>
        </w:rPr>
      </w:pPr>
      <w:bookmarkStart w:id="63" w:name="_Toc29778"/>
      <w:bookmarkStart w:id="64" w:name="_Toc390788099"/>
      <w:r>
        <w:rPr>
          <w:rFonts w:hint="eastAsia"/>
          <w:b/>
          <w:bCs/>
          <w:color w:val="auto"/>
          <w:sz w:val="24"/>
          <w:szCs w:val="24"/>
          <w:highlight w:val="none"/>
          <w:lang w:val="en-US" w:eastAsia="zh-CN"/>
        </w:rPr>
        <w:t>10.</w:t>
      </w:r>
      <w:r>
        <w:rPr>
          <w:rFonts w:hint="eastAsia"/>
          <w:b/>
          <w:bCs/>
          <w:color w:val="auto"/>
          <w:sz w:val="24"/>
          <w:szCs w:val="24"/>
          <w:highlight w:val="none"/>
        </w:rPr>
        <w:t>纪律和监督</w:t>
      </w:r>
      <w:bookmarkEnd w:id="63"/>
      <w:bookmarkEnd w:id="64"/>
    </w:p>
    <w:p w14:paraId="763D38A7">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10.</w:t>
      </w:r>
      <w:r>
        <w:rPr>
          <w:rFonts w:hint="eastAsia" w:ascii="宋体" w:hAnsi="宋体" w:eastAsia="宋体" w:cs="宋体"/>
          <w:b/>
          <w:color w:val="auto"/>
          <w:sz w:val="24"/>
          <w:highlight w:val="none"/>
        </w:rPr>
        <w:t>1对采购人的纪律要求</w:t>
      </w:r>
    </w:p>
    <w:p w14:paraId="6E321629">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采购人不得泄露</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活动中应当保密的情况和资料，不得与</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人串通损害国家利益、社会公共利益或者他人合法权益。</w:t>
      </w:r>
    </w:p>
    <w:p w14:paraId="7502B559">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10.</w:t>
      </w:r>
      <w:r>
        <w:rPr>
          <w:rFonts w:hint="eastAsia" w:ascii="宋体" w:hAnsi="宋体" w:eastAsia="宋体" w:cs="宋体"/>
          <w:b/>
          <w:color w:val="auto"/>
          <w:sz w:val="24"/>
          <w:highlight w:val="none"/>
        </w:rPr>
        <w:t>2对</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人的纪律要求</w:t>
      </w:r>
    </w:p>
    <w:p w14:paraId="14F3CC90">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人不得相互串通</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或者与采购人串通</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，不得向采购人或者磋商小组成员行贿谋取成交，不得以他人名义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或者以其他方式弄虚作假骗取成交；</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人不得以任何方式干扰、影响评标工作。</w:t>
      </w:r>
    </w:p>
    <w:p w14:paraId="31528D4C">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10.</w:t>
      </w:r>
      <w:r>
        <w:rPr>
          <w:rFonts w:hint="eastAsia" w:ascii="宋体" w:hAnsi="宋体" w:eastAsia="宋体" w:cs="宋体"/>
          <w:b/>
          <w:color w:val="auto"/>
          <w:sz w:val="24"/>
          <w:highlight w:val="none"/>
        </w:rPr>
        <w:t>3对磋商小组成员的纪律要求</w:t>
      </w:r>
    </w:p>
    <w:p w14:paraId="22A64B82">
      <w:pPr>
        <w:spacing w:line="336" w:lineRule="auto"/>
        <w:ind w:right="-153" w:rightChars="-73"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磋商小组不得收受他人的财物或者其他好处，不得向他人</w:t>
      </w:r>
      <w:r>
        <w:rPr>
          <w:rFonts w:hint="eastAsia" w:ascii="宋体" w:hAnsi="宋体" w:cs="宋体"/>
          <w:color w:val="auto"/>
          <w:sz w:val="24"/>
          <w:highlight w:val="none"/>
          <w:lang w:eastAsia="zh-CN"/>
        </w:rPr>
        <w:t>透露</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eastAsia="zh-CN"/>
        </w:rPr>
        <w:t>磋商响应文件</w:t>
      </w:r>
      <w:r>
        <w:rPr>
          <w:rFonts w:hint="eastAsia" w:ascii="宋体" w:hAnsi="宋体" w:eastAsia="宋体" w:cs="宋体"/>
          <w:color w:val="auto"/>
          <w:sz w:val="24"/>
          <w:highlight w:val="none"/>
        </w:rPr>
        <w:t>的评审和比较、成交候选人的推荐情况以及评标有关的其他情况。在评标活动中，磋商小组成员不得擅离职守，影响评标程序正常进行，不得使用第三章“</w:t>
      </w:r>
      <w:r>
        <w:rPr>
          <w:rFonts w:hint="eastAsia" w:ascii="宋体" w:hAnsi="宋体" w:eastAsia="宋体" w:cs="宋体"/>
          <w:color w:val="auto"/>
          <w:sz w:val="24"/>
          <w:szCs w:val="24"/>
          <w:highlight w:val="none"/>
        </w:rPr>
        <w:t>评标</w:t>
      </w:r>
      <w:r>
        <w:rPr>
          <w:rFonts w:hint="eastAsia" w:ascii="宋体" w:hAnsi="宋体" w:cs="宋体"/>
          <w:color w:val="auto"/>
          <w:sz w:val="24"/>
          <w:szCs w:val="24"/>
          <w:highlight w:val="none"/>
          <w:lang w:val="en-US" w:eastAsia="zh-CN"/>
        </w:rPr>
        <w:t>程序、评审方法和评审标准</w:t>
      </w:r>
      <w:r>
        <w:rPr>
          <w:rFonts w:hint="eastAsia" w:ascii="宋体" w:hAnsi="宋体" w:eastAsia="宋体" w:cs="宋体"/>
          <w:color w:val="auto"/>
          <w:sz w:val="24"/>
          <w:highlight w:val="none"/>
        </w:rPr>
        <w:t>”没有规定的评审因素和标准进行评标。</w:t>
      </w:r>
    </w:p>
    <w:p w14:paraId="4D3B5357">
      <w:pPr>
        <w:spacing w:line="336" w:lineRule="auto"/>
        <w:ind w:right="-153" w:rightChars="-73"/>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10.4对与评标活动有关的工作人员的纪律要求</w:t>
      </w:r>
    </w:p>
    <w:p w14:paraId="5C9BDFC2">
      <w:pPr>
        <w:spacing w:line="336" w:lineRule="auto"/>
        <w:ind w:right="-153" w:rightChars="-73" w:firstLine="480" w:firstLineChars="200"/>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val="en-US" w:eastAsia="zh-CN"/>
        </w:rPr>
        <w:t>与评标活动有关的工作人员不得收受他人的财物或者其他好处，不得向他人</w:t>
      </w:r>
      <w:r>
        <w:rPr>
          <w:rFonts w:hint="eastAsia" w:ascii="宋体" w:hAnsi="宋体" w:cs="宋体"/>
          <w:b w:val="0"/>
          <w:bCs/>
          <w:color w:val="auto"/>
          <w:sz w:val="24"/>
          <w:highlight w:val="none"/>
          <w:lang w:val="en-US" w:eastAsia="zh-CN"/>
        </w:rPr>
        <w:t>透露</w:t>
      </w:r>
      <w:r>
        <w:rPr>
          <w:rFonts w:hint="eastAsia" w:ascii="宋体" w:hAnsi="宋体" w:eastAsia="宋体" w:cs="宋体"/>
          <w:b w:val="0"/>
          <w:bCs/>
          <w:color w:val="auto"/>
          <w:sz w:val="24"/>
          <w:highlight w:val="none"/>
          <w:lang w:val="en-US" w:eastAsia="zh-CN"/>
        </w:rPr>
        <w:t>对磋商响应文件的评审和比较、成交候选人的推荐情况以及评标有关的其他情况。在评标活动中，与评标活动有关的工作人员不得擅离职守，影响评标程序正常进行。</w:t>
      </w:r>
    </w:p>
    <w:p w14:paraId="05AA4EFC">
      <w:pPr>
        <w:bidi w:val="0"/>
        <w:rPr>
          <w:rFonts w:hint="eastAsia"/>
          <w:b/>
          <w:bCs/>
          <w:color w:val="auto"/>
          <w:sz w:val="24"/>
          <w:szCs w:val="24"/>
          <w:highlight w:val="none"/>
        </w:rPr>
      </w:pPr>
      <w:bookmarkStart w:id="65" w:name="_Toc390788100"/>
      <w:bookmarkStart w:id="66" w:name="_Toc770"/>
      <w:r>
        <w:rPr>
          <w:rFonts w:hint="eastAsia" w:ascii="宋体" w:hAnsi="宋体" w:eastAsia="宋体" w:cs="宋体"/>
          <w:b/>
          <w:bCs/>
          <w:color w:val="auto"/>
          <w:sz w:val="24"/>
          <w:szCs w:val="24"/>
          <w:highlight w:val="none"/>
          <w:lang w:val="en-US" w:eastAsia="zh-CN"/>
        </w:rPr>
        <w:t>11.</w:t>
      </w:r>
      <w:r>
        <w:rPr>
          <w:rFonts w:hint="eastAsia"/>
          <w:b/>
          <w:bCs/>
          <w:color w:val="auto"/>
          <w:sz w:val="24"/>
          <w:szCs w:val="24"/>
          <w:highlight w:val="none"/>
        </w:rPr>
        <w:t>需要补充的其他内容</w:t>
      </w:r>
      <w:bookmarkEnd w:id="65"/>
      <w:bookmarkEnd w:id="66"/>
    </w:p>
    <w:p w14:paraId="60FB9B63">
      <w:pPr>
        <w:spacing w:line="336" w:lineRule="auto"/>
        <w:ind w:left="0" w:leftChars="0" w:right="-153" w:rightChars="-73" w:firstLine="0" w:firstLineChars="0"/>
        <w:rPr>
          <w:rFonts w:hint="eastAsia" w:ascii="宋体" w:hAnsi="宋体" w:eastAsia="宋体" w:cs="宋体"/>
          <w:color w:val="auto"/>
          <w:sz w:val="24"/>
          <w:highlight w:val="none"/>
          <w:lang w:eastAsia="zh-CN"/>
        </w:rPr>
      </w:pPr>
      <w:r>
        <w:rPr>
          <w:rFonts w:hint="eastAsia" w:ascii="宋体" w:hAnsi="宋体" w:eastAsia="宋体" w:cs="宋体"/>
          <w:b w:val="0"/>
          <w:bCs w:val="0"/>
          <w:color w:val="auto"/>
          <w:sz w:val="24"/>
          <w:highlight w:val="none"/>
          <w:lang w:val="en-US" w:eastAsia="zh-CN"/>
        </w:rPr>
        <w:t>11.1</w:t>
      </w:r>
      <w:r>
        <w:rPr>
          <w:rFonts w:hint="eastAsia" w:ascii="宋体" w:hAnsi="宋体" w:eastAsia="宋体" w:cs="宋体"/>
          <w:color w:val="auto"/>
          <w:sz w:val="24"/>
          <w:highlight w:val="none"/>
        </w:rPr>
        <w:t>本项目上限控制价为</w:t>
      </w:r>
      <w:r>
        <w:rPr>
          <w:rFonts w:hint="eastAsia" w:ascii="宋体" w:hAnsi="宋体" w:eastAsia="宋体" w:cs="宋体"/>
          <w:color w:val="auto"/>
          <w:sz w:val="24"/>
          <w:highlight w:val="none"/>
          <w:lang w:eastAsia="zh-CN"/>
        </w:rPr>
        <w:t>：人民币（大写）</w:t>
      </w:r>
      <w:r>
        <w:rPr>
          <w:rFonts w:hint="eastAsia" w:ascii="宋体" w:hAnsi="宋体" w:eastAsia="宋体" w:cs="宋体"/>
          <w:color w:val="auto"/>
          <w:sz w:val="24"/>
          <w:highlight w:val="none"/>
          <w:lang w:val="en-US" w:eastAsia="zh-CN"/>
        </w:rPr>
        <w:t>壹佰叁拾叁万叁仟陆佰玖拾玖元整（￥1333699.00）</w:t>
      </w:r>
      <w:r>
        <w:rPr>
          <w:rFonts w:hint="eastAsia" w:ascii="宋体" w:hAnsi="宋体" w:cs="宋体"/>
          <w:color w:val="auto"/>
          <w:sz w:val="24"/>
          <w:highlight w:val="none"/>
          <w:lang w:val="en-US" w:eastAsia="zh-CN"/>
        </w:rPr>
        <w:t>。</w:t>
      </w:r>
    </w:p>
    <w:p w14:paraId="5C842324">
      <w:pPr>
        <w:spacing w:line="336" w:lineRule="auto"/>
        <w:ind w:left="0" w:leftChars="0" w:right="-153" w:rightChars="-73" w:firstLine="0" w:firstLineChars="0"/>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磋商报价高于上限控制价做无效标处理。</w:t>
      </w:r>
    </w:p>
    <w:p w14:paraId="28F3B4D5">
      <w:pPr>
        <w:spacing w:line="336" w:lineRule="auto"/>
        <w:ind w:left="0" w:leftChars="0" w:right="-153" w:rightChars="-73"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11.2采购代理服务费：详见磋商人须知</w:t>
      </w:r>
      <w:r>
        <w:rPr>
          <w:rFonts w:hint="eastAsia" w:ascii="宋体" w:hAnsi="宋体" w:cs="宋体"/>
          <w:color w:val="auto"/>
          <w:sz w:val="24"/>
          <w:highlight w:val="none"/>
          <w:lang w:val="en-US" w:eastAsia="zh-CN"/>
        </w:rPr>
        <w:t>前附表</w:t>
      </w:r>
      <w:r>
        <w:rPr>
          <w:rFonts w:hint="eastAsia" w:ascii="宋体" w:hAnsi="宋体" w:eastAsia="宋体" w:cs="宋体"/>
          <w:color w:val="auto"/>
          <w:sz w:val="24"/>
          <w:highlight w:val="none"/>
        </w:rPr>
        <w:t>。</w:t>
      </w:r>
    </w:p>
    <w:p w14:paraId="67AEDB64">
      <w:pPr>
        <w:rPr>
          <w:rFonts w:hint="eastAsia" w:ascii="宋体" w:hAnsi="宋体" w:eastAsia="宋体" w:cs="宋体"/>
          <w:color w:val="auto"/>
          <w:highlight w:val="none"/>
        </w:rPr>
      </w:pPr>
      <w:bookmarkStart w:id="67" w:name="_Toc12572"/>
      <w:bookmarkStart w:id="68" w:name="_Toc390788101"/>
    </w:p>
    <w:p w14:paraId="7302BBF9">
      <w:pPr>
        <w:pStyle w:val="10"/>
        <w:rPr>
          <w:rFonts w:hint="eastAsia" w:ascii="宋体" w:hAnsi="宋体" w:eastAsia="宋体" w:cs="宋体"/>
          <w:color w:val="auto"/>
          <w:highlight w:val="none"/>
        </w:rPr>
      </w:pPr>
    </w:p>
    <w:p w14:paraId="4364982C">
      <w:pPr>
        <w:rPr>
          <w:rFonts w:hint="eastAsia" w:ascii="宋体" w:hAnsi="宋体" w:eastAsia="宋体" w:cs="宋体"/>
          <w:color w:val="auto"/>
          <w:highlight w:val="none"/>
        </w:rPr>
      </w:pPr>
    </w:p>
    <w:p w14:paraId="44B7D66D">
      <w:pPr>
        <w:rPr>
          <w:rFonts w:hint="eastAsia" w:ascii="宋体" w:hAnsi="宋体" w:eastAsia="宋体" w:cs="宋体"/>
          <w:color w:val="auto"/>
          <w:highlight w:val="none"/>
        </w:rPr>
      </w:pPr>
    </w:p>
    <w:p w14:paraId="27E8B3ED">
      <w:pPr>
        <w:rPr>
          <w:rFonts w:hint="eastAsia" w:ascii="宋体" w:hAnsi="宋体" w:eastAsia="宋体" w:cs="宋体"/>
          <w:color w:val="auto"/>
          <w:highlight w:val="none"/>
        </w:rPr>
      </w:pPr>
    </w:p>
    <w:p w14:paraId="7FF69DCA">
      <w:pPr>
        <w:rPr>
          <w:rFonts w:hint="eastAsia" w:ascii="宋体" w:hAnsi="宋体" w:eastAsia="宋体" w:cs="宋体"/>
          <w:color w:val="auto"/>
          <w:highlight w:val="none"/>
        </w:rPr>
      </w:pPr>
    </w:p>
    <w:p w14:paraId="51A22267">
      <w:pPr>
        <w:rPr>
          <w:rFonts w:hint="eastAsia" w:ascii="宋体" w:hAnsi="宋体" w:eastAsia="宋体" w:cs="宋体"/>
          <w:color w:val="auto"/>
          <w:highlight w:val="none"/>
        </w:rPr>
      </w:pPr>
    </w:p>
    <w:p w14:paraId="4949774D">
      <w:pPr>
        <w:rPr>
          <w:rFonts w:hint="eastAsia" w:ascii="宋体" w:hAnsi="宋体" w:eastAsia="宋体" w:cs="宋体"/>
          <w:color w:val="auto"/>
          <w:highlight w:val="none"/>
        </w:rPr>
      </w:pPr>
    </w:p>
    <w:p w14:paraId="03866421">
      <w:pPr>
        <w:rPr>
          <w:rFonts w:hint="eastAsia" w:ascii="宋体" w:hAnsi="宋体" w:eastAsia="宋体" w:cs="宋体"/>
          <w:color w:val="auto"/>
          <w:highlight w:val="none"/>
        </w:rPr>
      </w:pPr>
    </w:p>
    <w:p w14:paraId="6AAEBE27">
      <w:pPr>
        <w:rPr>
          <w:rFonts w:hint="eastAsia" w:ascii="宋体" w:hAnsi="宋体" w:eastAsia="宋体" w:cs="宋体"/>
          <w:color w:val="auto"/>
          <w:highlight w:val="none"/>
        </w:rPr>
      </w:pPr>
    </w:p>
    <w:p w14:paraId="537C0DF0">
      <w:pPr>
        <w:rPr>
          <w:rFonts w:hint="eastAsia" w:ascii="宋体" w:hAnsi="宋体" w:eastAsia="宋体" w:cs="宋体"/>
          <w:color w:val="auto"/>
          <w:highlight w:val="none"/>
        </w:rPr>
      </w:pPr>
    </w:p>
    <w:p w14:paraId="5C9AAFCD">
      <w:pPr>
        <w:rPr>
          <w:rFonts w:hint="eastAsia" w:ascii="宋体" w:hAnsi="宋体" w:eastAsia="宋体" w:cs="宋体"/>
          <w:color w:val="auto"/>
          <w:highlight w:val="none"/>
        </w:rPr>
      </w:pPr>
    </w:p>
    <w:bookmarkEnd w:id="67"/>
    <w:bookmarkEnd w:id="68"/>
    <w:p w14:paraId="714A29B8">
      <w:pPr>
        <w:pStyle w:val="2"/>
        <w:pageBreakBefore w:val="0"/>
        <w:widowControl w:val="0"/>
        <w:numPr>
          <w:ilvl w:val="0"/>
          <w:numId w:val="7"/>
        </w:numPr>
        <w:kinsoku/>
        <w:wordWrap/>
        <w:overflowPunct/>
        <w:topLinePunct w:val="0"/>
        <w:autoSpaceDE/>
        <w:autoSpaceDN/>
        <w:bidi w:val="0"/>
        <w:adjustRightInd/>
        <w:snapToGrid/>
        <w:spacing w:line="240" w:lineRule="auto"/>
        <w:jc w:val="center"/>
        <w:textAlignment w:val="auto"/>
        <w:outlineLvl w:val="0"/>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 xml:space="preserve"> </w:t>
      </w:r>
      <w:bookmarkStart w:id="69" w:name="_Toc3314"/>
      <w:r>
        <w:rPr>
          <w:rFonts w:hint="eastAsia" w:ascii="宋体" w:hAnsi="宋体" w:eastAsia="宋体" w:cs="宋体"/>
          <w:b/>
          <w:bCs/>
          <w:color w:val="auto"/>
          <w:sz w:val="44"/>
          <w:szCs w:val="44"/>
          <w:highlight w:val="none"/>
        </w:rPr>
        <w:t>评标</w:t>
      </w:r>
      <w:r>
        <w:rPr>
          <w:rFonts w:hint="eastAsia" w:ascii="宋体" w:hAnsi="宋体" w:eastAsia="宋体" w:cs="宋体"/>
          <w:b/>
          <w:bCs/>
          <w:color w:val="auto"/>
          <w:sz w:val="44"/>
          <w:szCs w:val="44"/>
          <w:highlight w:val="none"/>
          <w:lang w:eastAsia="zh-CN"/>
        </w:rPr>
        <w:t>程序、评审方法和评审标准</w:t>
      </w:r>
      <w:bookmarkEnd w:id="69"/>
    </w:p>
    <w:p w14:paraId="179EA52B">
      <w:pPr>
        <w:pStyle w:val="3"/>
        <w:spacing w:line="360" w:lineRule="auto"/>
        <w:jc w:val="center"/>
        <w:rPr>
          <w:rFonts w:hint="eastAsia" w:ascii="宋体" w:hAnsi="宋体" w:eastAsia="宋体" w:cs="宋体"/>
          <w:bCs w:val="0"/>
          <w:color w:val="auto"/>
          <w:highlight w:val="none"/>
        </w:rPr>
      </w:pPr>
      <w:bookmarkStart w:id="70" w:name="_Toc26239"/>
      <w:r>
        <w:rPr>
          <w:rFonts w:hint="eastAsia" w:ascii="宋体" w:hAnsi="宋体" w:eastAsia="宋体" w:cs="宋体"/>
          <w:bCs w:val="0"/>
          <w:color w:val="auto"/>
          <w:highlight w:val="none"/>
        </w:rPr>
        <w:t>第一节 评审程序和评审方法</w:t>
      </w:r>
      <w:bookmarkEnd w:id="70"/>
    </w:p>
    <w:p w14:paraId="709DFC7D">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1.确认磋商文件</w:t>
      </w:r>
    </w:p>
    <w:p w14:paraId="19E558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由磋商小组确认磋商文件。</w:t>
      </w:r>
    </w:p>
    <w:p w14:paraId="23B2DAAD">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2.资格审查</w:t>
      </w:r>
    </w:p>
    <w:p w14:paraId="7D86766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2.1响应文件开启后，磋商</w:t>
      </w:r>
      <w:r>
        <w:rPr>
          <w:rFonts w:hint="eastAsia" w:ascii="宋体" w:hAnsi="宋体" w:eastAsia="宋体" w:cs="宋体"/>
          <w:color w:val="auto"/>
          <w:sz w:val="24"/>
          <w:szCs w:val="24"/>
          <w:highlight w:val="none"/>
          <w:lang w:eastAsia="zh-CN"/>
        </w:rPr>
        <w:t>资格审查小组</w:t>
      </w:r>
      <w:r>
        <w:rPr>
          <w:rFonts w:hint="eastAsia" w:ascii="宋体" w:hAnsi="宋体" w:eastAsia="宋体" w:cs="宋体"/>
          <w:color w:val="auto"/>
          <w:sz w:val="24"/>
          <w:szCs w:val="24"/>
          <w:highlight w:val="none"/>
        </w:rPr>
        <w:t>依法对供应商的资格证明文件进行审查。</w:t>
      </w:r>
    </w:p>
    <w:p w14:paraId="02477A8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注：采购人代表或者采购代理机构在资格审查结束前，对供应商进行信用查询。</w:t>
      </w:r>
    </w:p>
    <w:p w14:paraId="21EDE4CB">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（1）查询渠道：“</w:t>
      </w:r>
      <w:r>
        <w:rPr>
          <w:rFonts w:hint="eastAsia" w:ascii="宋体" w:hAnsi="宋体" w:cs="宋体"/>
          <w:color w:val="auto"/>
          <w:sz w:val="24"/>
          <w:szCs w:val="24"/>
          <w:highlight w:val="none"/>
          <w:lang w:val="en-US" w:eastAsia="zh-CN"/>
        </w:rPr>
        <w:t>广西</w:t>
      </w:r>
      <w:r>
        <w:rPr>
          <w:rFonts w:hint="eastAsia" w:ascii="宋体" w:hAnsi="宋体" w:eastAsia="宋体" w:cs="宋体"/>
          <w:color w:val="auto"/>
          <w:sz w:val="24"/>
          <w:szCs w:val="24"/>
          <w:highlight w:val="none"/>
        </w:rPr>
        <w:t>政采云”平台“信用中国”网站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www.creditchina.gov.cn)、中国政府采购网</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www.ccgp.gov.cn)链接入口。</w:t>
      </w:r>
    </w:p>
    <w:p w14:paraId="020D117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（2）信用查询截止时点：资格审查结束前。</w:t>
      </w:r>
    </w:p>
    <w:p w14:paraId="0CA67E5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查询记录和证据留存方式：在查询网站中直接打印查询记录，截图另存为电子文档作为评审资料保存。</w:t>
      </w:r>
    </w:p>
    <w:p w14:paraId="004464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（3）信用信息使用规则：对在“信用中国”网站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www.creditchina.gov.cn</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、中国政府采购网</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www.ccgp.gov.cn</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被列入失信被执行人、</w:t>
      </w:r>
      <w:r>
        <w:rPr>
          <w:rFonts w:hint="eastAsia" w:ascii="宋体" w:hAnsi="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及其他不符合《中华人民共和国政府采购法》第二十二条规定条件的供应商，资格审查不通过，不得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16BD53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2.2资格审查标准为本磋商文件中载明对供应商资格要求的条件。资格审查采用合格制，凡符合磋商文件规定的供应商资格要求的响应文件均通过资格审查。</w:t>
      </w:r>
    </w:p>
    <w:p w14:paraId="6F8C44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2.3供应商有下列情形之一的，资格审查不通过，其响应文件按无效响应处理：</w:t>
      </w:r>
    </w:p>
    <w:p w14:paraId="20873D0B">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（1）不具备磋商文件中规定的资格要求的；</w:t>
      </w:r>
    </w:p>
    <w:p w14:paraId="10663E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（2）响应文件未提供任一项“</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前附表”资格证明文件规定的“必须提供”的文件资料的；</w:t>
      </w:r>
    </w:p>
    <w:p w14:paraId="2C5BA5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（3）响应文件提供的资格证明文件出现任一项不符合“</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前附表”资格证明文件规定的“必须提供”的文件资料要求或者无效的。</w:t>
      </w:r>
    </w:p>
    <w:p w14:paraId="26BC1BD7">
      <w:pPr>
        <w:spacing w:line="360" w:lineRule="auto"/>
        <w:ind w:firstLine="480" w:firstLineChars="200"/>
        <w:rPr>
          <w:rFonts w:hint="eastAsia" w:ascii="宋体" w:hAnsi="宋体" w:eastAsia="宋体" w:cs="宋体"/>
          <w:color w:val="auto"/>
          <w:sz w:val="24"/>
          <w:szCs w:val="24"/>
          <w:highlight w:val="none"/>
        </w:rPr>
      </w:pPr>
      <w:bookmarkStart w:id="71" w:name="_Hlk68601553"/>
      <w:r>
        <w:rPr>
          <w:rFonts w:hint="eastAsia" w:ascii="宋体" w:hAnsi="宋体" w:eastAsia="宋体" w:cs="宋体"/>
          <w:color w:val="auto"/>
          <w:sz w:val="24"/>
          <w:szCs w:val="24"/>
          <w:highlight w:val="none"/>
        </w:rPr>
        <w:t>（4）同一合同项下的不同供应商，单位负责人为同一人或者存在直接控股的；为本项目提供过整体设计、规范编制或者项目管理、监理、检测等服务的。</w:t>
      </w:r>
      <w:bookmarkEnd w:id="71"/>
    </w:p>
    <w:p w14:paraId="277625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2.4通过资格审查的合格供应商不足3家的，不得进入符合性审查环节，采购人或者采购代理机构应当重新开展采购活动。</w:t>
      </w:r>
    </w:p>
    <w:p w14:paraId="54BEFA07">
      <w:pP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3.符合性审查</w:t>
      </w:r>
    </w:p>
    <w:p w14:paraId="7C3424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3.1由磋商小组对通过资格审查的合格供应商的响应文件的响应报价、商务、技术等实质性要求进行符合性审查，以确定其是否满足磋商文件的实质性要求。</w:t>
      </w:r>
    </w:p>
    <w:p w14:paraId="7ACB0F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2B418B64">
      <w:pPr>
        <w:spacing w:line="360" w:lineRule="auto"/>
        <w:ind w:firstLine="480"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3.3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公章</w:t>
      </w:r>
      <w:r>
        <w:rPr>
          <w:rFonts w:hint="eastAsia" w:ascii="宋体" w:hAnsi="宋体" w:eastAsia="宋体" w:cs="宋体"/>
          <w:color w:val="auto"/>
          <w:spacing w:val="-6"/>
          <w:sz w:val="24"/>
          <w:szCs w:val="24"/>
          <w:highlight w:val="none"/>
        </w:rPr>
        <w:t>。供应商为自然人的，必须由本人签字并附身份证明。</w:t>
      </w:r>
    </w:p>
    <w:p w14:paraId="09D03203">
      <w:pPr>
        <w:spacing w:line="360" w:lineRule="auto"/>
        <w:ind w:firstLine="45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3.4</w:t>
      </w:r>
      <w:r>
        <w:rPr>
          <w:rFonts w:hint="eastAsia" w:ascii="宋体" w:hAnsi="宋体" w:eastAsia="宋体" w:cs="宋体"/>
          <w:color w:val="auto"/>
          <w:sz w:val="24"/>
          <w:szCs w:val="24"/>
          <w:highlight w:val="none"/>
        </w:rPr>
        <w:t xml:space="preserve">首次响应文件报价出现前后不一致的，按照下列规定修正： </w:t>
      </w:r>
    </w:p>
    <w:p w14:paraId="1C16FEE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（1）响应文件中报价表内容与响应文件中相应内容不一致的，以报价表为准；</w:t>
      </w:r>
    </w:p>
    <w:p w14:paraId="7F6403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546060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（3）单价金额小数点或者百分比有明显错位的，以报价表的总价为准，并修改单价；</w:t>
      </w:r>
    </w:p>
    <w:p w14:paraId="427032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12CB92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同时出现两种以上不一致的，按照以上（1）-（4）规定的顺序逐条进行修正。修正后的报价经供应商确认后产生约束力，供应商不确认的，其响应文件按无效响应处理。</w:t>
      </w:r>
    </w:p>
    <w:p w14:paraId="2DB5C7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3.5商务技术、报价评审</w:t>
      </w:r>
    </w:p>
    <w:p w14:paraId="766D9E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在评审时，如发现下列情形之一的，将被视为响应文件无效处理：</w:t>
      </w:r>
    </w:p>
    <w:p w14:paraId="575959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（1）商务技术评审</w:t>
      </w:r>
    </w:p>
    <w:p w14:paraId="489914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1）响应文件未按磋商文件要求签署、盖章；</w:t>
      </w:r>
    </w:p>
    <w:p w14:paraId="0D7FB0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2）委托代理人未能出具有效身份证明或者出具的身份证明与授权委托书中的信息不符； </w:t>
      </w:r>
    </w:p>
    <w:p w14:paraId="54BBC1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3）响应文件未提供任一项“</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 商务技术文件中 “必须提供”或者“委托时必须提供”的文件资料；响应文件提供的商务技术文件出现任一项不符合“</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前附表”商务技术文件中 “必须提供”或者“委托时必须提供”文件资料要求的规定或者提供的商务技术文件无效。</w:t>
      </w:r>
    </w:p>
    <w:p w14:paraId="35762D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4）商务条款中的条款发生负偏离的或者允许负偏离的条款数超过“</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前附表”规定项数的或者标明实质性的要求发生负偏离；</w:t>
      </w:r>
    </w:p>
    <w:p w14:paraId="24FCAD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5）未对竞标有效期作出响应或者响应文件承诺的竞标有效期不满足磋商文件要求；</w:t>
      </w:r>
    </w:p>
    <w:p w14:paraId="54AD97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6）响应文件的实质性内容未使用中文表述、使用计量单位不符合磋商文件要求；</w:t>
      </w:r>
    </w:p>
    <w:p w14:paraId="03E46C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7）响应文件中的文件资料因填写不齐全或者内容虚假或者出现其他情形而导致被磋商小组认定无效；</w:t>
      </w:r>
    </w:p>
    <w:p w14:paraId="61B3177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8）响应文件含有采购人不能接受的附加条件；</w:t>
      </w:r>
    </w:p>
    <w:p w14:paraId="1969A8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9）属于“</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正文”第7.5条情形；</w:t>
      </w:r>
    </w:p>
    <w:p w14:paraId="2FD8A1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10）技术需求允许负偏离的条款数超过“</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前附表”规定项数；</w:t>
      </w:r>
    </w:p>
    <w:p w14:paraId="633139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11）虚假竞标，或者出现其他情形而导致被磋商小组认定无效；</w:t>
      </w:r>
    </w:p>
    <w:p w14:paraId="4ABB87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12）竞标技术方案不明确，磋商文件未允许但响应文件中存在一个或者一个以上备选（替代）竞标方案；</w:t>
      </w:r>
    </w:p>
    <w:p w14:paraId="33AF65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13）响应文件标注的项目名称或者项目编号与竞争性磋商文件标注的项目名称或者项目编号不一致的；</w:t>
      </w:r>
    </w:p>
    <w:p w14:paraId="0A23D5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14）未响应磋商文件实质性要求；</w:t>
      </w:r>
    </w:p>
    <w:p w14:paraId="3C1B2C2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15）法律、法规和磋商文件规定的其他无效情形。</w:t>
      </w:r>
    </w:p>
    <w:p w14:paraId="1489B3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（2）报价评审</w:t>
      </w:r>
    </w:p>
    <w:p w14:paraId="427BD8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响应文件未提供“</w:t>
      </w:r>
      <w:r>
        <w:rPr>
          <w:rFonts w:hint="eastAsia" w:ascii="宋体" w:hAnsi="宋体" w:cs="宋体"/>
          <w:color w:val="auto"/>
          <w:sz w:val="24"/>
          <w:szCs w:val="24"/>
          <w:highlight w:val="none"/>
          <w:lang w:eastAsia="zh-CN"/>
        </w:rPr>
        <w:t>磋商人须知</w:t>
      </w:r>
      <w:r>
        <w:rPr>
          <w:rFonts w:hint="eastAsia" w:ascii="宋体" w:hAnsi="宋体" w:eastAsia="宋体" w:cs="宋体"/>
          <w:color w:val="auto"/>
          <w:sz w:val="24"/>
          <w:szCs w:val="24"/>
          <w:highlight w:val="none"/>
        </w:rPr>
        <w:t>前附表” 报价文件中规定的“响应报价表”；</w:t>
      </w:r>
    </w:p>
    <w:p w14:paraId="046D64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2）未采用人民币报价或者未按照磋商文件标明的币种报价；</w:t>
      </w:r>
    </w:p>
    <w:p w14:paraId="42C2F8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未就所竞标分标进行报价或者存在漏项报价；供应商未就所竞标分标的单项内容作唯一报价；供应商未就所竞标分标的全部内容作唯一总价报价；供应商响应文件中存在有选择、有条件报价的（磋商文件允许有备选方案或者其他约定的除外）；</w:t>
      </w:r>
    </w:p>
    <w:p w14:paraId="3DA3AE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响应报价（包含首次报价、最后报价）超过所竞标分标规定的采购预算金额或者最高限价的（如本项目公布了最高限价）；响应报价（包含首次报价、最后报价）超过磋商文件分项采购预算金额或者最高限价的（如本项目公布了最高限价）；</w:t>
      </w:r>
    </w:p>
    <w:p w14:paraId="48D672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修正后的报价，供应商不确认的；或者经供应商确认修正后的响应报价（包含首次报价、最后报价）超过所竞标分标规定的采购预算金额或者最高限价（如本项目公布了最高限价）；或者经供应商确认修正后响应报价（包含首次报价、最后报价）超过磋商文件分项采购预算金额或者最高限价的（如本项目公布了最高限价）。</w:t>
      </w:r>
    </w:p>
    <w:p w14:paraId="2F1791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6）响应文件响应的标的数量及单位与竞争性磋商采购文件要求实质性不一致的。</w:t>
      </w:r>
    </w:p>
    <w:p w14:paraId="21EA2F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磋商小组对响应文件进行评审，未实质性响应磋商文件的响应文件按无效处理，磋商小组应当将资格和符合性不通过的情况告知有关供应商。磋商小组从符合磋商文件规定的相应资格条件的供应商名单中确定不少于3家的供应商参加磋商。</w:t>
      </w:r>
    </w:p>
    <w:p w14:paraId="123A41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非政府购买服务项目，通过符合性审查的合格供应商不足3家的，不得进入磋商环节，采购人或者采购代理机构应当重新开展采购活动。政府购买服务项目，按《财政部关于政府采购竞争性磋商采购方式管理暂行办法有关问题的补充通知》（财库〔2015〕124号）规定，采购过程中通过符合性审查的供应商（社会资本）只有2家的，磋商采购活动可以继续进行。</w:t>
      </w:r>
    </w:p>
    <w:p w14:paraId="544EC4E2">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4.磋商程序</w:t>
      </w:r>
    </w:p>
    <w:p w14:paraId="74B4765E">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4.1磋商小组按照“</w:t>
      </w:r>
      <w:r>
        <w:rPr>
          <w:rFonts w:hint="eastAsia" w:ascii="宋体" w:hAnsi="宋体" w:cs="宋体"/>
          <w:color w:val="auto"/>
          <w:kern w:val="0"/>
          <w:sz w:val="24"/>
          <w:szCs w:val="24"/>
          <w:highlight w:val="none"/>
          <w:lang w:eastAsia="zh-CN"/>
        </w:rPr>
        <w:t>磋商人须知</w:t>
      </w:r>
      <w:r>
        <w:rPr>
          <w:rFonts w:hint="eastAsia" w:ascii="宋体" w:hAnsi="宋体" w:eastAsia="宋体" w:cs="宋体"/>
          <w:color w:val="auto"/>
          <w:kern w:val="0"/>
          <w:sz w:val="24"/>
          <w:szCs w:val="24"/>
          <w:highlight w:val="none"/>
        </w:rPr>
        <w:t>前附表”</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确定的</w:t>
      </w:r>
      <w:r>
        <w:rPr>
          <w:rFonts w:hint="eastAsia" w:ascii="宋体" w:hAnsi="宋体" w:eastAsia="宋体" w:cs="宋体"/>
          <w:color w:val="auto"/>
          <w:sz w:val="24"/>
          <w:szCs w:val="24"/>
          <w:highlight w:val="none"/>
        </w:rPr>
        <w:t>顺序，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响应处理。</w:t>
      </w:r>
    </w:p>
    <w:p w14:paraId="1D8A9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1E0A8E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4.3对磋商文件作出的实质性变动是磋商文件的有效组成部分，由磋商小组及时以电子澄清函形式同时通知所有参加磋商的供应商。</w:t>
      </w:r>
    </w:p>
    <w:p w14:paraId="4DA9EC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供应商必须按照磋商文件的变动情况和磋商小组的要求以回函的形式重新提交响应文件，并加盖电子公章。供应商为自然人的，必须由本人签字并附身份证明。参加磋商的供应商未在规定时间内重新提交响应文件的，视同退出磋商。</w:t>
      </w:r>
    </w:p>
    <w:p w14:paraId="20C492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4.5磋商中，</w:t>
      </w:r>
      <w:r>
        <w:rPr>
          <w:rFonts w:hint="eastAsia" w:ascii="宋体" w:hAnsi="宋体" w:eastAsia="宋体" w:cs="宋体"/>
          <w:color w:val="auto"/>
          <w:spacing w:val="-6"/>
          <w:sz w:val="24"/>
          <w:szCs w:val="24"/>
          <w:highlight w:val="none"/>
        </w:rPr>
        <w:t>磋商的任何一方不得透露与磋商有关的其他供应商的技术资料、价格和其他信息。</w:t>
      </w:r>
    </w:p>
    <w:p w14:paraId="534F3C4C">
      <w:pPr>
        <w:widowControl/>
        <w:tabs>
          <w:tab w:val="left" w:pos="540"/>
        </w:tabs>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4.6磋商小组应对磋商过程和重要磋商内容进行记录，作为评标报告一部分，磋商小组在记录上签字确认。</w:t>
      </w:r>
      <w:r>
        <w:rPr>
          <w:rFonts w:hint="eastAsia" w:ascii="宋体" w:hAnsi="宋体" w:eastAsia="宋体" w:cs="宋体"/>
          <w:b/>
          <w:color w:val="auto"/>
          <w:sz w:val="24"/>
          <w:szCs w:val="24"/>
          <w:highlight w:val="none"/>
        </w:rPr>
        <w:t>主要内容包括：</w:t>
      </w:r>
    </w:p>
    <w:p w14:paraId="2209EE7D">
      <w:pPr>
        <w:pStyle w:val="50"/>
        <w:spacing w:before="0"/>
        <w:ind w:firstLine="396"/>
        <w:rPr>
          <w:rFonts w:hint="eastAsia" w:ascii="宋体" w:hAnsi="宋体" w:eastAsia="宋体" w:cs="宋体"/>
          <w:color w:val="auto"/>
          <w:spacing w:val="-6"/>
          <w:kern w:val="2"/>
          <w:sz w:val="24"/>
          <w:szCs w:val="24"/>
          <w:highlight w:val="none"/>
        </w:rPr>
      </w:pPr>
      <w:r>
        <w:rPr>
          <w:rFonts w:hint="eastAsia" w:ascii="宋体" w:hAnsi="宋体" w:eastAsia="宋体" w:cs="宋体"/>
          <w:color w:val="auto"/>
          <w:spacing w:val="-6"/>
          <w:kern w:val="2"/>
          <w:sz w:val="24"/>
          <w:szCs w:val="24"/>
          <w:highlight w:val="none"/>
        </w:rPr>
        <w:t>（1）按照相关规定进行公示的，公示情况说明；</w:t>
      </w:r>
    </w:p>
    <w:p w14:paraId="2042513B">
      <w:pPr>
        <w:pStyle w:val="50"/>
        <w:spacing w:before="0"/>
        <w:ind w:firstLine="396"/>
        <w:rPr>
          <w:rFonts w:hint="eastAsia" w:ascii="宋体" w:hAnsi="宋体" w:eastAsia="宋体" w:cs="宋体"/>
          <w:color w:val="auto"/>
          <w:spacing w:val="-6"/>
          <w:kern w:val="2"/>
          <w:sz w:val="24"/>
          <w:szCs w:val="24"/>
          <w:highlight w:val="none"/>
        </w:rPr>
      </w:pPr>
      <w:r>
        <w:rPr>
          <w:rFonts w:hint="eastAsia" w:ascii="宋体" w:hAnsi="宋体" w:eastAsia="宋体" w:cs="宋体"/>
          <w:color w:val="auto"/>
          <w:spacing w:val="-6"/>
          <w:kern w:val="2"/>
          <w:sz w:val="24"/>
          <w:szCs w:val="24"/>
          <w:highlight w:val="none"/>
        </w:rPr>
        <w:t>（2）磋商日期和地点，磋商人员名单；</w:t>
      </w:r>
    </w:p>
    <w:p w14:paraId="6F8B671D">
      <w:pPr>
        <w:pStyle w:val="50"/>
        <w:spacing w:before="0"/>
        <w:ind w:firstLine="396"/>
        <w:rPr>
          <w:rFonts w:hint="eastAsia" w:ascii="宋体" w:hAnsi="宋体" w:eastAsia="宋体" w:cs="宋体"/>
          <w:color w:val="auto"/>
          <w:spacing w:val="-6"/>
          <w:kern w:val="2"/>
          <w:sz w:val="24"/>
          <w:szCs w:val="24"/>
          <w:highlight w:val="none"/>
        </w:rPr>
      </w:pPr>
      <w:r>
        <w:rPr>
          <w:rFonts w:hint="eastAsia" w:ascii="宋体" w:hAnsi="宋体" w:eastAsia="宋体" w:cs="宋体"/>
          <w:color w:val="auto"/>
          <w:spacing w:val="-6"/>
          <w:kern w:val="2"/>
          <w:sz w:val="24"/>
          <w:szCs w:val="24"/>
          <w:highlight w:val="none"/>
        </w:rPr>
        <w:t>（3）合同主要条款及价格商定情况。</w:t>
      </w:r>
    </w:p>
    <w:p w14:paraId="67E755CF">
      <w:pPr>
        <w:widowControl/>
        <w:tabs>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4.7磋商过程中重新提交的响应文件，供应商可以在开启前补充、修改。</w:t>
      </w:r>
    </w:p>
    <w:p w14:paraId="0DCD54DE">
      <w:pPr>
        <w:tabs>
          <w:tab w:val="left" w:pos="2835"/>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4.8对磋商过程提交的响应文件进行有效性、完整性和响应程度审查，通过审查的合格供应商不足3家的，采购人或者采购代理机构应当重新开展采购活动。</w:t>
      </w:r>
    </w:p>
    <w:p w14:paraId="203EDB9C">
      <w:pPr>
        <w:spacing w:line="360" w:lineRule="auto"/>
        <w:ind w:firstLine="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 最后报价</w:t>
      </w:r>
    </w:p>
    <w:p w14:paraId="06BB27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磋商文件能够详细列明采购标的的技术、服务要求的，磋商结束后，由磋商小组要求所有继续参加磋商的供应商在规定时间内密封提交最后报价，除本章第5.3条外，提交最后报价的供应商不得少于3家，否则必须重新采购。</w:t>
      </w:r>
    </w:p>
    <w:p w14:paraId="119918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磋商文件不能详细列明采购标的的技术、服务要求，需经磋商由供应商提供最后设计方案或者解决方案的，磋商结束后，由磋商小组按照少数服从多数的原则投票推荐3家以上供应商的设计方案或者解决方案，并要求其在规定时间内密封提交最后报价。</w:t>
      </w:r>
    </w:p>
    <w:p w14:paraId="5198D0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最后报价是供应商响应文件的有效组成部分。符合《政府采购竞争性磋商采购方式管理暂行办法》（财库〔2014〕214号）第三条第四项“市场竞争不充分的科研项目，以及需要扶持的科技成果转化项目”的，提交最后报价的供应商可以为2家。</w:t>
      </w:r>
    </w:p>
    <w:p w14:paraId="70B7E5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5.4已经提交响应文件的供应商，在提交最后报价之前，可以根据磋商情况退出磋商，退出磋商的供应商的响应文件按无效响应处理。</w:t>
      </w:r>
    </w:p>
    <w:p w14:paraId="3158FD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5.5供应商未在规定时间内提交最后报价的，视同退出磋商。</w:t>
      </w:r>
    </w:p>
    <w:p w14:paraId="3699224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5.6磋商小组收齐某一分标最后报价后统一开启，磋商小组对最后报价进行有效性、完整性和响应程度的审查。</w:t>
      </w:r>
    </w:p>
    <w:p w14:paraId="688F11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5.7最终响应文件的报价出现前后不一致的，按照本章第3.4条的规定修正。 </w:t>
      </w:r>
    </w:p>
    <w:p w14:paraId="16DC5D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5.8修正后的最终报价出现下列情形的，按无效响应处理：</w:t>
      </w:r>
    </w:p>
    <w:p w14:paraId="0BD1D3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（1）供应商不确认的（全流程电子化评标采取在线确认）；</w:t>
      </w:r>
    </w:p>
    <w:p w14:paraId="1A38F3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（2）经供应商确认修正后的响应报价（包含首次报价、最后报价）超过所竞标分标规定的采购预算金额或者最高限价的（如本项目公布了最高限价）；</w:t>
      </w:r>
    </w:p>
    <w:p w14:paraId="78B8CC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（3）经供应商确认修正后的响应报价（包含首次报价、最后报价）超过分项采购预算金额或者最高限价的（如本项目公布了最高限价）。</w:t>
      </w:r>
    </w:p>
    <w:p w14:paraId="336B2E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5.9经供应商确认修正后的最后报价作为评审及签订合同的依据。</w:t>
      </w:r>
    </w:p>
    <w:p w14:paraId="532BF3B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5.10供应商出现最后报价按无效响应处理或者响应文件按无效处理时，磋商小组应当告知有关供应商。</w:t>
      </w:r>
    </w:p>
    <w:p w14:paraId="53ABB2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5.11最后报价结束后，磋商小组不得再与供应商进行任何形式的商谈。</w:t>
      </w:r>
    </w:p>
    <w:p w14:paraId="109191B6">
      <w:pPr>
        <w:spacing w:line="360" w:lineRule="auto"/>
        <w:ind w:firstLine="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6.比较与评价</w:t>
      </w:r>
    </w:p>
    <w:p w14:paraId="0A1A7C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6.1评审方法：综合评分法。</w:t>
      </w:r>
    </w:p>
    <w:p w14:paraId="399633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6.2经磋商确定最终采购需求和提交最后报价的供应商后，由磋商小组采用综合评分法对提交最后报价的供应商的响应文件和最后报价进行综合评分。</w:t>
      </w:r>
    </w:p>
    <w:p w14:paraId="566226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6.3评审时，磋商小组各成员应当独立对每个有效响应的文件进行评价、打分，然后汇总每个供应商每项评分因素的得分。</w:t>
      </w:r>
    </w:p>
    <w:p w14:paraId="1FF28F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（1）磋商小组按照磋商文件中规定的评审标准计算各供应商的报价得分。项目评审过程中，不得去掉最后报价中的最高报价和最低报价。</w:t>
      </w:r>
    </w:p>
    <w:p w14:paraId="656ABA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（2）各供应商的得分为磋商小组所有成员的有效评分的算术平均数。</w:t>
      </w:r>
    </w:p>
    <w:p w14:paraId="1EC63C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6.4评审价为供应商的最后报价进行政策性扣除后的价格，评审价只是作为评审时使用。最终成交供应商的成交金额等于最后报价（如有修正，以确认修正后的最后报价为准）。</w:t>
      </w:r>
    </w:p>
    <w:p w14:paraId="0BBA5722">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6.5由磋商小组根据综合评分情况，按照评审得分由高到低顺序推荐3名以上成交候选供应商，并编写评</w:t>
      </w:r>
      <w:r>
        <w:rPr>
          <w:rFonts w:hint="eastAsia" w:ascii="宋体" w:hAnsi="宋体" w:eastAsia="宋体" w:cs="宋体"/>
          <w:color w:val="auto"/>
          <w:kern w:val="0"/>
          <w:sz w:val="24"/>
          <w:szCs w:val="24"/>
          <w:highlight w:val="none"/>
        </w:rPr>
        <w:t>审报告。符合本章第4.3条情形的，可以推荐2家成交候选供应商。评审得分相同的，按照最后报价由低到高的顺序推荐。评审得分且最后报价相同的，按照技术指标优劣顺序推荐。</w:t>
      </w:r>
    </w:p>
    <w:p w14:paraId="2D22C047">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6.6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0E56E328">
      <w:pPr>
        <w:ind w:firstLine="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7.评审标准</w:t>
      </w:r>
    </w:p>
    <w:p w14:paraId="61C060CB">
      <w:p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szCs w:val="24"/>
          <w:highlight w:val="none"/>
        </w:rPr>
        <w:t>7.</w:t>
      </w:r>
      <w:r>
        <w:rPr>
          <w:rFonts w:hint="eastAsia" w:ascii="宋体" w:hAnsi="宋体" w:eastAsia="宋体" w:cs="宋体"/>
          <w:bCs/>
          <w:color w:val="auto"/>
          <w:sz w:val="24"/>
          <w:szCs w:val="24"/>
          <w:highlight w:val="none"/>
        </w:rPr>
        <w:t>1评审依据：磋商小组将以磋商响应文件为评审依据，对供应商的</w:t>
      </w:r>
      <w:r>
        <w:rPr>
          <w:rFonts w:hint="eastAsia" w:ascii="宋体" w:hAnsi="宋体" w:cs="宋体"/>
          <w:color w:val="auto"/>
          <w:sz w:val="24"/>
          <w:szCs w:val="24"/>
          <w:highlight w:val="none"/>
          <w:lang w:val="en-US" w:eastAsia="zh-CN"/>
        </w:rPr>
        <w:t>报价</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技术、商务</w:t>
      </w:r>
      <w:r>
        <w:rPr>
          <w:rFonts w:hint="eastAsia" w:ascii="宋体" w:hAnsi="宋体" w:eastAsia="宋体" w:cs="宋体"/>
          <w:bCs/>
          <w:color w:val="auto"/>
          <w:sz w:val="24"/>
          <w:szCs w:val="24"/>
          <w:highlight w:val="none"/>
        </w:rPr>
        <w:t>等方面内容按百分制打分。（计分方法按四舍五入取至百分位）</w:t>
      </w:r>
      <w:bookmarkStart w:id="72" w:name="_Toc1857"/>
      <w:bookmarkStart w:id="73" w:name="_Toc16733"/>
      <w:bookmarkStart w:id="74" w:name="_Toc389065250"/>
      <w:bookmarkStart w:id="75" w:name="_Toc395382480"/>
      <w:bookmarkStart w:id="76" w:name="_Toc468214022"/>
    </w:p>
    <w:tbl>
      <w:tblPr>
        <w:tblStyle w:val="19"/>
        <w:tblW w:w="99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867"/>
        <w:gridCol w:w="7229"/>
      </w:tblGrid>
      <w:tr w14:paraId="3AB7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4" w:type="dxa"/>
            <w:gridSpan w:val="3"/>
            <w:noWrap w:val="0"/>
            <w:vAlign w:val="center"/>
          </w:tcPr>
          <w:p w14:paraId="04E7086C">
            <w:pPr>
              <w:spacing w:line="360" w:lineRule="auto"/>
              <w:ind w:right="-153" w:rightChars="-73"/>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详细评审：只有通过初步评审的磋商单位，才能进行最终报价，进入详细评审程序。</w:t>
            </w:r>
          </w:p>
        </w:tc>
      </w:tr>
      <w:tr w14:paraId="780A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4" w:type="dxa"/>
            <w:gridSpan w:val="3"/>
            <w:noWrap w:val="0"/>
            <w:vAlign w:val="center"/>
          </w:tcPr>
          <w:p w14:paraId="3C469949">
            <w:pPr>
              <w:spacing w:line="360" w:lineRule="auto"/>
              <w:ind w:right="-153" w:rightChars="-73"/>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分值构成（总分100分）：</w:t>
            </w:r>
          </w:p>
          <w:p w14:paraId="6279ECBD">
            <w:pPr>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报价</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rPr>
              <w:t>评审部分：</w:t>
            </w:r>
            <w:r>
              <w:rPr>
                <w:rFonts w:hint="eastAsia" w:ascii="宋体" w:hAnsi="宋体" w:cs="宋体"/>
                <w:color w:val="auto"/>
                <w:sz w:val="24"/>
                <w:szCs w:val="24"/>
                <w:highlight w:val="none"/>
                <w:u w:val="single"/>
                <w:lang w:val="en-US" w:eastAsia="zh-CN"/>
              </w:rPr>
              <w:t>20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p>
          <w:p w14:paraId="2A08FFD1">
            <w:pPr>
              <w:spacing w:line="360" w:lineRule="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技术</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rPr>
              <w:t>评审部分：</w:t>
            </w:r>
            <w:r>
              <w:rPr>
                <w:rFonts w:hint="eastAsia" w:ascii="宋体" w:hAnsi="宋体" w:cs="宋体"/>
                <w:color w:val="auto"/>
                <w:sz w:val="24"/>
                <w:szCs w:val="24"/>
                <w:highlight w:val="none"/>
                <w:u w:val="single"/>
                <w:lang w:val="en-US" w:eastAsia="zh-CN"/>
              </w:rPr>
              <w:t>78</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val="en-US" w:eastAsia="zh-CN"/>
              </w:rPr>
              <w:t>；</w:t>
            </w:r>
          </w:p>
          <w:p w14:paraId="2BC91E6A">
            <w:pPr>
              <w:spacing w:line="360" w:lineRule="auto"/>
              <w:rPr>
                <w:rFonts w:hint="default"/>
                <w:color w:val="auto"/>
                <w:highlight w:val="none"/>
                <w:u w:val="none"/>
                <w:lang w:val="en-US" w:eastAsia="zh-CN"/>
              </w:rPr>
            </w:pPr>
            <w:r>
              <w:rPr>
                <w:rFonts w:hint="eastAsia" w:ascii="宋体" w:hAnsi="宋体" w:cs="宋体"/>
                <w:color w:val="auto"/>
                <w:sz w:val="24"/>
                <w:szCs w:val="24"/>
                <w:highlight w:val="none"/>
                <w:lang w:val="en-US" w:eastAsia="zh-CN"/>
              </w:rPr>
              <w:t>商务分评审部分：</w:t>
            </w:r>
            <w:r>
              <w:rPr>
                <w:rFonts w:hint="eastAsia" w:ascii="宋体" w:hAnsi="宋体" w:cs="宋体"/>
                <w:color w:val="auto"/>
                <w:sz w:val="24"/>
                <w:szCs w:val="24"/>
                <w:highlight w:val="none"/>
                <w:u w:val="single"/>
                <w:lang w:val="en-US" w:eastAsia="zh-CN"/>
              </w:rPr>
              <w:t>2</w:t>
            </w:r>
            <w:r>
              <w:rPr>
                <w:rFonts w:hint="eastAsia"/>
                <w:color w:val="auto"/>
                <w:sz w:val="24"/>
                <w:szCs w:val="32"/>
                <w:highlight w:val="none"/>
                <w:u w:val="none"/>
                <w:lang w:val="en-US" w:eastAsia="zh-CN"/>
              </w:rPr>
              <w:t>分。</w:t>
            </w:r>
          </w:p>
        </w:tc>
      </w:tr>
      <w:tr w14:paraId="4D153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116C363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867" w:type="dxa"/>
            <w:noWrap w:val="0"/>
            <w:vAlign w:val="center"/>
          </w:tcPr>
          <w:p w14:paraId="34B578C2">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评分因素</w:t>
            </w:r>
          </w:p>
        </w:tc>
        <w:tc>
          <w:tcPr>
            <w:tcW w:w="7229" w:type="dxa"/>
            <w:noWrap w:val="0"/>
            <w:vAlign w:val="center"/>
          </w:tcPr>
          <w:p w14:paraId="0F4E75B1">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评分标准</w:t>
            </w:r>
          </w:p>
        </w:tc>
      </w:tr>
      <w:tr w14:paraId="69DE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4D2F45D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867" w:type="dxa"/>
            <w:noWrap w:val="0"/>
            <w:vAlign w:val="center"/>
          </w:tcPr>
          <w:p w14:paraId="2B9865E0">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报价</w:t>
            </w:r>
            <w:r>
              <w:rPr>
                <w:rFonts w:hint="eastAsia" w:ascii="宋体" w:hAnsi="宋体" w:cs="宋体"/>
                <w:color w:val="auto"/>
                <w:sz w:val="24"/>
                <w:szCs w:val="24"/>
                <w:highlight w:val="none"/>
                <w:lang w:val="en-US" w:eastAsia="zh-CN"/>
              </w:rPr>
              <w:t>分</w:t>
            </w:r>
          </w:p>
          <w:p w14:paraId="2408D10A">
            <w:pPr>
              <w:pStyle w:val="10"/>
              <w:spacing w:line="360" w:lineRule="auto"/>
              <w:ind w:left="63" w:right="6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tc>
        <w:tc>
          <w:tcPr>
            <w:tcW w:w="7229" w:type="dxa"/>
            <w:noWrap w:val="0"/>
            <w:vAlign w:val="center"/>
          </w:tcPr>
          <w:p w14:paraId="17CB9A66">
            <w:pPr>
              <w:pStyle w:val="12"/>
              <w:numPr>
                <w:ilvl w:val="0"/>
                <w:numId w:val="8"/>
              </w:num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响应《政府采购促进中小企业发展管理办法（财库〔2020〕46号）》、《财政部关于进一步加大政府采购支持中小企业力度的通知（财库〔2022〕19号）》文件指导精神：本项目为专门面向“中小企业”的项目或者采购包，不再执行价格评审优惠的扶持政策。评标报价等于</w:t>
            </w:r>
            <w:r>
              <w:rPr>
                <w:rFonts w:hint="eastAsia"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报价。</w:t>
            </w:r>
          </w:p>
          <w:p w14:paraId="3C140516">
            <w:pPr>
              <w:pStyle w:val="12"/>
              <w:numPr>
                <w:ilvl w:val="0"/>
                <w:numId w:val="8"/>
              </w:num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磋商小组</w:t>
            </w:r>
            <w:r>
              <w:rPr>
                <w:rFonts w:hint="eastAsia" w:ascii="宋体" w:hAnsi="宋体" w:eastAsia="宋体" w:cs="宋体"/>
                <w:bCs/>
                <w:color w:val="auto"/>
                <w:sz w:val="24"/>
                <w:szCs w:val="24"/>
                <w:highlight w:val="none"/>
              </w:rPr>
              <w:t>认为</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人的报价明显低于其他通过符合性审查</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人的报价或者明显低于上限控制价，有可能影响产品质量或者不能诚信履约的，应当要求其在评标现场合理的时间内提供书面说明，必要时提交相关证明材料</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人不能证明其报价合理性的，</w:t>
            </w:r>
            <w:r>
              <w:rPr>
                <w:rFonts w:hint="eastAsia" w:ascii="宋体" w:hAnsi="宋体" w:eastAsia="宋体" w:cs="宋体"/>
                <w:bCs/>
                <w:color w:val="auto"/>
                <w:sz w:val="24"/>
                <w:szCs w:val="24"/>
                <w:highlight w:val="none"/>
                <w:lang w:eastAsia="zh-CN"/>
              </w:rPr>
              <w:t>磋商小组</w:t>
            </w:r>
            <w:r>
              <w:rPr>
                <w:rFonts w:hint="eastAsia" w:ascii="宋体" w:hAnsi="宋体" w:eastAsia="宋体" w:cs="宋体"/>
                <w:bCs/>
                <w:color w:val="auto"/>
                <w:sz w:val="24"/>
                <w:szCs w:val="24"/>
                <w:highlight w:val="none"/>
              </w:rPr>
              <w:t>应当将其作为无效</w:t>
            </w:r>
            <w:r>
              <w:rPr>
                <w:rFonts w:hint="eastAsia" w:ascii="宋体" w:hAnsi="宋体" w:eastAsia="宋体" w:cs="宋体"/>
                <w:bCs/>
                <w:color w:val="auto"/>
                <w:sz w:val="24"/>
                <w:szCs w:val="24"/>
                <w:highlight w:val="none"/>
                <w:lang w:eastAsia="zh-CN"/>
              </w:rPr>
              <w:t>响应</w:t>
            </w:r>
            <w:r>
              <w:rPr>
                <w:rFonts w:hint="eastAsia" w:ascii="宋体" w:hAnsi="宋体" w:eastAsia="宋体" w:cs="宋体"/>
                <w:bCs/>
                <w:color w:val="auto"/>
                <w:sz w:val="24"/>
                <w:szCs w:val="24"/>
                <w:highlight w:val="none"/>
              </w:rPr>
              <w:t>处理。</w:t>
            </w:r>
          </w:p>
          <w:p w14:paraId="1AAED573">
            <w:pPr>
              <w:pStyle w:val="12"/>
              <w:numPr>
                <w:ilvl w:val="0"/>
                <w:numId w:val="8"/>
              </w:num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有理由怀疑其</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报价可能低于其成本的，应当要求该</w:t>
            </w:r>
            <w:r>
              <w:rPr>
                <w:rFonts w:hint="eastAsia" w:ascii="宋体" w:hAnsi="宋体" w:eastAsia="宋体" w:cs="宋体"/>
                <w:bCs/>
                <w:color w:val="auto"/>
                <w:sz w:val="24"/>
                <w:szCs w:val="24"/>
                <w:highlight w:val="none"/>
                <w:lang w:eastAsia="zh-CN"/>
              </w:rPr>
              <w:t>磋商人</w:t>
            </w:r>
            <w:r>
              <w:rPr>
                <w:rFonts w:hint="eastAsia" w:ascii="宋体" w:hAnsi="宋体" w:eastAsia="宋体" w:cs="宋体"/>
                <w:bCs/>
                <w:color w:val="auto"/>
                <w:sz w:val="24"/>
                <w:szCs w:val="24"/>
                <w:highlight w:val="none"/>
              </w:rPr>
              <w:t>做出书面说明并提供相关证明材料。如不提供或</w:t>
            </w:r>
            <w:r>
              <w:rPr>
                <w:rFonts w:hint="eastAsia" w:ascii="宋体" w:hAnsi="宋体" w:eastAsia="宋体" w:cs="宋体"/>
                <w:bCs/>
                <w:color w:val="auto"/>
                <w:sz w:val="24"/>
                <w:szCs w:val="24"/>
                <w:highlight w:val="none"/>
                <w:lang w:eastAsia="zh-CN"/>
              </w:rPr>
              <w:t>磋商小组</w:t>
            </w:r>
            <w:r>
              <w:rPr>
                <w:rFonts w:hint="eastAsia" w:ascii="宋体" w:hAnsi="宋体" w:eastAsia="宋体" w:cs="宋体"/>
                <w:bCs/>
                <w:color w:val="auto"/>
                <w:sz w:val="24"/>
                <w:szCs w:val="24"/>
                <w:highlight w:val="none"/>
              </w:rPr>
              <w:t>认定其资料不能详尽合理说明其成本的，则视为</w:t>
            </w:r>
            <w:r>
              <w:rPr>
                <w:rFonts w:hint="eastAsia" w:ascii="宋体" w:hAnsi="宋体" w:eastAsia="宋体" w:cs="宋体"/>
                <w:bCs/>
                <w:color w:val="auto"/>
                <w:sz w:val="24"/>
                <w:szCs w:val="24"/>
                <w:highlight w:val="none"/>
                <w:lang w:eastAsia="zh-CN"/>
              </w:rPr>
              <w:t>磋商人</w:t>
            </w:r>
            <w:r>
              <w:rPr>
                <w:rFonts w:hint="eastAsia" w:ascii="宋体" w:hAnsi="宋体" w:eastAsia="宋体" w:cs="宋体"/>
                <w:bCs/>
                <w:color w:val="auto"/>
                <w:sz w:val="24"/>
                <w:szCs w:val="24"/>
                <w:highlight w:val="none"/>
              </w:rPr>
              <w:t>低于成本价报价，其报价按无效处理。</w:t>
            </w:r>
          </w:p>
          <w:p w14:paraId="60D350C3">
            <w:pPr>
              <w:pStyle w:val="12"/>
              <w:numPr>
                <w:ilvl w:val="0"/>
                <w:numId w:val="8"/>
              </w:num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满足</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文件要求且</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报价最低的</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报价为</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基准价，其价格分为满分。</w:t>
            </w:r>
          </w:p>
          <w:p w14:paraId="4FC5027C">
            <w:pPr>
              <w:pStyle w:val="12"/>
              <w:numPr>
                <w:ilvl w:val="0"/>
                <w:numId w:val="8"/>
              </w:num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价格分计算公式：价格分=</w:t>
            </w:r>
            <w:r>
              <w:rPr>
                <w:rFonts w:hint="eastAsia"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基准价／</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报价</w:t>
            </w:r>
            <w:r>
              <w:rPr>
                <w:rFonts w:hint="eastAsia"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w:t>
            </w:r>
            <w:r>
              <w:rPr>
                <w:rFonts w:hint="eastAsia" w:hAnsi="宋体" w:eastAsia="宋体" w:cs="宋体"/>
                <w:bCs/>
                <w:color w:val="auto"/>
                <w:sz w:val="24"/>
                <w:szCs w:val="24"/>
                <w:highlight w:val="none"/>
                <w:lang w:val="en-US" w:eastAsia="zh-CN"/>
              </w:rPr>
              <w:t>20</w:t>
            </w:r>
            <w:r>
              <w:rPr>
                <w:rFonts w:hint="eastAsia" w:ascii="宋体" w:hAnsi="宋体" w:eastAsia="宋体" w:cs="宋体"/>
                <w:bCs/>
                <w:color w:val="auto"/>
                <w:sz w:val="24"/>
                <w:szCs w:val="24"/>
                <w:highlight w:val="none"/>
              </w:rPr>
              <w:t>分</w:t>
            </w:r>
          </w:p>
        </w:tc>
      </w:tr>
      <w:tr w14:paraId="5DD49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4B6338A1">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p>
        </w:tc>
        <w:tc>
          <w:tcPr>
            <w:tcW w:w="9096" w:type="dxa"/>
            <w:gridSpan w:val="2"/>
            <w:noWrap w:val="0"/>
            <w:vAlign w:val="center"/>
          </w:tcPr>
          <w:p w14:paraId="6B121BD9">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技术</w:t>
            </w:r>
            <w:r>
              <w:rPr>
                <w:rFonts w:hint="eastAsia" w:ascii="宋体" w:hAnsi="宋体" w:cs="宋体"/>
                <w:b/>
                <w:bCs/>
                <w:color w:val="auto"/>
                <w:sz w:val="24"/>
                <w:szCs w:val="24"/>
                <w:highlight w:val="none"/>
                <w:lang w:val="en-US" w:eastAsia="zh-CN"/>
              </w:rPr>
              <w:t>分（满分</w:t>
            </w:r>
            <w:r>
              <w:rPr>
                <w:rFonts w:hint="eastAsia" w:ascii="宋体" w:hAnsi="宋体" w:cs="宋体"/>
                <w:b/>
                <w:bCs/>
                <w:color w:val="auto"/>
                <w:sz w:val="24"/>
                <w:szCs w:val="24"/>
                <w:highlight w:val="none"/>
                <w:shd w:val="clear"/>
                <w:lang w:val="en-US" w:eastAsia="zh-CN"/>
              </w:rPr>
              <w:t>78</w:t>
            </w:r>
            <w:r>
              <w:rPr>
                <w:rFonts w:hint="eastAsia" w:ascii="宋体" w:hAnsi="宋体" w:cs="宋体"/>
                <w:b/>
                <w:bCs/>
                <w:color w:val="auto"/>
                <w:sz w:val="24"/>
                <w:szCs w:val="24"/>
                <w:highlight w:val="none"/>
                <w:lang w:val="en-US" w:eastAsia="zh-CN"/>
              </w:rPr>
              <w:t>分）</w:t>
            </w:r>
          </w:p>
        </w:tc>
      </w:tr>
      <w:tr w14:paraId="4D63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79AED44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1867" w:type="dxa"/>
            <w:noWrap w:val="0"/>
            <w:vAlign w:val="center"/>
          </w:tcPr>
          <w:p w14:paraId="286A85B5">
            <w:pPr>
              <w:pStyle w:val="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整体实施方案（</w:t>
            </w:r>
            <w:r>
              <w:rPr>
                <w:rFonts w:hint="eastAsia"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7229" w:type="dxa"/>
            <w:noWrap w:val="0"/>
            <w:vAlign w:val="center"/>
          </w:tcPr>
          <w:p w14:paraId="477DA0F1">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磋商小组</w:t>
            </w:r>
            <w:r>
              <w:rPr>
                <w:rFonts w:hint="eastAsia" w:ascii="宋体" w:hAnsi="宋体" w:eastAsia="宋体" w:cs="宋体"/>
                <w:color w:val="auto"/>
                <w:sz w:val="24"/>
                <w:szCs w:val="24"/>
                <w:highlight w:val="none"/>
                <w:lang w:eastAsia="zh-CN"/>
              </w:rPr>
              <w:t>根据</w:t>
            </w:r>
            <w:r>
              <w:rPr>
                <w:rFonts w:hint="eastAsia" w:ascii="宋体" w:hAnsi="宋体" w:eastAsia="宋体" w:cs="宋体"/>
                <w:color w:val="auto"/>
                <w:sz w:val="24"/>
                <w:szCs w:val="24"/>
                <w:highlight w:val="none"/>
              </w:rPr>
              <w:t>各</w:t>
            </w:r>
            <w:r>
              <w:rPr>
                <w:rFonts w:hint="eastAsia" w:ascii="宋体" w:hAnsi="宋体" w:eastAsia="宋体" w:cs="宋体"/>
                <w:color w:val="auto"/>
                <w:sz w:val="24"/>
                <w:szCs w:val="24"/>
                <w:highlight w:val="none"/>
                <w:lang w:eastAsia="zh-CN"/>
              </w:rPr>
              <w:t>磋商人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整体实施方案</w:t>
            </w:r>
            <w:r>
              <w:rPr>
                <w:rFonts w:hint="eastAsia" w:ascii="宋体" w:hAnsi="宋体" w:eastAsia="宋体" w:cs="宋体"/>
                <w:color w:val="auto"/>
                <w:sz w:val="24"/>
                <w:szCs w:val="24"/>
                <w:highlight w:val="none"/>
              </w:rPr>
              <w:t>的总体理解清晰、深刻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精准把握项目特征与需求等方面进行比较</w:t>
            </w:r>
            <w:r>
              <w:rPr>
                <w:rFonts w:hint="eastAsia" w:ascii="宋体" w:hAnsi="宋体" w:cs="宋体"/>
                <w:color w:val="auto"/>
                <w:sz w:val="24"/>
                <w:szCs w:val="24"/>
                <w:highlight w:val="none"/>
                <w:lang w:val="en-US" w:eastAsia="zh-CN"/>
              </w:rPr>
              <w:t>并独立打分</w:t>
            </w:r>
            <w:r>
              <w:rPr>
                <w:rFonts w:hint="eastAsia" w:ascii="宋体" w:hAnsi="宋体" w:eastAsia="宋体" w:cs="宋体"/>
                <w:color w:val="auto"/>
                <w:sz w:val="24"/>
                <w:szCs w:val="24"/>
                <w:highlight w:val="none"/>
              </w:rPr>
              <w:t>。</w:t>
            </w:r>
          </w:p>
          <w:p w14:paraId="7DE58112">
            <w:pPr>
              <w:widowControl/>
              <w:spacing w:line="360" w:lineRule="auto"/>
              <w:ind w:firstLine="432" w:firstLineChars="18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分）：对项目总体理解清晰、深刻，能精准把握项目特征与需求，对项目实施的各个环节工作整体计划、整体保障措施有周到的考虑，服务理念先进，企业责任质量、安全、社会、教育责任认知全面、表述清晰且有针对性的具体落实方案，方案准确性、针对性，方案切合性、执行性强，符合项目实际</w:t>
            </w:r>
            <w:r>
              <w:rPr>
                <w:rFonts w:hint="eastAsia" w:ascii="宋体" w:hAnsi="宋体" w:cs="宋体"/>
                <w:color w:val="auto"/>
                <w:sz w:val="24"/>
                <w:szCs w:val="24"/>
                <w:highlight w:val="none"/>
                <w:lang w:val="en-US" w:eastAsia="zh-CN"/>
              </w:rPr>
              <w:t>。</w:t>
            </w:r>
          </w:p>
          <w:p w14:paraId="446AF25C">
            <w:pPr>
              <w:widowControl/>
              <w:spacing w:line="360" w:lineRule="auto"/>
              <w:ind w:firstLine="432" w:firstLineChars="18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良</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项目总体理解清晰、无偏误，能较准确把握项目特征与需求，对各个环节整体工作计划、保障措施有较周到的考虑，无明显缺失，企业质量、安全、社会、教育责任认知较全面且有基本的具体落实方案，方案准确性、针对性、切合性良好</w:t>
            </w:r>
            <w:r>
              <w:rPr>
                <w:rFonts w:hint="eastAsia" w:ascii="宋体" w:hAnsi="宋体" w:cs="宋体"/>
                <w:color w:val="auto"/>
                <w:sz w:val="24"/>
                <w:szCs w:val="24"/>
                <w:highlight w:val="none"/>
                <w:lang w:eastAsia="zh-CN"/>
              </w:rPr>
              <w:t>。</w:t>
            </w:r>
          </w:p>
          <w:p w14:paraId="404BF020">
            <w:pPr>
              <w:widowControl/>
              <w:spacing w:line="360" w:lineRule="auto"/>
              <w:ind w:firstLine="432" w:firstLineChars="18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中</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：对项目总体理解清晰、无明显偏误，对各个环节实施工作计划、保障措施有所考虑，方案准确性、针对性、切合性一般</w:t>
            </w:r>
            <w:r>
              <w:rPr>
                <w:rFonts w:hint="eastAsia" w:ascii="宋体" w:hAnsi="宋体" w:cs="宋体"/>
                <w:color w:val="auto"/>
                <w:sz w:val="24"/>
                <w:szCs w:val="24"/>
                <w:highlight w:val="none"/>
                <w:lang w:eastAsia="zh-CN"/>
              </w:rPr>
              <w:t>。</w:t>
            </w:r>
          </w:p>
          <w:p w14:paraId="727D46FF">
            <w:pPr>
              <w:widowControl/>
              <w:spacing w:line="360" w:lineRule="auto"/>
              <w:ind w:firstLine="432" w:firstLineChars="18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：对项目总体理解不清晰存在偏误，各个环节工作计划简单粗略，方案准确性、针对性、切合性差</w:t>
            </w:r>
            <w:r>
              <w:rPr>
                <w:rFonts w:hint="eastAsia" w:ascii="宋体" w:hAnsi="宋体" w:cs="宋体"/>
                <w:color w:val="auto"/>
                <w:sz w:val="24"/>
                <w:szCs w:val="24"/>
                <w:highlight w:val="none"/>
                <w:lang w:eastAsia="zh-CN"/>
              </w:rPr>
              <w:t>。</w:t>
            </w:r>
          </w:p>
          <w:p w14:paraId="78441D11">
            <w:pPr>
              <w:spacing w:line="360" w:lineRule="auto"/>
              <w:ind w:firstLine="434" w:firstLineChars="1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注：未提供整体实施方案或未达到最低档次标准的，得0分。</w:t>
            </w:r>
          </w:p>
        </w:tc>
      </w:tr>
      <w:tr w14:paraId="046BC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07AFDB3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1867" w:type="dxa"/>
            <w:noWrap w:val="0"/>
            <w:vAlign w:val="center"/>
          </w:tcPr>
          <w:p w14:paraId="34FF5D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主要施工方法</w:t>
            </w:r>
          </w:p>
          <w:p w14:paraId="200AC468">
            <w:pPr>
              <w:pStyle w:val="10"/>
              <w:spacing w:line="360" w:lineRule="auto"/>
              <w:ind w:left="63" w:right="6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7229" w:type="dxa"/>
            <w:noWrap w:val="0"/>
            <w:vAlign w:val="center"/>
          </w:tcPr>
          <w:p w14:paraId="07F55BA4">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磋商小组</w:t>
            </w:r>
            <w:r>
              <w:rPr>
                <w:rFonts w:hint="eastAsia" w:ascii="宋体" w:hAnsi="宋体" w:eastAsia="宋体" w:cs="宋体"/>
                <w:color w:val="auto"/>
                <w:sz w:val="24"/>
                <w:szCs w:val="24"/>
                <w:highlight w:val="none"/>
                <w:lang w:eastAsia="zh-CN"/>
              </w:rPr>
              <w:t>根据</w:t>
            </w:r>
            <w:r>
              <w:rPr>
                <w:rFonts w:hint="eastAsia" w:ascii="宋体" w:hAnsi="宋体" w:eastAsia="宋体" w:cs="宋体"/>
                <w:color w:val="auto"/>
                <w:sz w:val="24"/>
                <w:szCs w:val="24"/>
                <w:highlight w:val="none"/>
              </w:rPr>
              <w:t>各</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人的主要施工方法的全面与详细程序、施工方法工艺流程的合理性、科学性、先进性等方面进行比较</w:t>
            </w:r>
            <w:r>
              <w:rPr>
                <w:rFonts w:hint="eastAsia" w:ascii="宋体" w:hAnsi="宋体" w:cs="宋体"/>
                <w:color w:val="auto"/>
                <w:sz w:val="24"/>
                <w:szCs w:val="24"/>
                <w:highlight w:val="none"/>
                <w:lang w:val="en-US" w:eastAsia="zh-CN"/>
              </w:rPr>
              <w:t>并独立打分</w:t>
            </w:r>
            <w:r>
              <w:rPr>
                <w:rFonts w:hint="eastAsia" w:ascii="宋体" w:hAnsi="宋体" w:eastAsia="宋体" w:cs="宋体"/>
                <w:color w:val="auto"/>
                <w:sz w:val="24"/>
                <w:szCs w:val="24"/>
                <w:highlight w:val="none"/>
              </w:rPr>
              <w:t>。</w:t>
            </w:r>
          </w:p>
          <w:p w14:paraId="08652B1B">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优</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能够按项目设计编制施工方法，主要施工方法详细科学、严谨，图文丰富。各主要分部施工方法完全符合项目实际与技术设计要求，依据充分，有详尽的施工技术方案，工艺先进、方法科学合理工艺流程清晰、方法描述具体直观；能指导具体施工，措施先进、具体、有效、成熟。</w:t>
            </w:r>
          </w:p>
          <w:p w14:paraId="50882A96">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良</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能够按项目设计编制施工方法，各主要施工方法有技术依据，主要分部施工方法详细，图解丰富全面基本符合项目实际与设计技术要求，方法科学合理流程清晰、方法描述具体直观；施工段划分呼应总体表述，划分清晰，符合规范要求。</w:t>
            </w:r>
          </w:p>
          <w:p w14:paraId="352DF3D5">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：各主要分部施工方法基本符合项目实际及设计要求，施工技术措施基本可行，有基本的工艺流程说明，方法基本可行。</w:t>
            </w:r>
          </w:p>
          <w:p w14:paraId="594EFC54">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：各主要分部施工方法依据不明确，部分施工方法与项目实际及设计要求不符，无详细的施工技术措施，不能指导具体施工。</w:t>
            </w:r>
          </w:p>
          <w:p w14:paraId="078A5123">
            <w:pPr>
              <w:spacing w:line="360" w:lineRule="auto"/>
              <w:ind w:firstLine="434" w:firstLineChars="1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注：未提供主要施工方法或未达到最低档次标准的，得0分。</w:t>
            </w:r>
          </w:p>
        </w:tc>
      </w:tr>
      <w:tr w14:paraId="3379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26B2F55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1867" w:type="dxa"/>
            <w:noWrap w:val="0"/>
            <w:vAlign w:val="center"/>
          </w:tcPr>
          <w:p w14:paraId="7B845997">
            <w:pPr>
              <w:widowControl/>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确保工程质量的技术组织措施</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7229" w:type="dxa"/>
            <w:noWrap w:val="0"/>
            <w:vAlign w:val="center"/>
          </w:tcPr>
          <w:p w14:paraId="31D7E771">
            <w:pPr>
              <w:widowControl/>
              <w:shd w:val="clear" w:color="auto" w:fill="auto"/>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磋商小组</w:t>
            </w:r>
            <w:r>
              <w:rPr>
                <w:rFonts w:hint="eastAsia" w:ascii="宋体" w:hAnsi="宋体" w:eastAsia="宋体" w:cs="宋体"/>
                <w:color w:val="auto"/>
                <w:sz w:val="24"/>
                <w:szCs w:val="24"/>
                <w:highlight w:val="none"/>
                <w:lang w:eastAsia="zh-CN"/>
              </w:rPr>
              <w:t>根据</w:t>
            </w:r>
            <w:r>
              <w:rPr>
                <w:rFonts w:hint="eastAsia" w:ascii="宋体" w:hAnsi="宋体" w:eastAsia="宋体" w:cs="宋体"/>
                <w:color w:val="auto"/>
                <w:sz w:val="24"/>
                <w:szCs w:val="24"/>
                <w:highlight w:val="none"/>
              </w:rPr>
              <w:t>各</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人的质量技术管理班子和制度，且人员配备合理，制度健全。主要工序应有质量技术保证措施和手段，自控体系完整，能有效保证</w:t>
            </w:r>
            <w:r>
              <w:rPr>
                <w:rFonts w:hint="eastAsia" w:ascii="宋体" w:hAnsi="宋体" w:eastAsia="宋体" w:cs="宋体"/>
                <w:color w:val="auto"/>
                <w:sz w:val="24"/>
                <w:szCs w:val="24"/>
                <w:highlight w:val="none"/>
                <w:lang w:eastAsia="zh-CN"/>
              </w:rPr>
              <w:t>工程</w:t>
            </w:r>
            <w:r>
              <w:rPr>
                <w:rFonts w:hint="eastAsia" w:ascii="宋体" w:hAnsi="宋体" w:eastAsia="宋体" w:cs="宋体"/>
                <w:color w:val="auto"/>
                <w:sz w:val="24"/>
                <w:szCs w:val="24"/>
                <w:highlight w:val="none"/>
              </w:rPr>
              <w:t>质量，达到采购要求的质量标准等方面进行比较</w:t>
            </w:r>
            <w:r>
              <w:rPr>
                <w:rFonts w:hint="eastAsia" w:ascii="宋体" w:hAnsi="宋体" w:cs="宋体"/>
                <w:color w:val="auto"/>
                <w:sz w:val="24"/>
                <w:szCs w:val="24"/>
                <w:highlight w:val="none"/>
                <w:lang w:val="en-US" w:eastAsia="zh-CN"/>
              </w:rPr>
              <w:t>并独立打分</w:t>
            </w:r>
            <w:r>
              <w:rPr>
                <w:rFonts w:hint="eastAsia" w:ascii="宋体" w:hAnsi="宋体" w:eastAsia="宋体" w:cs="宋体"/>
                <w:color w:val="auto"/>
                <w:sz w:val="24"/>
                <w:szCs w:val="24"/>
                <w:highlight w:val="none"/>
              </w:rPr>
              <w:t>。</w:t>
            </w:r>
          </w:p>
          <w:p w14:paraId="1BE4660A">
            <w:pPr>
              <w:widowControl/>
              <w:shd w:val="clear" w:color="auto" w:fill="auto"/>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分）：有专门的质量技术管理班子和完善全面的制度，且人员配备合理，制度详细具体健全、完整，对企业质量责任认知深刻，有具体的企业质量责任落实方案。主要工序质量技术保证措施和手段科学合理，自控体系完整，质量承诺详细具体，完全能有效保证</w:t>
            </w:r>
            <w:r>
              <w:rPr>
                <w:rFonts w:hint="eastAsia" w:ascii="宋体" w:hAnsi="宋体" w:eastAsia="宋体" w:cs="宋体"/>
                <w:color w:val="auto"/>
                <w:sz w:val="24"/>
                <w:szCs w:val="24"/>
                <w:highlight w:val="none"/>
                <w:lang w:eastAsia="zh-CN"/>
              </w:rPr>
              <w:t>工程</w:t>
            </w:r>
            <w:r>
              <w:rPr>
                <w:rFonts w:hint="eastAsia" w:ascii="宋体" w:hAnsi="宋体" w:eastAsia="宋体" w:cs="宋体"/>
                <w:color w:val="auto"/>
                <w:sz w:val="24"/>
                <w:szCs w:val="24"/>
                <w:highlight w:val="none"/>
              </w:rPr>
              <w:t>质量，达到采购要求的质量标准。</w:t>
            </w:r>
          </w:p>
          <w:p w14:paraId="74CF5655">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良</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分）：有专门的质量技术管理班子和完善</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制度，且人员配备合理，制度具体健全，对企业质量责任有基本认知，有具体的企业质量责任落实方案。主要工序的质量技术保证措施和手段基本完善，自控体系基本完整，质量承诺较为详细</w:t>
            </w:r>
            <w:r>
              <w:rPr>
                <w:rFonts w:hint="eastAsia" w:ascii="宋体" w:hAnsi="宋体" w:eastAsia="宋体" w:cs="宋体"/>
                <w:color w:val="auto"/>
                <w:sz w:val="24"/>
                <w:szCs w:val="24"/>
                <w:highlight w:val="none"/>
                <w:lang w:eastAsia="zh-CN"/>
              </w:rPr>
              <w:t>具体</w:t>
            </w:r>
            <w:r>
              <w:rPr>
                <w:rFonts w:hint="eastAsia" w:ascii="宋体" w:hAnsi="宋体" w:eastAsia="宋体" w:cs="宋体"/>
                <w:color w:val="auto"/>
                <w:sz w:val="24"/>
                <w:szCs w:val="24"/>
                <w:highlight w:val="none"/>
              </w:rPr>
              <w:t>，基本能保证</w:t>
            </w:r>
            <w:r>
              <w:rPr>
                <w:rFonts w:hint="eastAsia" w:ascii="宋体" w:hAnsi="宋体" w:eastAsia="宋体" w:cs="宋体"/>
                <w:color w:val="auto"/>
                <w:sz w:val="24"/>
                <w:szCs w:val="24"/>
                <w:highlight w:val="none"/>
                <w:lang w:eastAsia="zh-CN"/>
              </w:rPr>
              <w:t>工程</w:t>
            </w:r>
            <w:r>
              <w:rPr>
                <w:rFonts w:hint="eastAsia" w:ascii="宋体" w:hAnsi="宋体" w:eastAsia="宋体" w:cs="宋体"/>
                <w:color w:val="auto"/>
                <w:sz w:val="24"/>
                <w:szCs w:val="24"/>
                <w:highlight w:val="none"/>
              </w:rPr>
              <w:t xml:space="preserve">质量，达到采购要求的质量标准。 </w:t>
            </w:r>
          </w:p>
          <w:p w14:paraId="5E2C1BEE">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中</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分）：有专门的质量技术管理班子和制度，且人员配备合理，制度健全。主要工序的质量技术保证措施和手段一般，自控体系一般，基本保证</w:t>
            </w:r>
            <w:r>
              <w:rPr>
                <w:rFonts w:hint="eastAsia" w:ascii="宋体" w:hAnsi="宋体" w:eastAsia="宋体" w:cs="宋体"/>
                <w:color w:val="auto"/>
                <w:sz w:val="24"/>
                <w:szCs w:val="24"/>
                <w:highlight w:val="none"/>
                <w:lang w:eastAsia="zh-CN"/>
              </w:rPr>
              <w:t>工程</w:t>
            </w:r>
            <w:r>
              <w:rPr>
                <w:rFonts w:hint="eastAsia" w:ascii="宋体" w:hAnsi="宋体" w:eastAsia="宋体" w:cs="宋体"/>
                <w:color w:val="auto"/>
                <w:sz w:val="24"/>
                <w:szCs w:val="24"/>
                <w:highlight w:val="none"/>
              </w:rPr>
              <w:t xml:space="preserve">质量，基本达到承诺的质量标准。 </w:t>
            </w:r>
          </w:p>
          <w:p w14:paraId="59C97A8C">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差</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分）：质量技术管理班子和制度不完整，人员配备不合理，制度不健全。主要工序无质量技术保证措施和手段，自控体系不完整，不能有效保证</w:t>
            </w:r>
            <w:r>
              <w:rPr>
                <w:rFonts w:hint="eastAsia" w:ascii="宋体" w:hAnsi="宋体" w:eastAsia="宋体" w:cs="宋体"/>
                <w:color w:val="auto"/>
                <w:sz w:val="24"/>
                <w:szCs w:val="24"/>
                <w:highlight w:val="none"/>
                <w:lang w:eastAsia="zh-CN"/>
              </w:rPr>
              <w:t>工程</w:t>
            </w:r>
            <w:r>
              <w:rPr>
                <w:rFonts w:hint="eastAsia" w:ascii="宋体" w:hAnsi="宋体" w:eastAsia="宋体" w:cs="宋体"/>
                <w:color w:val="auto"/>
                <w:sz w:val="24"/>
                <w:szCs w:val="24"/>
                <w:highlight w:val="none"/>
              </w:rPr>
              <w:t>质量，达不到承诺的质量标准。</w:t>
            </w:r>
          </w:p>
          <w:p w14:paraId="6EA2723A">
            <w:pPr>
              <w:spacing w:line="360" w:lineRule="auto"/>
              <w:ind w:firstLine="434" w:firstLineChars="1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注：未提供确保工程质量的技术组织措施或未达到最低档次标准的，本项得0分。</w:t>
            </w:r>
          </w:p>
        </w:tc>
      </w:tr>
      <w:tr w14:paraId="13C2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0841108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1867" w:type="dxa"/>
            <w:noWrap w:val="0"/>
            <w:vAlign w:val="center"/>
          </w:tcPr>
          <w:p w14:paraId="6959F69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确保安全生产文明施工的技术组织措施</w:t>
            </w:r>
          </w:p>
          <w:p w14:paraId="03078556">
            <w:pPr>
              <w:pStyle w:val="10"/>
              <w:spacing w:line="360" w:lineRule="auto"/>
              <w:ind w:left="63" w:right="6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7229" w:type="dxa"/>
            <w:noWrap w:val="0"/>
            <w:vAlign w:val="center"/>
          </w:tcPr>
          <w:p w14:paraId="646D0C15">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磋商小组</w:t>
            </w:r>
            <w:r>
              <w:rPr>
                <w:rFonts w:hint="eastAsia" w:ascii="宋体" w:hAnsi="宋体" w:eastAsia="宋体" w:cs="宋体"/>
                <w:color w:val="auto"/>
                <w:sz w:val="24"/>
                <w:szCs w:val="24"/>
                <w:highlight w:val="none"/>
                <w:lang w:eastAsia="zh-CN"/>
              </w:rPr>
              <w:t>根据各磋商</w:t>
            </w:r>
            <w:r>
              <w:rPr>
                <w:rFonts w:hint="eastAsia" w:ascii="宋体" w:hAnsi="宋体" w:eastAsia="宋体" w:cs="宋体"/>
                <w:color w:val="auto"/>
                <w:sz w:val="24"/>
                <w:szCs w:val="24"/>
                <w:highlight w:val="none"/>
              </w:rPr>
              <w:t>人确保安全文明施工的技术组织措施的管理制度、管理体系、管理措施与手段的完善性、有效性等方面进行比较</w:t>
            </w:r>
            <w:r>
              <w:rPr>
                <w:rFonts w:hint="eastAsia" w:ascii="宋体" w:hAnsi="宋体" w:cs="宋体"/>
                <w:color w:val="auto"/>
                <w:sz w:val="24"/>
                <w:szCs w:val="24"/>
                <w:highlight w:val="none"/>
                <w:lang w:val="en-US" w:eastAsia="zh-CN"/>
              </w:rPr>
              <w:t>并独立打分</w:t>
            </w:r>
            <w:r>
              <w:rPr>
                <w:rFonts w:hint="eastAsia" w:ascii="宋体" w:hAnsi="宋体" w:eastAsia="宋体" w:cs="宋体"/>
                <w:color w:val="auto"/>
                <w:sz w:val="24"/>
                <w:szCs w:val="24"/>
                <w:highlight w:val="none"/>
              </w:rPr>
              <w:t>。</w:t>
            </w:r>
          </w:p>
          <w:p w14:paraId="7805B440">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优</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针对本工程项目特点，有现场文明施工、环境文物保护措施，且承诺相关措施内容完全达到《建筑施工安全生产检查标准》合格标准并完全符合《广西壮族自治区建筑工程文明施工导则》要求。各项措施周全、具体、有效。有专门的安全生产与文明施工管理人员和制度，对企业安全责任认知深刻，有具体的企业安全责任落实方案，安全与文明施工管理人员配备合理，制度详细具体健全。技术组织措施符合实际要求和有关安全技术标准要求。现场防火、应急救援、社会治安安全措施详细。 </w:t>
            </w:r>
          </w:p>
          <w:p w14:paraId="7A832942">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良</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针对本工程项目特点，有现场文明施工、环境文物保护措施，且承诺相关措施内容完全达到《建筑施工安全生产检查标准》合格标准并完全符合《广西壮族自治区建筑工程文明施工导则》要求。有专门的安全文明施工管理人员和制度，有具体的企业安全责任落实方案，安全与文明施工管理人员配备合理，且人员配备比较合理，制度比较健全，技术组织措施符合实际要求和有关安全技术标准要求。现场防火、应急救援、社会治安安全措施详细。 </w:t>
            </w:r>
          </w:p>
          <w:p w14:paraId="20B30CE2">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中</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针对项目应有专门的安全文明施工管理人员和制度，且人员配备基本合理，制度基本健全，主要分部工程工序有安全技术措施，基本满足符合实际且满足有关安全技术标准要求。现场应急、社会治安文明施工措施得力。</w:t>
            </w:r>
          </w:p>
          <w:p w14:paraId="31346D24">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：安全与文明施工管理人员和制度简略，具体安全技术措施针对性差，不符合实际且满足有关安全技术标准要求。现场应急、社会治安与文明施工措施不完善。</w:t>
            </w:r>
          </w:p>
          <w:p w14:paraId="779BCCEB">
            <w:pPr>
              <w:widowControl/>
              <w:spacing w:line="360" w:lineRule="auto"/>
              <w:ind w:firstLine="434" w:firstLineChars="180"/>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人未提供确保安全生产文明施工的技术组织措施的若未达到最低档要求的，本项得0分。</w:t>
            </w:r>
          </w:p>
        </w:tc>
      </w:tr>
      <w:tr w14:paraId="2851E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30A9E78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1867" w:type="dxa"/>
            <w:noWrap w:val="0"/>
            <w:vAlign w:val="center"/>
          </w:tcPr>
          <w:p w14:paraId="2DCA3C7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确保工期的技术组织措施</w:t>
            </w:r>
          </w:p>
          <w:p w14:paraId="17A4D0BD">
            <w:pPr>
              <w:pStyle w:val="10"/>
              <w:spacing w:line="360" w:lineRule="auto"/>
              <w:ind w:left="63" w:right="6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7229" w:type="dxa"/>
            <w:noWrap w:val="0"/>
            <w:vAlign w:val="center"/>
          </w:tcPr>
          <w:p w14:paraId="083A7B74">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磋商小组</w:t>
            </w:r>
            <w:r>
              <w:rPr>
                <w:rFonts w:hint="eastAsia" w:ascii="宋体" w:hAnsi="宋体" w:eastAsia="宋体" w:cs="宋体"/>
                <w:color w:val="auto"/>
                <w:sz w:val="24"/>
                <w:szCs w:val="24"/>
                <w:highlight w:val="none"/>
                <w:lang w:eastAsia="zh-CN"/>
              </w:rPr>
              <w:t>根据磋商人</w:t>
            </w:r>
            <w:r>
              <w:rPr>
                <w:rFonts w:hint="eastAsia" w:ascii="宋体" w:hAnsi="宋体" w:eastAsia="宋体" w:cs="宋体"/>
                <w:color w:val="auto"/>
                <w:sz w:val="24"/>
                <w:szCs w:val="24"/>
                <w:highlight w:val="none"/>
              </w:rPr>
              <w:t>在施工工艺、施工方法、材料选用、劳动力安排、技术等方面有保证工期的具体措施且措施得当。有控制工期的施工进度计划。应有施工总进度表或施工横道图，各项计划图表编制完善，安排科学合理，符合本项目施工实际要求等方面进行比较</w:t>
            </w:r>
            <w:r>
              <w:rPr>
                <w:rFonts w:hint="eastAsia" w:ascii="宋体" w:hAnsi="宋体" w:cs="宋体"/>
                <w:color w:val="auto"/>
                <w:sz w:val="24"/>
                <w:szCs w:val="24"/>
                <w:highlight w:val="none"/>
                <w:lang w:val="en-US" w:eastAsia="zh-CN"/>
              </w:rPr>
              <w:t>并独立打分</w:t>
            </w:r>
            <w:r>
              <w:rPr>
                <w:rFonts w:hint="eastAsia" w:ascii="宋体" w:hAnsi="宋体" w:eastAsia="宋体" w:cs="宋体"/>
                <w:color w:val="auto"/>
                <w:sz w:val="24"/>
                <w:szCs w:val="24"/>
                <w:highlight w:val="none"/>
              </w:rPr>
              <w:t>。</w:t>
            </w:r>
          </w:p>
          <w:p w14:paraId="3153D3F5">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在施工工艺、施工方法、材料选用、劳动力安排、技术等方面有保证工期的具体措施且措施得当。有控制工期的施工进度计划和工期延后应对措施与应急方案，主要施工进度规划科学合理，进度控制程序、施工进度表及施工进度横道图编制完善规范符合项目实际，工期保证及责任追究承诺全面、责任明确，符合本项目施工实际要求。</w:t>
            </w:r>
          </w:p>
          <w:p w14:paraId="26280F3C">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良</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在施工工艺、施工方法、材料选用、劳动力安排、技术等方面有保证工期的措施。有控制工期的施工进度计划和工期延后应对措施，主要施工进度规划科学合理，进度控制程序、施工进度表及施工进度横道图编制符合项目实际，有工期保证及责任追究承诺。</w:t>
            </w:r>
          </w:p>
          <w:p w14:paraId="1DC66AAE">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中</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分）：在施工工艺、施工方法、材料选用、劳动力安排、技术等方面有保证工期的措施但措施一般。有控制工期的施工进度计划与工期延后应对措施。有施工总进度表或施工横道图，各项计划图表编制一般，安排合理，基本能确保工期要求。</w:t>
            </w:r>
          </w:p>
          <w:p w14:paraId="5475A8C8">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差</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分）：在施工工艺、施工方法、材料选用、劳动力安排、技术等方面无保证工期的措施。无控制工期的施工进度计划。无施工总进度表或施工横道图，不能确保工期要求。</w:t>
            </w:r>
          </w:p>
          <w:p w14:paraId="1FE4648A">
            <w:pPr>
              <w:spacing w:line="360" w:lineRule="auto"/>
              <w:ind w:firstLine="434" w:firstLineChars="1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注：未提供确保工期的技术组织措施或未达到最低档次标准的，得0分。</w:t>
            </w:r>
          </w:p>
        </w:tc>
      </w:tr>
      <w:tr w14:paraId="30743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161822E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1867" w:type="dxa"/>
            <w:noWrap w:val="0"/>
            <w:vAlign w:val="center"/>
          </w:tcPr>
          <w:p w14:paraId="3B6734F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工程施工的重点和难点及保证措施</w:t>
            </w:r>
          </w:p>
          <w:p w14:paraId="1AA75EF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7229" w:type="dxa"/>
            <w:noWrap w:val="0"/>
            <w:vAlign w:val="center"/>
          </w:tcPr>
          <w:p w14:paraId="71EB6740">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磋商小组</w:t>
            </w:r>
            <w:r>
              <w:rPr>
                <w:rFonts w:hint="eastAsia" w:ascii="宋体" w:hAnsi="宋体" w:eastAsia="宋体" w:cs="宋体"/>
                <w:color w:val="auto"/>
                <w:sz w:val="24"/>
                <w:szCs w:val="24"/>
                <w:highlight w:val="none"/>
                <w:lang w:eastAsia="zh-CN"/>
              </w:rPr>
              <w:t>根据磋商人</w:t>
            </w:r>
            <w:r>
              <w:rPr>
                <w:rFonts w:hint="eastAsia" w:ascii="宋体" w:hAnsi="宋体" w:eastAsia="宋体" w:cs="宋体"/>
                <w:color w:val="auto"/>
                <w:sz w:val="24"/>
                <w:szCs w:val="24"/>
                <w:highlight w:val="none"/>
              </w:rPr>
              <w:t>针对本工程的特点，阐述本工程的重点和难点，解决重点和难点问题的方法是否合理等方面进行比较</w:t>
            </w:r>
            <w:r>
              <w:rPr>
                <w:rFonts w:hint="eastAsia" w:ascii="宋体" w:hAnsi="宋体" w:cs="宋体"/>
                <w:color w:val="auto"/>
                <w:sz w:val="24"/>
                <w:szCs w:val="24"/>
                <w:highlight w:val="none"/>
                <w:lang w:val="en-US" w:eastAsia="zh-CN"/>
              </w:rPr>
              <w:t>并独立打分</w:t>
            </w:r>
            <w:r>
              <w:rPr>
                <w:rFonts w:hint="eastAsia" w:ascii="宋体" w:hAnsi="宋体" w:eastAsia="宋体" w:cs="宋体"/>
                <w:color w:val="auto"/>
                <w:sz w:val="24"/>
                <w:szCs w:val="24"/>
                <w:highlight w:val="none"/>
              </w:rPr>
              <w:t>。</w:t>
            </w:r>
          </w:p>
          <w:p w14:paraId="1F241C3D">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分）：针对本工程的特点，具体阐述本工程的重点和难点，解决重点和难点问题的方法科学、完全合理，且具有针对性。 </w:t>
            </w:r>
          </w:p>
          <w:p w14:paraId="31D1F8AA">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良</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分）：针对本工程的特点，阐述本工程的重点和难点，解决重点和难点问题的方法合理。</w:t>
            </w:r>
          </w:p>
          <w:p w14:paraId="1DDB0F8A">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中</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分）：针对本工程的特点，对本工程的重点和难点阐述一般，解决重点和难点问题的方法基本合理。 </w:t>
            </w:r>
          </w:p>
          <w:p w14:paraId="2733722A">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差</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分）：针对本工程的特点，未阐述本工程的重点和难点，解决重点和难点问题的方法不合理。</w:t>
            </w:r>
          </w:p>
          <w:p w14:paraId="0771C001">
            <w:pPr>
              <w:spacing w:line="360" w:lineRule="auto"/>
              <w:ind w:firstLine="434" w:firstLineChars="1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注：未提供工程施工的重点和难点及保证措施或未达到最低档次标准的，得0分。</w:t>
            </w:r>
          </w:p>
        </w:tc>
      </w:tr>
      <w:tr w14:paraId="620CD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73264A6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1867" w:type="dxa"/>
            <w:noWrap w:val="0"/>
            <w:vAlign w:val="center"/>
          </w:tcPr>
          <w:p w14:paraId="1214B70F">
            <w:pPr>
              <w:widowControl/>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拟投入的主要施工机械、设备计划</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7229" w:type="dxa"/>
            <w:noWrap w:val="0"/>
            <w:vAlign w:val="center"/>
          </w:tcPr>
          <w:p w14:paraId="21DC4850">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磋商小组</w:t>
            </w:r>
            <w:r>
              <w:rPr>
                <w:rFonts w:hint="eastAsia" w:ascii="宋体" w:hAnsi="宋体" w:eastAsia="宋体" w:cs="宋体"/>
                <w:color w:val="auto"/>
                <w:sz w:val="24"/>
                <w:szCs w:val="24"/>
                <w:highlight w:val="none"/>
              </w:rPr>
              <w:t>根据各</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人拟投入的主要施工机械、设备、物质材料计划的全面性、周密性，设备、物质数量、选型配置、种类、进场时间安排合理性等方面进行比较</w:t>
            </w:r>
            <w:r>
              <w:rPr>
                <w:rFonts w:hint="eastAsia" w:ascii="宋体" w:hAnsi="宋体" w:cs="宋体"/>
                <w:color w:val="auto"/>
                <w:sz w:val="24"/>
                <w:szCs w:val="24"/>
                <w:highlight w:val="none"/>
                <w:lang w:val="en-US" w:eastAsia="zh-CN"/>
              </w:rPr>
              <w:t>并独立打分</w:t>
            </w:r>
            <w:r>
              <w:rPr>
                <w:rFonts w:hint="eastAsia" w:ascii="宋体" w:hAnsi="宋体" w:eastAsia="宋体" w:cs="宋体"/>
                <w:color w:val="auto"/>
                <w:sz w:val="24"/>
                <w:szCs w:val="24"/>
                <w:highlight w:val="none"/>
              </w:rPr>
              <w:t>。</w:t>
            </w:r>
          </w:p>
          <w:p w14:paraId="4ADE1DCF">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优</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：投入的主要施工机械、设备、物质材料有详细的组织计划与保障方案，计划周密，设备、物质数量、选型配置、种类、进场时间安排与项目建设内容切合性好，方案合理，满足施工需要。</w:t>
            </w:r>
          </w:p>
          <w:p w14:paraId="5F4FDF7F">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良</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：投入的主要施工机械、设备、物质材料有组织计划且计划一般，设备、物质数量、选型配置、种类、进场时间安排基本符合项目建设内容，方案较合理，基本满足施工需要。</w:t>
            </w:r>
          </w:p>
          <w:p w14:paraId="77620979">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：投入主要施工机械、设备、物质材料计划与进度计划与项目实际建设内容不能完全匹配，不能完全满足施工需要。</w:t>
            </w:r>
          </w:p>
          <w:p w14:paraId="52CDB39C">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：投入的主要施工机械、设备、物质材料组织计划简单，设备、物质数量、选型配置、进场时间安排与项目建设内容匹配性差，不能完全满足施工需要。</w:t>
            </w:r>
          </w:p>
          <w:p w14:paraId="02158558">
            <w:pPr>
              <w:spacing w:line="360" w:lineRule="auto"/>
              <w:ind w:firstLine="434" w:firstLineChars="1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注：未提供拟投入的主要施工机械、设备计划或未达到最低档次标准的，得0分。</w:t>
            </w:r>
          </w:p>
        </w:tc>
      </w:tr>
      <w:tr w14:paraId="29005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1BB0636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1867" w:type="dxa"/>
            <w:noWrap w:val="0"/>
            <w:vAlign w:val="center"/>
          </w:tcPr>
          <w:p w14:paraId="2684C2C2">
            <w:pPr>
              <w:widowControl/>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劳动力安排计划</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7229" w:type="dxa"/>
            <w:noWrap w:val="0"/>
            <w:vAlign w:val="center"/>
          </w:tcPr>
          <w:p w14:paraId="2F0A71E6">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磋商小组</w:t>
            </w:r>
            <w:r>
              <w:rPr>
                <w:rFonts w:hint="eastAsia" w:ascii="宋体" w:hAnsi="宋体" w:eastAsia="宋体" w:cs="宋体"/>
                <w:color w:val="auto"/>
                <w:sz w:val="24"/>
                <w:szCs w:val="24"/>
                <w:highlight w:val="none"/>
                <w:lang w:eastAsia="zh-CN"/>
              </w:rPr>
              <w:t>根据各磋商人</w:t>
            </w:r>
            <w:r>
              <w:rPr>
                <w:rFonts w:hint="eastAsia" w:ascii="宋体" w:hAnsi="宋体" w:eastAsia="宋体" w:cs="宋体"/>
                <w:color w:val="auto"/>
                <w:sz w:val="24"/>
                <w:szCs w:val="24"/>
                <w:highlight w:val="none"/>
              </w:rPr>
              <w:t>主要施工工序应有详细周密的劳动力安排计划，有各工种劳动力安排计划，劳动力投入合理，满足施工需要等方面进行比较</w:t>
            </w:r>
            <w:r>
              <w:rPr>
                <w:rFonts w:hint="eastAsia" w:ascii="宋体" w:hAnsi="宋体" w:cs="宋体"/>
                <w:color w:val="auto"/>
                <w:sz w:val="24"/>
                <w:szCs w:val="24"/>
                <w:highlight w:val="none"/>
                <w:lang w:val="en-US" w:eastAsia="zh-CN"/>
              </w:rPr>
              <w:t>并独立打分</w:t>
            </w:r>
            <w:r>
              <w:rPr>
                <w:rFonts w:hint="eastAsia" w:ascii="宋体" w:hAnsi="宋体" w:eastAsia="宋体" w:cs="宋体"/>
                <w:color w:val="auto"/>
                <w:sz w:val="24"/>
                <w:szCs w:val="24"/>
                <w:highlight w:val="none"/>
              </w:rPr>
              <w:t>。</w:t>
            </w:r>
          </w:p>
          <w:p w14:paraId="6AB6471A">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分）：各主要施工工序有详细周密的劳动力安排计划，有各工种劳动力安排计划，劳动力投入合理，完全满足施工需要。</w:t>
            </w:r>
          </w:p>
          <w:p w14:paraId="5D8F16DD">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良</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分）：各主要施工工序有劳动力安排计划，有各工种劳动力安排计划，劳动力投入合理，满足施工需要。 </w:t>
            </w:r>
          </w:p>
          <w:p w14:paraId="62F4AC5F">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中</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分）：各主要施工工序有劳动力安排计划，有各工种劳动力安排计划，劳动力投入合理，基本满足施工需要。 </w:t>
            </w:r>
          </w:p>
          <w:p w14:paraId="6128C146">
            <w:pPr>
              <w:widowControl/>
              <w:spacing w:line="360" w:lineRule="auto"/>
              <w:ind w:firstLine="432" w:firstLineChars="1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差</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分）：各主要施工工序无劳动力安排计划，无各工种劳动力安排计划，劳动力投入不合理，不能满足施工需要。</w:t>
            </w:r>
          </w:p>
          <w:p w14:paraId="364800D3">
            <w:pPr>
              <w:spacing w:line="360" w:lineRule="auto"/>
              <w:ind w:firstLine="434" w:firstLineChars="1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注：未提供劳动力安排计划或未达到最低档次标准的，得0分。</w:t>
            </w:r>
          </w:p>
        </w:tc>
      </w:tr>
      <w:tr w14:paraId="0089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440836B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1867" w:type="dxa"/>
            <w:noWrap w:val="0"/>
            <w:vAlign w:val="center"/>
          </w:tcPr>
          <w:p w14:paraId="4235B819">
            <w:pPr>
              <w:widowControl/>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施工总平面布置</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7229" w:type="dxa"/>
            <w:noWrap w:val="0"/>
            <w:vAlign w:val="center"/>
          </w:tcPr>
          <w:p w14:paraId="59D40480">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磋商小组</w:t>
            </w:r>
            <w:r>
              <w:rPr>
                <w:rFonts w:hint="eastAsia" w:ascii="宋体" w:hAnsi="宋体" w:eastAsia="宋体" w:cs="宋体"/>
                <w:color w:val="auto"/>
                <w:sz w:val="24"/>
                <w:szCs w:val="24"/>
                <w:highlight w:val="none"/>
                <w:lang w:eastAsia="zh-CN"/>
              </w:rPr>
              <w:t>根据各磋商</w:t>
            </w:r>
            <w:r>
              <w:rPr>
                <w:rFonts w:hint="eastAsia" w:ascii="宋体" w:hAnsi="宋体" w:eastAsia="宋体" w:cs="宋体"/>
                <w:color w:val="auto"/>
                <w:sz w:val="24"/>
                <w:szCs w:val="24"/>
                <w:highlight w:val="none"/>
              </w:rPr>
              <w:t>人提供的施工总平面布置图的针对性，生产、生活设备设施布局、内容全面性、完整性、科学合理性等方面进行</w:t>
            </w:r>
            <w:r>
              <w:rPr>
                <w:rFonts w:hint="eastAsia" w:ascii="宋体" w:hAnsi="宋体" w:cs="宋体"/>
                <w:color w:val="auto"/>
                <w:sz w:val="24"/>
                <w:szCs w:val="24"/>
                <w:highlight w:val="none"/>
                <w:lang w:val="en-US" w:eastAsia="zh-CN"/>
              </w:rPr>
              <w:t>比较并独立打分</w:t>
            </w:r>
            <w:r>
              <w:rPr>
                <w:rFonts w:hint="eastAsia" w:ascii="宋体" w:hAnsi="宋体" w:eastAsia="宋体" w:cs="宋体"/>
                <w:color w:val="auto"/>
                <w:sz w:val="24"/>
                <w:szCs w:val="24"/>
                <w:highlight w:val="none"/>
              </w:rPr>
              <w:t>。</w:t>
            </w:r>
          </w:p>
          <w:p w14:paraId="05B533F3">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优</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：针对本工程的实际情况，提供符合项目实际的施工总平面图，总平面图能宏观反映项目实际施工总平规划与项目实际情况相符，内容完整全面有完整全面详细布局安排科学合理。</w:t>
            </w:r>
          </w:p>
          <w:p w14:paraId="1201741D">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良</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：针对本工程的实际情况，提供符合项目实际的施工总平面图，总平面图能宏观反映项目实际施工总平规划总平面图与项目实际情况相符，内容较完整详细。</w:t>
            </w:r>
          </w:p>
          <w:p w14:paraId="3E20B666">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：施工总平面图与项目实际不完全相符，内容简单、总平面布置图细节或附属设施不全面。</w:t>
            </w:r>
          </w:p>
          <w:p w14:paraId="2C1A5D23">
            <w:pPr>
              <w:widowControl/>
              <w:spacing w:line="360" w:lineRule="auto"/>
              <w:ind w:firstLine="432" w:firstLineChars="1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：施工总平面图与项目实际不完全相符，内容简单、不全面。</w:t>
            </w:r>
          </w:p>
          <w:p w14:paraId="5520C276">
            <w:pPr>
              <w:spacing w:line="360" w:lineRule="auto"/>
              <w:ind w:firstLine="434" w:firstLineChars="1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注：未提供施工总平面布置或未达到最低档次标准的，得0分。</w:t>
            </w:r>
          </w:p>
        </w:tc>
      </w:tr>
      <w:tr w14:paraId="24EF1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7E8C38F1">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3</w:t>
            </w:r>
          </w:p>
        </w:tc>
        <w:tc>
          <w:tcPr>
            <w:tcW w:w="9096" w:type="dxa"/>
            <w:gridSpan w:val="2"/>
            <w:noWrap w:val="0"/>
            <w:vAlign w:val="center"/>
          </w:tcPr>
          <w:p w14:paraId="5A8613A5">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商务</w:t>
            </w:r>
            <w:r>
              <w:rPr>
                <w:rFonts w:hint="eastAsia" w:ascii="宋体" w:hAnsi="宋体" w:cs="宋体"/>
                <w:b/>
                <w:bCs/>
                <w:color w:val="auto"/>
                <w:sz w:val="24"/>
                <w:szCs w:val="24"/>
                <w:highlight w:val="none"/>
                <w:lang w:val="en-US" w:eastAsia="zh-CN"/>
              </w:rPr>
              <w:t>分（满分</w:t>
            </w:r>
            <w:r>
              <w:rPr>
                <w:rFonts w:hint="eastAsia" w:ascii="宋体" w:hAnsi="宋体" w:cs="宋体"/>
                <w:b/>
                <w:bCs/>
                <w:color w:val="auto"/>
                <w:sz w:val="24"/>
                <w:szCs w:val="24"/>
                <w:highlight w:val="none"/>
                <w:shd w:val="clear"/>
                <w:lang w:val="en-US" w:eastAsia="zh-CN"/>
              </w:rPr>
              <w:t>2</w:t>
            </w:r>
            <w:r>
              <w:rPr>
                <w:rFonts w:hint="eastAsia" w:ascii="宋体" w:hAnsi="宋体" w:cs="宋体"/>
                <w:b/>
                <w:bCs/>
                <w:color w:val="auto"/>
                <w:sz w:val="24"/>
                <w:szCs w:val="24"/>
                <w:highlight w:val="none"/>
                <w:lang w:val="en-US" w:eastAsia="zh-CN"/>
              </w:rPr>
              <w:t>分）</w:t>
            </w:r>
          </w:p>
        </w:tc>
      </w:tr>
      <w:tr w14:paraId="7AA5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6AFB5E09">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1867" w:type="dxa"/>
            <w:noWrap w:val="0"/>
            <w:vAlign w:val="center"/>
          </w:tcPr>
          <w:p w14:paraId="6DAEF73E">
            <w:pPr>
              <w:widowControl/>
              <w:spacing w:line="360" w:lineRule="auto"/>
              <w:jc w:val="center"/>
              <w:rPr>
                <w:rFonts w:ascii="宋体" w:cs="宋体"/>
                <w:color w:val="auto"/>
                <w:kern w:val="0"/>
                <w:sz w:val="24"/>
                <w:highlight w:val="none"/>
              </w:rPr>
            </w:pPr>
            <w:r>
              <w:rPr>
                <w:rFonts w:hint="eastAsia" w:ascii="宋体" w:hAnsi="宋体" w:cs="宋体"/>
                <w:color w:val="auto"/>
                <w:kern w:val="0"/>
                <w:sz w:val="24"/>
                <w:highlight w:val="none"/>
              </w:rPr>
              <w:t>业绩分</w:t>
            </w:r>
          </w:p>
          <w:p w14:paraId="34819A8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分</w:t>
            </w:r>
            <w:r>
              <w:rPr>
                <w:rFonts w:hint="eastAsia" w:ascii="宋体" w:hAnsi="宋体" w:cs="宋体"/>
                <w:color w:val="auto"/>
                <w:kern w:val="0"/>
                <w:sz w:val="24"/>
                <w:highlight w:val="none"/>
                <w:lang w:eastAsia="zh-CN"/>
              </w:rPr>
              <w:t>）</w:t>
            </w:r>
          </w:p>
        </w:tc>
        <w:tc>
          <w:tcPr>
            <w:tcW w:w="7229" w:type="dxa"/>
            <w:noWrap w:val="0"/>
            <w:vAlign w:val="center"/>
          </w:tcPr>
          <w:p w14:paraId="2638D5FE">
            <w:pPr>
              <w:spacing w:line="336" w:lineRule="auto"/>
              <w:ind w:firstLine="480" w:firstLineChars="200"/>
              <w:rPr>
                <w:rFonts w:ascii="宋体" w:cs="宋体"/>
                <w:color w:val="auto"/>
                <w:sz w:val="24"/>
                <w:highlight w:val="none"/>
              </w:rPr>
            </w:pPr>
            <w:r>
              <w:rPr>
                <w:rFonts w:ascii="宋体" w:hAnsi="宋体" w:cs="宋体"/>
                <w:color w:val="auto"/>
                <w:sz w:val="24"/>
                <w:highlight w:val="none"/>
              </w:rPr>
              <w:t>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月至本项目磋商截止时间止，考核期内企业承接过有类似相关</w:t>
            </w:r>
            <w:r>
              <w:rPr>
                <w:rFonts w:hint="eastAsia" w:ascii="宋体" w:hAnsi="宋体" w:cs="宋体"/>
                <w:color w:val="auto"/>
                <w:sz w:val="24"/>
                <w:szCs w:val="24"/>
                <w:highlight w:val="none"/>
                <w:lang w:val="en-US" w:eastAsia="zh-CN"/>
              </w:rPr>
              <w:t>市政</w:t>
            </w:r>
            <w:r>
              <w:rPr>
                <w:rFonts w:hint="eastAsia" w:ascii="宋体" w:hAnsi="宋体" w:cs="宋体"/>
                <w:color w:val="auto"/>
                <w:sz w:val="24"/>
                <w:highlight w:val="none"/>
              </w:rPr>
              <w:t>工程类施工业绩，每</w:t>
            </w:r>
            <w:r>
              <w:rPr>
                <w:rFonts w:hint="eastAsia" w:ascii="宋体" w:hAnsi="宋体" w:cs="宋体"/>
                <w:color w:val="auto"/>
                <w:sz w:val="24"/>
                <w:highlight w:val="none"/>
                <w:lang w:val="en-US" w:eastAsia="zh-CN"/>
              </w:rPr>
              <w:t>提供一</w:t>
            </w:r>
            <w:r>
              <w:rPr>
                <w:rFonts w:hint="eastAsia" w:ascii="宋体" w:hAnsi="宋体" w:cs="宋体"/>
                <w:color w:val="auto"/>
                <w:sz w:val="24"/>
                <w:highlight w:val="none"/>
              </w:rPr>
              <w:t>项得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分，满分</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分。（附①中标</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成交</w:t>
            </w:r>
            <w:r>
              <w:rPr>
                <w:rFonts w:hint="eastAsia" w:ascii="宋体" w:hAnsi="宋体" w:cs="宋体"/>
                <w:color w:val="auto"/>
                <w:sz w:val="24"/>
                <w:highlight w:val="none"/>
                <w:lang w:eastAsia="zh-CN"/>
              </w:rPr>
              <w:t>）</w:t>
            </w:r>
            <w:r>
              <w:rPr>
                <w:rFonts w:hint="eastAsia" w:ascii="宋体" w:hAnsi="宋体" w:cs="宋体"/>
                <w:color w:val="auto"/>
                <w:sz w:val="24"/>
                <w:highlight w:val="none"/>
              </w:rPr>
              <w:t>通知书及竣工验收报告或②合同协议书及竣工验收报告，且清晰反映出合同金额、签订合同年份等，否则不得分，</w:t>
            </w:r>
            <w:r>
              <w:rPr>
                <w:rFonts w:hint="eastAsia" w:ascii="宋体" w:hAnsi="宋体" w:cs="宋体"/>
                <w:color w:val="auto"/>
                <w:sz w:val="24"/>
                <w:highlight w:val="none"/>
                <w:lang w:val="en-US" w:eastAsia="zh-CN"/>
              </w:rPr>
              <w:t>扫描件</w:t>
            </w:r>
            <w:r>
              <w:rPr>
                <w:rFonts w:hint="eastAsia" w:ascii="宋体" w:hAnsi="宋体" w:cs="宋体"/>
                <w:color w:val="auto"/>
                <w:sz w:val="24"/>
                <w:highlight w:val="none"/>
              </w:rPr>
              <w:t>须加盖电子公章</w:t>
            </w:r>
            <w:r>
              <w:rPr>
                <w:rFonts w:hint="eastAsia" w:ascii="宋体" w:hAnsi="宋体" w:cs="宋体"/>
                <w:color w:val="auto"/>
                <w:sz w:val="24"/>
                <w:highlight w:val="none"/>
                <w:lang w:eastAsia="zh-CN"/>
              </w:rPr>
              <w:t>）</w:t>
            </w:r>
          </w:p>
          <w:p w14:paraId="634A2028">
            <w:pPr>
              <w:pStyle w:val="12"/>
              <w:spacing w:line="360" w:lineRule="auto"/>
              <w:jc w:val="left"/>
              <w:rPr>
                <w:rFonts w:hint="eastAsia" w:ascii="宋体" w:hAnsi="宋体" w:eastAsia="宋体" w:cs="宋体"/>
                <w:b/>
                <w:bCs/>
                <w:color w:val="auto"/>
                <w:sz w:val="24"/>
                <w:szCs w:val="24"/>
                <w:highlight w:val="none"/>
              </w:rPr>
            </w:pPr>
            <w:r>
              <w:rPr>
                <w:rFonts w:hint="eastAsia" w:hAnsi="宋体" w:eastAsia="宋体" w:cs="宋体"/>
                <w:color w:val="auto"/>
                <w:sz w:val="24"/>
                <w:szCs w:val="24"/>
                <w:highlight w:val="none"/>
              </w:rPr>
              <w:t>注：考核期是指：项目竣工时间至磋商截止时间止不超过三年。</w:t>
            </w:r>
          </w:p>
        </w:tc>
      </w:tr>
      <w:tr w14:paraId="16448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725" w:type="dxa"/>
            <w:gridSpan w:val="2"/>
            <w:noWrap w:val="0"/>
            <w:vAlign w:val="center"/>
          </w:tcPr>
          <w:p w14:paraId="108912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磋商人汇总得分</w:t>
            </w:r>
          </w:p>
        </w:tc>
        <w:tc>
          <w:tcPr>
            <w:tcW w:w="7229" w:type="dxa"/>
            <w:noWrap w:val="0"/>
            <w:vAlign w:val="center"/>
          </w:tcPr>
          <w:p w14:paraId="5D3F3EB0">
            <w:pPr>
              <w:spacing w:line="312" w:lineRule="auto"/>
              <w:jc w:val="both"/>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1+2+3</w:t>
            </w:r>
          </w:p>
        </w:tc>
      </w:tr>
    </w:tbl>
    <w:p w14:paraId="14AD8F9E">
      <w:pPr>
        <w:pStyle w:val="35"/>
        <w:rPr>
          <w:rFonts w:hint="eastAsia" w:ascii="宋体" w:hAnsi="宋体" w:eastAsia="宋体" w:cs="宋体"/>
          <w:color w:val="auto"/>
          <w:highlight w:val="none"/>
        </w:rPr>
      </w:pPr>
    </w:p>
    <w:p w14:paraId="76EC971F">
      <w:pPr>
        <w:bidi w:val="0"/>
        <w:rPr>
          <w:rFonts w:hint="eastAsia"/>
          <w:color w:val="auto"/>
          <w:highlight w:val="none"/>
        </w:rPr>
      </w:pPr>
    </w:p>
    <w:p w14:paraId="7B839F3C">
      <w:pPr>
        <w:pStyle w:val="35"/>
        <w:rPr>
          <w:rFonts w:hint="eastAsia"/>
          <w:color w:val="auto"/>
          <w:highlight w:val="none"/>
        </w:rPr>
      </w:pPr>
    </w:p>
    <w:p w14:paraId="7E72AA44">
      <w:pPr>
        <w:pStyle w:val="35"/>
        <w:rPr>
          <w:rFonts w:hint="eastAsia"/>
          <w:color w:val="auto"/>
          <w:highlight w:val="none"/>
        </w:rPr>
      </w:pPr>
    </w:p>
    <w:p w14:paraId="0B8C76C9">
      <w:pPr>
        <w:pStyle w:val="35"/>
        <w:rPr>
          <w:rFonts w:hint="eastAsia"/>
          <w:color w:val="auto"/>
          <w:highlight w:val="none"/>
        </w:rPr>
      </w:pPr>
    </w:p>
    <w:p w14:paraId="1BEA39C8">
      <w:pPr>
        <w:pStyle w:val="35"/>
        <w:rPr>
          <w:rFonts w:hint="eastAsia"/>
          <w:color w:val="auto"/>
          <w:highlight w:val="none"/>
        </w:rPr>
      </w:pPr>
    </w:p>
    <w:p w14:paraId="48774BEB">
      <w:pPr>
        <w:pStyle w:val="35"/>
        <w:rPr>
          <w:rFonts w:hint="eastAsia"/>
          <w:color w:val="auto"/>
          <w:highlight w:val="none"/>
        </w:rPr>
      </w:pPr>
    </w:p>
    <w:p w14:paraId="56816733">
      <w:pPr>
        <w:pStyle w:val="35"/>
        <w:rPr>
          <w:rFonts w:hint="eastAsia"/>
          <w:color w:val="auto"/>
          <w:highlight w:val="none"/>
        </w:rPr>
      </w:pPr>
    </w:p>
    <w:p w14:paraId="3C4B2EAF">
      <w:pPr>
        <w:bidi w:val="0"/>
        <w:rPr>
          <w:rFonts w:hint="eastAsia"/>
          <w:color w:val="auto"/>
          <w:highlight w:val="none"/>
        </w:rPr>
      </w:pPr>
    </w:p>
    <w:p w14:paraId="6E1546ED">
      <w:pPr>
        <w:pStyle w:val="3"/>
        <w:spacing w:line="360" w:lineRule="auto"/>
        <w:jc w:val="center"/>
        <w:rPr>
          <w:rFonts w:hint="eastAsia" w:ascii="宋体" w:hAnsi="宋体" w:eastAsia="宋体" w:cs="宋体"/>
          <w:bCs w:val="0"/>
          <w:color w:val="auto"/>
          <w:highlight w:val="none"/>
          <w:lang w:eastAsia="zh-CN"/>
        </w:rPr>
      </w:pPr>
      <w:r>
        <w:rPr>
          <w:rFonts w:hint="eastAsia" w:ascii="宋体" w:hAnsi="宋体" w:eastAsia="宋体" w:cs="宋体"/>
          <w:bCs w:val="0"/>
          <w:color w:val="auto"/>
          <w:highlight w:val="none"/>
        </w:rPr>
        <w:t>第</w:t>
      </w:r>
      <w:r>
        <w:rPr>
          <w:rFonts w:hint="eastAsia" w:ascii="宋体" w:hAnsi="宋体" w:eastAsia="宋体" w:cs="宋体"/>
          <w:bCs w:val="0"/>
          <w:color w:val="auto"/>
          <w:highlight w:val="none"/>
          <w:lang w:eastAsia="zh-CN"/>
        </w:rPr>
        <w:t>二</w:t>
      </w:r>
      <w:r>
        <w:rPr>
          <w:rFonts w:hint="eastAsia" w:ascii="宋体" w:hAnsi="宋体" w:eastAsia="宋体" w:cs="宋体"/>
          <w:bCs w:val="0"/>
          <w:color w:val="auto"/>
          <w:highlight w:val="none"/>
        </w:rPr>
        <w:t xml:space="preserve">节 </w:t>
      </w:r>
      <w:r>
        <w:rPr>
          <w:rFonts w:hint="eastAsia" w:ascii="宋体" w:hAnsi="宋体" w:eastAsia="宋体" w:cs="宋体"/>
          <w:bCs w:val="0"/>
          <w:color w:val="auto"/>
          <w:highlight w:val="none"/>
          <w:lang w:eastAsia="zh-CN"/>
        </w:rPr>
        <w:t>评标报告</w:t>
      </w:r>
      <w:bookmarkEnd w:id="72"/>
    </w:p>
    <w:p w14:paraId="359E6F9A">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1.成交标准</w:t>
      </w:r>
    </w:p>
    <w:p w14:paraId="5C665E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由磋商小组根据综合评分情况，按照评审得分由高到低顺序推荐3名以上成交候选供应商</w:t>
      </w:r>
      <w:r>
        <w:rPr>
          <w:rFonts w:hint="eastAsia" w:ascii="宋体" w:hAnsi="宋体" w:cs="宋体"/>
          <w:bCs/>
          <w:color w:val="auto"/>
          <w:sz w:val="24"/>
          <w:szCs w:val="24"/>
          <w:highlight w:val="none"/>
          <w:lang w:eastAsia="zh-CN"/>
        </w:rPr>
        <w:t>，</w:t>
      </w:r>
      <w:r>
        <w:rPr>
          <w:rFonts w:hint="eastAsia" w:ascii="宋体" w:hAnsi="宋体" w:eastAsia="宋体" w:cs="宋体"/>
          <w:color w:val="auto"/>
          <w:sz w:val="24"/>
          <w:szCs w:val="24"/>
          <w:highlight w:val="none"/>
        </w:rPr>
        <w:t>并在线编写电子评审报告</w:t>
      </w:r>
      <w:r>
        <w:rPr>
          <w:rFonts w:hint="eastAsia" w:ascii="宋体" w:hAnsi="宋体" w:eastAsia="宋体" w:cs="宋体"/>
          <w:bCs/>
          <w:color w:val="auto"/>
          <w:sz w:val="24"/>
          <w:szCs w:val="24"/>
          <w:highlight w:val="none"/>
        </w:rPr>
        <w:t>。符合本章第一节第5.3条情形的，可以推荐2家成交候选供应商。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448D72E1">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2.评标争议事项处理</w:t>
      </w:r>
    </w:p>
    <w:p w14:paraId="27F2D0B9">
      <w:pPr>
        <w:pStyle w:val="50"/>
        <w:spacing w:before="0"/>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1FB9AA8A">
      <w:pPr>
        <w:pStyle w:val="3"/>
        <w:spacing w:line="360" w:lineRule="auto"/>
        <w:jc w:val="center"/>
        <w:rPr>
          <w:rFonts w:hint="eastAsia" w:ascii="宋体" w:hAnsi="宋体" w:eastAsia="宋体" w:cs="宋体"/>
          <w:bCs w:val="0"/>
          <w:color w:val="auto"/>
          <w:highlight w:val="none"/>
        </w:rPr>
      </w:pPr>
      <w:bookmarkStart w:id="77" w:name="_Toc80205936"/>
      <w:bookmarkStart w:id="78" w:name="_Toc1284"/>
      <w:r>
        <w:rPr>
          <w:rFonts w:hint="eastAsia" w:ascii="宋体" w:hAnsi="宋体" w:eastAsia="宋体" w:cs="宋体"/>
          <w:bCs w:val="0"/>
          <w:color w:val="auto"/>
          <w:highlight w:val="none"/>
        </w:rPr>
        <w:t>第</w:t>
      </w:r>
      <w:r>
        <w:rPr>
          <w:rFonts w:hint="eastAsia" w:ascii="宋体" w:hAnsi="宋体" w:eastAsia="宋体" w:cs="宋体"/>
          <w:bCs w:val="0"/>
          <w:color w:val="auto"/>
          <w:highlight w:val="none"/>
          <w:lang w:eastAsia="zh-CN"/>
        </w:rPr>
        <w:t>三</w:t>
      </w:r>
      <w:r>
        <w:rPr>
          <w:rFonts w:hint="eastAsia" w:ascii="宋体" w:hAnsi="宋体" w:eastAsia="宋体" w:cs="宋体"/>
          <w:bCs w:val="0"/>
          <w:color w:val="auto"/>
          <w:highlight w:val="none"/>
        </w:rPr>
        <w:t>节 评审过程的保密与录像</w:t>
      </w:r>
      <w:bookmarkEnd w:id="77"/>
      <w:bookmarkEnd w:id="78"/>
    </w:p>
    <w:p w14:paraId="5E274DE3">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1.保密。</w:t>
      </w:r>
    </w:p>
    <w:p w14:paraId="107D4DCD">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430D598D">
      <w:pPr>
        <w:widowControl/>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2.录音录像。</w:t>
      </w:r>
    </w:p>
    <w:p w14:paraId="51D36D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代理机构</w:t>
      </w:r>
      <w:r>
        <w:rPr>
          <w:rFonts w:hint="eastAsia" w:ascii="宋体" w:hAnsi="宋体" w:eastAsia="宋体" w:cs="宋体"/>
          <w:color w:val="auto"/>
          <w:sz w:val="24"/>
          <w:szCs w:val="24"/>
          <w:highlight w:val="none"/>
        </w:rPr>
        <w:t>对评审工作现场及操作屏幕进行全过程录音录像，录音录像资料</w:t>
      </w:r>
      <w:r>
        <w:rPr>
          <w:rFonts w:hint="eastAsia" w:ascii="宋体" w:hAnsi="宋体" w:eastAsia="宋体" w:cs="宋体"/>
          <w:color w:val="auto"/>
          <w:sz w:val="24"/>
          <w:szCs w:val="24"/>
          <w:highlight w:val="none"/>
          <w:lang w:eastAsia="zh-CN"/>
        </w:rPr>
        <w:t>在</w:t>
      </w:r>
      <w:r>
        <w:rPr>
          <w:rFonts w:hint="eastAsia" w:ascii="宋体" w:hAnsi="宋体" w:cs="宋体"/>
          <w:color w:val="auto"/>
          <w:sz w:val="24"/>
          <w:szCs w:val="24"/>
          <w:highlight w:val="none"/>
          <w:lang w:val="en-US" w:eastAsia="zh-CN"/>
        </w:rPr>
        <w:t>代理机构</w:t>
      </w:r>
      <w:r>
        <w:rPr>
          <w:rFonts w:hint="eastAsia" w:ascii="宋体" w:hAnsi="宋体" w:eastAsia="宋体" w:cs="宋体"/>
          <w:color w:val="auto"/>
          <w:sz w:val="24"/>
          <w:szCs w:val="24"/>
          <w:highlight w:val="none"/>
        </w:rPr>
        <w:t>存档。</w:t>
      </w:r>
    </w:p>
    <w:p w14:paraId="799051FC">
      <w:pPr>
        <w:spacing w:line="400" w:lineRule="exact"/>
        <w:ind w:firstLine="420" w:firstLineChars="200"/>
        <w:rPr>
          <w:rFonts w:hint="eastAsia" w:ascii="宋体" w:hAnsi="宋体" w:eastAsia="宋体" w:cs="宋体"/>
          <w:color w:val="auto"/>
          <w:highlight w:val="none"/>
        </w:rPr>
      </w:pPr>
    </w:p>
    <w:bookmarkEnd w:id="73"/>
    <w:bookmarkEnd w:id="74"/>
    <w:bookmarkEnd w:id="75"/>
    <w:bookmarkEnd w:id="76"/>
    <w:p w14:paraId="1A01FB73">
      <w:pPr>
        <w:pStyle w:val="35"/>
        <w:rPr>
          <w:rFonts w:hint="eastAsia" w:ascii="宋体" w:hAnsi="宋体" w:eastAsia="宋体" w:cs="宋体"/>
          <w:color w:val="auto"/>
          <w:sz w:val="24"/>
          <w:szCs w:val="24"/>
          <w:highlight w:val="none"/>
        </w:rPr>
      </w:pPr>
    </w:p>
    <w:p w14:paraId="1685A7B7">
      <w:pPr>
        <w:rPr>
          <w:rFonts w:hint="eastAsia" w:ascii="宋体" w:hAnsi="宋体" w:eastAsia="宋体" w:cs="宋体"/>
          <w:color w:val="auto"/>
          <w:highlight w:val="none"/>
        </w:rPr>
      </w:pPr>
    </w:p>
    <w:p w14:paraId="58FEB5B9">
      <w:pPr>
        <w:rPr>
          <w:rFonts w:hint="eastAsia" w:ascii="宋体" w:hAnsi="宋体" w:eastAsia="宋体" w:cs="宋体"/>
          <w:color w:val="auto"/>
          <w:highlight w:val="none"/>
        </w:rPr>
      </w:pPr>
    </w:p>
    <w:p w14:paraId="3A065ACF">
      <w:pPr>
        <w:rPr>
          <w:rFonts w:hint="eastAsia" w:ascii="宋体" w:hAnsi="宋体" w:eastAsia="宋体" w:cs="宋体"/>
          <w:color w:val="auto"/>
          <w:highlight w:val="none"/>
        </w:rPr>
      </w:pPr>
    </w:p>
    <w:p w14:paraId="6151D3FE">
      <w:pPr>
        <w:rPr>
          <w:rFonts w:hint="eastAsia" w:ascii="宋体" w:hAnsi="宋体" w:eastAsia="宋体" w:cs="宋体"/>
          <w:color w:val="auto"/>
          <w:highlight w:val="none"/>
        </w:rPr>
      </w:pPr>
    </w:p>
    <w:p w14:paraId="40A3F510">
      <w:pPr>
        <w:rPr>
          <w:rFonts w:hint="eastAsia" w:ascii="宋体" w:hAnsi="宋体" w:eastAsia="宋体" w:cs="宋体"/>
          <w:color w:val="auto"/>
          <w:highlight w:val="none"/>
        </w:rPr>
      </w:pPr>
    </w:p>
    <w:p w14:paraId="22F7DEDB">
      <w:pPr>
        <w:rPr>
          <w:rFonts w:hint="eastAsia" w:ascii="宋体" w:hAnsi="宋体" w:eastAsia="宋体" w:cs="宋体"/>
          <w:color w:val="auto"/>
          <w:highlight w:val="none"/>
        </w:rPr>
      </w:pPr>
    </w:p>
    <w:p w14:paraId="4445A6FC">
      <w:pPr>
        <w:rPr>
          <w:rFonts w:hint="eastAsia" w:ascii="宋体" w:hAnsi="宋体" w:eastAsia="宋体" w:cs="宋体"/>
          <w:color w:val="auto"/>
          <w:highlight w:val="none"/>
        </w:rPr>
      </w:pPr>
    </w:p>
    <w:p w14:paraId="02C0A5A7">
      <w:pPr>
        <w:rPr>
          <w:rFonts w:hint="eastAsia" w:ascii="宋体" w:hAnsi="宋体" w:eastAsia="宋体" w:cs="宋体"/>
          <w:color w:val="auto"/>
          <w:highlight w:val="none"/>
        </w:rPr>
      </w:pPr>
    </w:p>
    <w:p w14:paraId="771036E8">
      <w:pPr>
        <w:rPr>
          <w:rFonts w:hint="eastAsia" w:ascii="宋体" w:hAnsi="宋体" w:eastAsia="宋体" w:cs="宋体"/>
          <w:color w:val="auto"/>
          <w:highlight w:val="none"/>
        </w:rPr>
      </w:pPr>
    </w:p>
    <w:p w14:paraId="6D1E90F4">
      <w:pPr>
        <w:rPr>
          <w:rFonts w:hint="eastAsia" w:ascii="宋体" w:hAnsi="宋体" w:eastAsia="宋体" w:cs="宋体"/>
          <w:color w:val="auto"/>
          <w:highlight w:val="none"/>
        </w:rPr>
      </w:pPr>
    </w:p>
    <w:p w14:paraId="61959BA7">
      <w:pPr>
        <w:pStyle w:val="35"/>
        <w:rPr>
          <w:rFonts w:hint="eastAsia" w:ascii="宋体" w:hAnsi="宋体" w:eastAsia="宋体" w:cs="宋体"/>
          <w:color w:val="auto"/>
          <w:sz w:val="24"/>
          <w:szCs w:val="24"/>
          <w:highlight w:val="none"/>
        </w:rPr>
      </w:pPr>
    </w:p>
    <w:p w14:paraId="3345A173">
      <w:pPr>
        <w:pStyle w:val="35"/>
        <w:rPr>
          <w:rFonts w:hint="eastAsia" w:ascii="宋体" w:hAnsi="宋体" w:eastAsia="宋体" w:cs="宋体"/>
          <w:color w:val="auto"/>
          <w:sz w:val="24"/>
          <w:szCs w:val="24"/>
          <w:highlight w:val="none"/>
        </w:rPr>
      </w:pPr>
    </w:p>
    <w:p w14:paraId="57C01900">
      <w:pPr>
        <w:pStyle w:val="35"/>
        <w:rPr>
          <w:rFonts w:hint="eastAsia" w:ascii="宋体" w:hAnsi="宋体" w:eastAsia="宋体" w:cs="宋体"/>
          <w:color w:val="auto"/>
          <w:sz w:val="24"/>
          <w:szCs w:val="24"/>
          <w:highlight w:val="none"/>
        </w:rPr>
      </w:pPr>
    </w:p>
    <w:p w14:paraId="78239D59">
      <w:pPr>
        <w:pStyle w:val="2"/>
        <w:keepNext/>
        <w:keepLines/>
        <w:pageBreakBefore w:val="0"/>
        <w:widowControl w:val="0"/>
        <w:numPr>
          <w:ilvl w:val="0"/>
          <w:numId w:val="9"/>
        </w:numPr>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44"/>
          <w:szCs w:val="44"/>
          <w:highlight w:val="none"/>
          <w:lang w:val="en-US" w:eastAsia="zh-CN"/>
        </w:rPr>
      </w:pPr>
      <w:bookmarkStart w:id="79" w:name="_Toc31735"/>
      <w:r>
        <w:rPr>
          <w:rFonts w:hint="eastAsia" w:ascii="宋体" w:hAnsi="宋体" w:eastAsia="宋体" w:cs="宋体"/>
          <w:b/>
          <w:bCs/>
          <w:color w:val="auto"/>
          <w:sz w:val="44"/>
          <w:szCs w:val="44"/>
          <w:highlight w:val="none"/>
          <w:lang w:val="en-US" w:eastAsia="zh-CN"/>
        </w:rPr>
        <w:t xml:space="preserve"> </w:t>
      </w:r>
      <w:bookmarkStart w:id="80" w:name="_Toc10918"/>
      <w:r>
        <w:rPr>
          <w:rFonts w:hint="eastAsia" w:ascii="宋体" w:hAnsi="宋体" w:eastAsia="宋体" w:cs="宋体"/>
          <w:b/>
          <w:bCs/>
          <w:color w:val="auto"/>
          <w:sz w:val="44"/>
          <w:szCs w:val="44"/>
          <w:highlight w:val="none"/>
          <w:lang w:val="en-US" w:eastAsia="zh-CN"/>
        </w:rPr>
        <w:t>合同条款及格式</w:t>
      </w:r>
      <w:bookmarkEnd w:id="80"/>
    </w:p>
    <w:p w14:paraId="13E96EE3">
      <w:pPr>
        <w:spacing w:line="360" w:lineRule="auto"/>
        <w:ind w:firstLine="482"/>
        <w:jc w:val="center"/>
        <w:rPr>
          <w:rFonts w:hint="eastAsia" w:ascii="宋体" w:hAnsi="宋体" w:eastAsia="宋体" w:cs="宋体"/>
          <w:b/>
          <w:color w:val="auto"/>
          <w:sz w:val="24"/>
          <w:szCs w:val="24"/>
          <w:highlight w:val="none"/>
        </w:rPr>
      </w:pPr>
    </w:p>
    <w:p w14:paraId="5931E5A3">
      <w:pPr>
        <w:spacing w:line="360" w:lineRule="auto"/>
        <w:jc w:val="center"/>
        <w:rPr>
          <w:rFonts w:hint="eastAsia" w:ascii="宋体" w:hAnsi="宋体" w:eastAsia="宋体" w:cs="宋体"/>
          <w:b/>
          <w:color w:val="auto"/>
          <w:sz w:val="52"/>
          <w:szCs w:val="52"/>
          <w:highlight w:val="none"/>
        </w:rPr>
      </w:pPr>
    </w:p>
    <w:p w14:paraId="531724A4">
      <w:pPr>
        <w:spacing w:line="590" w:lineRule="exact"/>
        <w:rPr>
          <w:rFonts w:hint="eastAsia" w:ascii="宋体" w:hAnsi="宋体" w:eastAsia="宋体" w:cs="宋体"/>
          <w:color w:val="auto"/>
          <w:sz w:val="48"/>
          <w:szCs w:val="48"/>
          <w:highlight w:val="none"/>
          <w:u w:val="single"/>
        </w:rPr>
      </w:pPr>
    </w:p>
    <w:p w14:paraId="439CEFCD">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宋体" w:cs="宋体"/>
          <w:b w:val="0"/>
          <w:bCs w:val="0"/>
          <w:color w:val="auto"/>
          <w:sz w:val="44"/>
          <w:szCs w:val="44"/>
          <w:highlight w:val="none"/>
          <w:lang w:eastAsia="zh-CN"/>
        </w:rPr>
      </w:pPr>
      <w:r>
        <w:rPr>
          <w:rFonts w:hint="eastAsia" w:ascii="宋体" w:hAnsi="宋体" w:eastAsia="宋体" w:cs="宋体"/>
          <w:b w:val="0"/>
          <w:bCs w:val="0"/>
          <w:color w:val="auto"/>
          <w:sz w:val="44"/>
          <w:szCs w:val="44"/>
          <w:highlight w:val="none"/>
          <w:lang w:eastAsia="zh-CN"/>
        </w:rPr>
        <w:t>（项目名称</w:t>
      </w:r>
      <w:r>
        <w:rPr>
          <w:rFonts w:hint="eastAsia" w:ascii="宋体" w:hAnsi="宋体" w:cs="宋体"/>
          <w:b w:val="0"/>
          <w:bCs w:val="0"/>
          <w:color w:val="auto"/>
          <w:sz w:val="44"/>
          <w:szCs w:val="44"/>
          <w:highlight w:val="none"/>
          <w:lang w:eastAsia="zh-CN"/>
        </w:rPr>
        <w:t>：</w:t>
      </w:r>
      <w:r>
        <w:rPr>
          <w:rFonts w:hint="eastAsia" w:ascii="宋体" w:hAnsi="宋体" w:cs="宋体"/>
          <w:b w:val="0"/>
          <w:bCs w:val="0"/>
          <w:color w:val="auto"/>
          <w:sz w:val="44"/>
          <w:szCs w:val="44"/>
          <w:highlight w:val="none"/>
          <w:u w:val="single"/>
          <w:lang w:val="en-US" w:eastAsia="zh-CN"/>
        </w:rPr>
        <w:tab/>
      </w:r>
      <w:r>
        <w:rPr>
          <w:rFonts w:hint="eastAsia" w:ascii="宋体" w:hAnsi="宋体" w:cs="宋体"/>
          <w:b w:val="0"/>
          <w:bCs w:val="0"/>
          <w:color w:val="auto"/>
          <w:sz w:val="44"/>
          <w:szCs w:val="44"/>
          <w:highlight w:val="none"/>
          <w:u w:val="single"/>
          <w:lang w:val="en-US" w:eastAsia="zh-CN"/>
        </w:rPr>
        <w:tab/>
      </w:r>
      <w:r>
        <w:rPr>
          <w:rFonts w:hint="eastAsia" w:ascii="宋体" w:hAnsi="宋体" w:cs="宋体"/>
          <w:b w:val="0"/>
          <w:bCs w:val="0"/>
          <w:color w:val="auto"/>
          <w:sz w:val="44"/>
          <w:szCs w:val="44"/>
          <w:highlight w:val="none"/>
          <w:u w:val="single"/>
          <w:lang w:val="en-US" w:eastAsia="zh-CN"/>
        </w:rPr>
        <w:tab/>
      </w:r>
      <w:r>
        <w:rPr>
          <w:rFonts w:hint="eastAsia" w:ascii="宋体" w:hAnsi="宋体" w:cs="宋体"/>
          <w:b w:val="0"/>
          <w:bCs w:val="0"/>
          <w:color w:val="auto"/>
          <w:sz w:val="44"/>
          <w:szCs w:val="44"/>
          <w:highlight w:val="none"/>
          <w:u w:val="single"/>
          <w:lang w:val="en-US" w:eastAsia="zh-CN"/>
        </w:rPr>
        <w:tab/>
      </w:r>
      <w:r>
        <w:rPr>
          <w:rFonts w:hint="eastAsia" w:ascii="宋体" w:hAnsi="宋体" w:cs="宋体"/>
          <w:b w:val="0"/>
          <w:bCs w:val="0"/>
          <w:color w:val="auto"/>
          <w:sz w:val="44"/>
          <w:szCs w:val="44"/>
          <w:highlight w:val="none"/>
          <w:u w:val="single"/>
          <w:lang w:val="en-US" w:eastAsia="zh-CN"/>
        </w:rPr>
        <w:tab/>
      </w:r>
      <w:r>
        <w:rPr>
          <w:rFonts w:hint="eastAsia" w:ascii="宋体" w:hAnsi="宋体" w:cs="宋体"/>
          <w:b w:val="0"/>
          <w:bCs w:val="0"/>
          <w:color w:val="auto"/>
          <w:sz w:val="44"/>
          <w:szCs w:val="44"/>
          <w:highlight w:val="none"/>
          <w:u w:val="single"/>
          <w:lang w:val="en-US" w:eastAsia="zh-CN"/>
        </w:rPr>
        <w:tab/>
      </w:r>
      <w:r>
        <w:rPr>
          <w:rFonts w:hint="eastAsia" w:ascii="宋体" w:hAnsi="宋体" w:eastAsia="宋体" w:cs="宋体"/>
          <w:b w:val="0"/>
          <w:bCs w:val="0"/>
          <w:color w:val="auto"/>
          <w:sz w:val="44"/>
          <w:szCs w:val="44"/>
          <w:highlight w:val="none"/>
          <w:lang w:eastAsia="zh-CN"/>
        </w:rPr>
        <w:t>）</w:t>
      </w:r>
    </w:p>
    <w:p w14:paraId="0B9738A0">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宋体" w:cs="宋体"/>
          <w:b w:val="0"/>
          <w:bCs w:val="0"/>
          <w:color w:val="auto"/>
          <w:sz w:val="44"/>
          <w:szCs w:val="44"/>
          <w:highlight w:val="none"/>
          <w:lang w:eastAsia="zh-CN"/>
        </w:rPr>
      </w:pPr>
      <w:r>
        <w:rPr>
          <w:rFonts w:hint="eastAsia" w:ascii="宋体" w:hAnsi="宋体" w:eastAsia="宋体" w:cs="宋体"/>
          <w:b w:val="0"/>
          <w:bCs w:val="0"/>
          <w:color w:val="auto"/>
          <w:sz w:val="44"/>
          <w:szCs w:val="44"/>
          <w:highlight w:val="none"/>
          <w:lang w:eastAsia="zh-CN"/>
        </w:rPr>
        <w:t>（项目编号：</w:t>
      </w:r>
      <w:r>
        <w:rPr>
          <w:rFonts w:hint="eastAsia" w:ascii="宋体" w:hAnsi="宋体" w:eastAsia="宋体" w:cs="宋体"/>
          <w:b w:val="0"/>
          <w:bCs w:val="0"/>
          <w:color w:val="auto"/>
          <w:sz w:val="44"/>
          <w:szCs w:val="44"/>
          <w:highlight w:val="none"/>
          <w:u w:val="single"/>
          <w:lang w:val="en-US" w:eastAsia="zh-CN"/>
        </w:rPr>
        <w:t xml:space="preserve">     </w:t>
      </w:r>
      <w:r>
        <w:rPr>
          <w:rFonts w:hint="eastAsia" w:ascii="宋体" w:hAnsi="宋体" w:cs="宋体"/>
          <w:b w:val="0"/>
          <w:bCs w:val="0"/>
          <w:color w:val="auto"/>
          <w:sz w:val="44"/>
          <w:szCs w:val="44"/>
          <w:highlight w:val="none"/>
          <w:u w:val="single"/>
          <w:lang w:val="en-US" w:eastAsia="zh-CN"/>
        </w:rPr>
        <w:tab/>
      </w:r>
      <w:r>
        <w:rPr>
          <w:rFonts w:hint="eastAsia" w:ascii="宋体" w:hAnsi="宋体" w:cs="宋体"/>
          <w:b w:val="0"/>
          <w:bCs w:val="0"/>
          <w:color w:val="auto"/>
          <w:sz w:val="44"/>
          <w:szCs w:val="44"/>
          <w:highlight w:val="none"/>
          <w:u w:val="single"/>
          <w:lang w:val="en-US" w:eastAsia="zh-CN"/>
        </w:rPr>
        <w:tab/>
      </w:r>
      <w:r>
        <w:rPr>
          <w:rFonts w:hint="eastAsia" w:ascii="宋体" w:hAnsi="宋体" w:cs="宋体"/>
          <w:b w:val="0"/>
          <w:bCs w:val="0"/>
          <w:color w:val="auto"/>
          <w:sz w:val="44"/>
          <w:szCs w:val="44"/>
          <w:highlight w:val="none"/>
          <w:u w:val="single"/>
          <w:lang w:val="en-US" w:eastAsia="zh-CN"/>
        </w:rPr>
        <w:tab/>
      </w:r>
      <w:r>
        <w:rPr>
          <w:rFonts w:hint="eastAsia" w:ascii="宋体" w:hAnsi="宋体" w:cs="宋体"/>
          <w:b w:val="0"/>
          <w:bCs w:val="0"/>
          <w:color w:val="auto"/>
          <w:sz w:val="44"/>
          <w:szCs w:val="44"/>
          <w:highlight w:val="none"/>
          <w:u w:val="single"/>
          <w:lang w:val="en-US" w:eastAsia="zh-CN"/>
        </w:rPr>
        <w:tab/>
      </w:r>
      <w:r>
        <w:rPr>
          <w:rFonts w:hint="eastAsia" w:ascii="宋体" w:hAnsi="宋体" w:eastAsia="宋体" w:cs="宋体"/>
          <w:b w:val="0"/>
          <w:bCs w:val="0"/>
          <w:color w:val="auto"/>
          <w:sz w:val="44"/>
          <w:szCs w:val="44"/>
          <w:highlight w:val="none"/>
          <w:lang w:eastAsia="zh-CN"/>
        </w:rPr>
        <w:t>）</w:t>
      </w:r>
    </w:p>
    <w:p w14:paraId="4C7E9322">
      <w:pPr>
        <w:spacing w:line="360" w:lineRule="auto"/>
        <w:jc w:val="both"/>
        <w:rPr>
          <w:rFonts w:hint="eastAsia" w:ascii="宋体" w:hAnsi="宋体" w:eastAsia="宋体" w:cs="宋体"/>
          <w:color w:val="auto"/>
          <w:sz w:val="44"/>
          <w:szCs w:val="44"/>
          <w:highlight w:val="none"/>
          <w:lang w:eastAsia="zh-CN"/>
        </w:rPr>
      </w:pPr>
    </w:p>
    <w:p w14:paraId="6DEC1612">
      <w:pPr>
        <w:spacing w:line="360" w:lineRule="auto"/>
        <w:jc w:val="both"/>
        <w:rPr>
          <w:rFonts w:hint="eastAsia" w:ascii="宋体" w:hAnsi="宋体" w:eastAsia="宋体" w:cs="宋体"/>
          <w:color w:val="auto"/>
          <w:sz w:val="44"/>
          <w:szCs w:val="44"/>
          <w:highlight w:val="none"/>
          <w:lang w:eastAsia="zh-CN"/>
        </w:rPr>
      </w:pPr>
    </w:p>
    <w:p w14:paraId="412F95D8">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施工合同</w:t>
      </w:r>
    </w:p>
    <w:p w14:paraId="0E6D32D4">
      <w:pPr>
        <w:spacing w:line="360" w:lineRule="auto"/>
        <w:jc w:val="center"/>
        <w:rPr>
          <w:rFonts w:hint="eastAsia" w:ascii="宋体" w:hAnsi="宋体" w:eastAsia="宋体" w:cs="宋体"/>
          <w:color w:val="auto"/>
          <w:sz w:val="28"/>
          <w:szCs w:val="28"/>
          <w:highlight w:val="none"/>
        </w:rPr>
      </w:pPr>
    </w:p>
    <w:p w14:paraId="38B10585">
      <w:pPr>
        <w:spacing w:line="360" w:lineRule="auto"/>
        <w:jc w:val="center"/>
        <w:rPr>
          <w:rFonts w:hint="eastAsia" w:ascii="宋体" w:hAnsi="宋体" w:eastAsia="宋体" w:cs="宋体"/>
          <w:color w:val="auto"/>
          <w:highlight w:val="none"/>
        </w:rPr>
      </w:pPr>
    </w:p>
    <w:p w14:paraId="79DE81B5">
      <w:pPr>
        <w:spacing w:line="360" w:lineRule="auto"/>
        <w:rPr>
          <w:rFonts w:hint="eastAsia" w:ascii="宋体" w:hAnsi="宋体" w:eastAsia="宋体" w:cs="宋体"/>
          <w:color w:val="auto"/>
          <w:highlight w:val="none"/>
        </w:rPr>
      </w:pPr>
    </w:p>
    <w:p w14:paraId="117023D9">
      <w:pPr>
        <w:spacing w:line="360" w:lineRule="auto"/>
        <w:jc w:val="both"/>
        <w:rPr>
          <w:rFonts w:hint="eastAsia" w:ascii="宋体" w:hAnsi="宋体" w:eastAsia="宋体" w:cs="宋体"/>
          <w:color w:val="auto"/>
          <w:highlight w:val="none"/>
        </w:rPr>
      </w:pPr>
    </w:p>
    <w:p w14:paraId="21918BC5">
      <w:pPr>
        <w:spacing w:line="360" w:lineRule="auto"/>
        <w:jc w:val="both"/>
        <w:rPr>
          <w:rFonts w:hint="eastAsia" w:ascii="宋体" w:hAnsi="宋体" w:eastAsia="宋体" w:cs="宋体"/>
          <w:color w:val="auto"/>
          <w:highlight w:val="none"/>
        </w:rPr>
      </w:pPr>
    </w:p>
    <w:p w14:paraId="4781A4CE">
      <w:pPr>
        <w:spacing w:line="360" w:lineRule="auto"/>
        <w:jc w:val="center"/>
        <w:rPr>
          <w:rFonts w:hint="eastAsia" w:ascii="宋体" w:hAnsi="宋体" w:eastAsia="宋体" w:cs="宋体"/>
          <w:color w:val="auto"/>
          <w:highlight w:val="none"/>
        </w:rPr>
      </w:pPr>
    </w:p>
    <w:p w14:paraId="563DC6D6">
      <w:pPr>
        <w:spacing w:line="360" w:lineRule="auto"/>
        <w:jc w:val="center"/>
        <w:rPr>
          <w:rFonts w:hint="eastAsia" w:ascii="宋体" w:hAnsi="宋体" w:eastAsia="宋体" w:cs="宋体"/>
          <w:color w:val="auto"/>
          <w:highlight w:val="none"/>
        </w:rPr>
      </w:pPr>
    </w:p>
    <w:p w14:paraId="0DBCD250">
      <w:pPr>
        <w:spacing w:line="360" w:lineRule="auto"/>
        <w:jc w:val="both"/>
        <w:rPr>
          <w:rFonts w:hint="eastAsia" w:ascii="宋体" w:hAnsi="宋体" w:eastAsia="宋体" w:cs="宋体"/>
          <w:color w:val="auto"/>
          <w:highlight w:val="none"/>
        </w:rPr>
      </w:pPr>
    </w:p>
    <w:p w14:paraId="27426241">
      <w:pPr>
        <w:keepNext w:val="0"/>
        <w:keepLines w:val="0"/>
        <w:pageBreakBefore w:val="0"/>
        <w:widowControl w:val="0"/>
        <w:tabs>
          <w:tab w:val="left" w:pos="840"/>
        </w:tabs>
        <w:kinsoku/>
        <w:wordWrap/>
        <w:overflowPunct/>
        <w:topLinePunct w:val="0"/>
        <w:autoSpaceDE/>
        <w:autoSpaceDN/>
        <w:bidi w:val="0"/>
        <w:adjustRightInd/>
        <w:snapToGrid/>
        <w:spacing w:line="520" w:lineRule="exact"/>
        <w:ind w:firstLine="1494" w:firstLineChars="496"/>
        <w:textAlignment w:val="auto"/>
        <w:rPr>
          <w:rFonts w:hint="default" w:ascii="宋体" w:hAnsi="宋体" w:eastAsia="宋体" w:cs="宋体"/>
          <w:b/>
          <w:bCs/>
          <w:color w:val="auto"/>
          <w:sz w:val="30"/>
          <w:szCs w:val="30"/>
          <w:highlight w:val="none"/>
          <w:u w:val="single"/>
          <w:lang w:val="en-US" w:eastAsia="zh-CN"/>
        </w:rPr>
      </w:pPr>
      <w:r>
        <w:rPr>
          <w:rFonts w:hint="eastAsia" w:ascii="宋体" w:hAnsi="宋体" w:eastAsia="宋体" w:cs="宋体"/>
          <w:b/>
          <w:bCs/>
          <w:color w:val="auto"/>
          <w:sz w:val="30"/>
          <w:szCs w:val="30"/>
          <w:highlight w:val="none"/>
        </w:rPr>
        <w:t>发包人：</w:t>
      </w:r>
      <w:r>
        <w:rPr>
          <w:rFonts w:hint="eastAsia" w:ascii="宋体" w:hAnsi="宋体" w:cs="宋体"/>
          <w:b/>
          <w:bCs/>
          <w:color w:val="auto"/>
          <w:sz w:val="30"/>
          <w:szCs w:val="30"/>
          <w:highlight w:val="none"/>
          <w:u w:val="single"/>
          <w:lang w:val="en-US" w:eastAsia="zh-CN"/>
        </w:rPr>
        <w:tab/>
      </w:r>
      <w:r>
        <w:rPr>
          <w:rFonts w:hint="eastAsia" w:ascii="宋体" w:hAnsi="宋体" w:cs="宋体"/>
          <w:b/>
          <w:bCs/>
          <w:color w:val="auto"/>
          <w:sz w:val="30"/>
          <w:szCs w:val="30"/>
          <w:highlight w:val="none"/>
          <w:u w:val="single"/>
          <w:lang w:val="en-US" w:eastAsia="zh-CN"/>
        </w:rPr>
        <w:t xml:space="preserve">贺州市平桂区沙田镇人民政府  </w:t>
      </w:r>
    </w:p>
    <w:p w14:paraId="09A193D7">
      <w:pPr>
        <w:keepNext w:val="0"/>
        <w:keepLines w:val="0"/>
        <w:pageBreakBefore w:val="0"/>
        <w:widowControl w:val="0"/>
        <w:kinsoku/>
        <w:wordWrap/>
        <w:overflowPunct/>
        <w:topLinePunct w:val="0"/>
        <w:autoSpaceDE/>
        <w:autoSpaceDN/>
        <w:bidi w:val="0"/>
        <w:adjustRightInd/>
        <w:snapToGrid/>
        <w:spacing w:line="520" w:lineRule="exact"/>
        <w:ind w:firstLine="1494" w:firstLineChars="496"/>
        <w:textAlignment w:val="auto"/>
        <w:rPr>
          <w:rFonts w:hint="eastAsia" w:ascii="宋体" w:hAnsi="宋体" w:eastAsia="宋体" w:cs="宋体"/>
          <w:b/>
          <w:bCs/>
          <w:color w:val="auto"/>
          <w:sz w:val="30"/>
          <w:szCs w:val="30"/>
          <w:highlight w:val="none"/>
          <w:u w:val="single"/>
          <w:lang w:val="en-US" w:eastAsia="zh-CN"/>
        </w:rPr>
      </w:pPr>
      <w:r>
        <w:rPr>
          <w:rFonts w:hint="eastAsia" w:ascii="宋体" w:hAnsi="宋体" w:eastAsia="宋体" w:cs="宋体"/>
          <w:b/>
          <w:bCs/>
          <w:color w:val="auto"/>
          <w:sz w:val="30"/>
          <w:szCs w:val="30"/>
          <w:highlight w:val="none"/>
        </w:rPr>
        <w:t>承包人</w:t>
      </w:r>
      <w:r>
        <w:rPr>
          <w:rFonts w:hint="eastAsia" w:ascii="宋体" w:hAnsi="宋体" w:eastAsia="宋体" w:cs="宋体"/>
          <w:b/>
          <w:bCs/>
          <w:color w:val="auto"/>
          <w:sz w:val="30"/>
          <w:szCs w:val="30"/>
          <w:highlight w:val="none"/>
          <w:u w:val="single"/>
        </w:rPr>
        <w:t>：</w:t>
      </w:r>
      <w:r>
        <w:rPr>
          <w:rFonts w:hint="eastAsia" w:ascii="宋体" w:hAnsi="宋体" w:eastAsia="宋体" w:cs="宋体"/>
          <w:b/>
          <w:bCs/>
          <w:color w:val="auto"/>
          <w:sz w:val="30"/>
          <w:szCs w:val="30"/>
          <w:highlight w:val="none"/>
          <w:u w:val="single"/>
          <w:lang w:val="en-US" w:eastAsia="zh-CN"/>
        </w:rPr>
        <w:t xml:space="preserve">                              </w:t>
      </w:r>
    </w:p>
    <w:p w14:paraId="32140E54">
      <w:pPr>
        <w:keepNext w:val="0"/>
        <w:keepLines w:val="0"/>
        <w:pageBreakBefore w:val="0"/>
        <w:widowControl w:val="0"/>
        <w:kinsoku/>
        <w:wordWrap/>
        <w:overflowPunct/>
        <w:topLinePunct w:val="0"/>
        <w:autoSpaceDE/>
        <w:autoSpaceDN/>
        <w:bidi w:val="0"/>
        <w:adjustRightInd/>
        <w:snapToGrid/>
        <w:spacing w:line="520" w:lineRule="exact"/>
        <w:ind w:firstLine="1494" w:firstLineChars="496"/>
        <w:textAlignment w:val="auto"/>
        <w:rPr>
          <w:rFonts w:hint="eastAsia" w:ascii="宋体" w:hAnsi="宋体" w:eastAsia="宋体" w:cs="宋体"/>
          <w:b/>
          <w:bCs/>
          <w:color w:val="auto"/>
          <w:sz w:val="30"/>
          <w:szCs w:val="30"/>
          <w:highlight w:val="none"/>
          <w:u w:val="single"/>
          <w:lang w:val="en-US" w:eastAsia="zh-CN"/>
        </w:rPr>
      </w:pPr>
      <w:r>
        <w:rPr>
          <w:rFonts w:hint="eastAsia" w:ascii="宋体" w:hAnsi="宋体" w:eastAsia="宋体" w:cs="宋体"/>
          <w:b/>
          <w:bCs/>
          <w:color w:val="auto"/>
          <w:sz w:val="30"/>
          <w:szCs w:val="30"/>
          <w:highlight w:val="none"/>
          <w:lang w:eastAsia="zh-CN"/>
        </w:rPr>
        <w:t>日</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lang w:eastAsia="zh-CN"/>
        </w:rPr>
        <w:t>期</w:t>
      </w:r>
      <w:r>
        <w:rPr>
          <w:rFonts w:hint="eastAsia" w:ascii="宋体" w:hAnsi="宋体" w:eastAsia="宋体" w:cs="宋体"/>
          <w:b/>
          <w:bCs/>
          <w:color w:val="auto"/>
          <w:sz w:val="30"/>
          <w:szCs w:val="30"/>
          <w:highlight w:val="none"/>
        </w:rPr>
        <w:t>：</w:t>
      </w:r>
      <w:r>
        <w:rPr>
          <w:rFonts w:hint="eastAsia" w:ascii="宋体" w:hAnsi="宋体" w:eastAsia="宋体" w:cs="宋体"/>
          <w:b/>
          <w:bCs/>
          <w:color w:val="auto"/>
          <w:sz w:val="30"/>
          <w:szCs w:val="30"/>
          <w:highlight w:val="none"/>
          <w:u w:val="single"/>
          <w:lang w:val="en-US" w:eastAsia="zh-CN"/>
        </w:rPr>
        <w:t xml:space="preserve">          年       月       日</w:t>
      </w:r>
    </w:p>
    <w:p w14:paraId="096CBCBE">
      <w:pPr>
        <w:spacing w:line="360" w:lineRule="auto"/>
        <w:ind w:firstLine="1488" w:firstLineChars="496"/>
        <w:rPr>
          <w:rFonts w:hint="eastAsia" w:ascii="宋体" w:hAnsi="宋体" w:eastAsia="宋体" w:cs="宋体"/>
          <w:color w:val="auto"/>
          <w:sz w:val="30"/>
          <w:szCs w:val="30"/>
          <w:highlight w:val="none"/>
          <w:u w:val="single"/>
        </w:rPr>
        <w:sectPr>
          <w:footerReference r:id="rId9" w:type="default"/>
          <w:pgSz w:w="11907" w:h="16840"/>
          <w:pgMar w:top="1134" w:right="1134" w:bottom="1134" w:left="1134" w:header="680" w:footer="680" w:gutter="0"/>
          <w:pgNumType w:fmt="decimal" w:start="1"/>
          <w:cols w:space="0" w:num="1"/>
          <w:rtlGutter w:val="0"/>
          <w:docGrid w:linePitch="312" w:charSpace="0"/>
        </w:sectPr>
      </w:pPr>
    </w:p>
    <w:p w14:paraId="79AEC601">
      <w:pPr>
        <w:bidi w:val="0"/>
        <w:jc w:val="center"/>
        <w:rPr>
          <w:rFonts w:hint="eastAsia"/>
          <w:color w:val="auto"/>
          <w:sz w:val="44"/>
          <w:szCs w:val="44"/>
          <w:highlight w:val="none"/>
          <w:lang w:eastAsia="zh-CN"/>
        </w:rPr>
      </w:pPr>
      <w:bookmarkStart w:id="81" w:name="_Toc8515"/>
      <w:r>
        <w:rPr>
          <w:rFonts w:hint="eastAsia"/>
          <w:color w:val="auto"/>
          <w:sz w:val="44"/>
          <w:szCs w:val="44"/>
          <w:highlight w:val="none"/>
        </w:rPr>
        <w:t>第一部分 合同协议书</w:t>
      </w:r>
      <w:bookmarkEnd w:id="81"/>
    </w:p>
    <w:p w14:paraId="57C7E856">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发包人（全称）：</w:t>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p>
    <w:p w14:paraId="4BD875E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lang w:val="en-US" w:eastAsia="zh-CN"/>
        </w:rPr>
        <w:t xml:space="preserve">                              </w:t>
      </w:r>
    </w:p>
    <w:p w14:paraId="7951833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ascii="宋体" w:hAnsi="宋体" w:cs="宋体"/>
          <w:color w:val="auto"/>
          <w:sz w:val="24"/>
          <w:szCs w:val="24"/>
          <w:highlight w:val="none"/>
          <w:u w:val="single"/>
          <w:lang w:eastAsia="zh-CN"/>
        </w:rPr>
        <w:t>沙田镇狮中古仑至狮南村道路扩建项目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施工及有关事项协商一致，共同达成如下协议：</w:t>
      </w:r>
      <w:bookmarkStart w:id="82" w:name="_Toc351203481"/>
    </w:p>
    <w:p w14:paraId="48A44DB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一、工程概况</w:t>
      </w:r>
      <w:bookmarkEnd w:id="82"/>
    </w:p>
    <w:p w14:paraId="6CAD3339">
      <w:pPr>
        <w:keepNext w:val="0"/>
        <w:keepLines w:val="0"/>
        <w:pageBreakBefore w:val="0"/>
        <w:widowControl w:val="0"/>
        <w:kinsoku/>
        <w:wordWrap/>
        <w:overflowPunct/>
        <w:topLinePunct w:val="0"/>
        <w:autoSpaceDE/>
        <w:autoSpaceDN/>
        <w:bidi w:val="0"/>
        <w:adjustRightInd/>
        <w:snapToGrid/>
        <w:spacing w:line="420" w:lineRule="exact"/>
        <w:ind w:firstLine="470" w:firstLineChars="196"/>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bCs/>
          <w:color w:val="auto"/>
          <w:sz w:val="24"/>
          <w:szCs w:val="24"/>
          <w:highlight w:val="none"/>
        </w:rPr>
        <w:t>1. 工程名称</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u w:val="single"/>
          <w:lang w:eastAsia="zh-CN"/>
        </w:rPr>
        <w:t>沙田镇狮中古仑至狮南村道路扩建项目</w:t>
      </w:r>
    </w:p>
    <w:p w14:paraId="78E824A3">
      <w:pPr>
        <w:keepNext w:val="0"/>
        <w:keepLines w:val="0"/>
        <w:pageBreakBefore w:val="0"/>
        <w:widowControl w:val="0"/>
        <w:kinsoku/>
        <w:wordWrap/>
        <w:overflowPunct/>
        <w:topLinePunct w:val="0"/>
        <w:autoSpaceDE/>
        <w:autoSpaceDN/>
        <w:bidi w:val="0"/>
        <w:adjustRightInd/>
        <w:snapToGrid/>
        <w:spacing w:line="420" w:lineRule="exact"/>
        <w:ind w:firstLine="470" w:firstLineChars="196"/>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2. 工程地点：</w:t>
      </w:r>
      <w:r>
        <w:rPr>
          <w:rFonts w:hint="eastAsia" w:ascii="宋体" w:hAnsi="宋体" w:cs="宋体"/>
          <w:bCs/>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贺州市平桂区沙田镇             </w:t>
      </w:r>
    </w:p>
    <w:p w14:paraId="69064363">
      <w:pPr>
        <w:keepNext w:val="0"/>
        <w:keepLines w:val="0"/>
        <w:pageBreakBefore w:val="0"/>
        <w:widowControl w:val="0"/>
        <w:kinsoku/>
        <w:wordWrap/>
        <w:overflowPunct/>
        <w:topLinePunct w:val="0"/>
        <w:autoSpaceDE/>
        <w:autoSpaceDN/>
        <w:bidi w:val="0"/>
        <w:adjustRightInd/>
        <w:snapToGrid/>
        <w:spacing w:line="420" w:lineRule="exact"/>
        <w:ind w:firstLine="470" w:firstLineChars="196"/>
        <w:textAlignment w:val="auto"/>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3. 工程立项批准文号：</w:t>
      </w:r>
      <w:r>
        <w:rPr>
          <w:rFonts w:hint="eastAsia" w:ascii="宋体" w:hAnsi="宋体" w:eastAsia="宋体" w:cs="宋体"/>
          <w:color w:val="auto"/>
          <w:sz w:val="24"/>
          <w:szCs w:val="24"/>
          <w:highlight w:val="none"/>
          <w:u w:val="single"/>
          <w:lang w:val="en-US" w:eastAsia="zh-CN"/>
        </w:rPr>
        <w:t xml:space="preserve">                  </w:t>
      </w:r>
    </w:p>
    <w:p w14:paraId="6A552A0A">
      <w:pPr>
        <w:keepNext w:val="0"/>
        <w:keepLines w:val="0"/>
        <w:pageBreakBefore w:val="0"/>
        <w:widowControl w:val="0"/>
        <w:kinsoku/>
        <w:wordWrap/>
        <w:overflowPunct/>
        <w:topLinePunct w:val="0"/>
        <w:autoSpaceDE/>
        <w:autoSpaceDN/>
        <w:bidi w:val="0"/>
        <w:adjustRightInd/>
        <w:snapToGrid/>
        <w:spacing w:line="420" w:lineRule="exact"/>
        <w:ind w:firstLine="470" w:firstLineChars="196"/>
        <w:textAlignment w:val="auto"/>
        <w:rPr>
          <w:rFonts w:hint="eastAsia"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4. 资金来源：</w:t>
      </w:r>
      <w:r>
        <w:rPr>
          <w:rFonts w:hint="eastAsia" w:ascii="宋体" w:hAnsi="宋体" w:eastAsia="宋体" w:cs="宋体"/>
          <w:bCs/>
          <w:color w:val="auto"/>
          <w:sz w:val="24"/>
          <w:szCs w:val="24"/>
          <w:highlight w:val="none"/>
          <w:u w:val="single"/>
          <w:lang w:val="en-US" w:eastAsia="zh-CN"/>
        </w:rPr>
        <w:t xml:space="preserve">  一般公共预算资金      </w:t>
      </w:r>
    </w:p>
    <w:p w14:paraId="44953DE3">
      <w:pPr>
        <w:keepNext w:val="0"/>
        <w:keepLines w:val="0"/>
        <w:pageBreakBefore w:val="0"/>
        <w:widowControl w:val="0"/>
        <w:kinsoku/>
        <w:wordWrap/>
        <w:overflowPunct/>
        <w:topLinePunct w:val="0"/>
        <w:autoSpaceDE/>
        <w:autoSpaceDN/>
        <w:bidi w:val="0"/>
        <w:adjustRightInd/>
        <w:snapToGrid/>
        <w:spacing w:line="420" w:lineRule="exact"/>
        <w:ind w:firstLine="470" w:firstLineChars="196"/>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 工程内容：</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single"/>
          <w:lang w:val="en-US" w:eastAsia="zh-CN"/>
        </w:rPr>
        <w:t>道路加宽、路面破除修复、道路护栏外移、铸铁水管路径改造及挡土墙工程</w:t>
      </w:r>
      <w:r>
        <w:rPr>
          <w:rFonts w:hint="eastAsia" w:ascii="宋体" w:hAnsi="宋体" w:eastAsia="宋体" w:cs="宋体"/>
          <w:bCs/>
          <w:color w:val="auto"/>
          <w:sz w:val="24"/>
          <w:szCs w:val="24"/>
          <w:highlight w:val="none"/>
          <w:u w:val="single"/>
          <w:lang w:val="en-US" w:eastAsia="zh-CN"/>
        </w:rPr>
        <w:t xml:space="preserve">（具体详见图纸及工程量清单）。 </w:t>
      </w:r>
    </w:p>
    <w:p w14:paraId="018366FD">
      <w:pPr>
        <w:keepNext w:val="0"/>
        <w:keepLines w:val="0"/>
        <w:pageBreakBefore w:val="0"/>
        <w:widowControl w:val="0"/>
        <w:kinsoku/>
        <w:wordWrap/>
        <w:overflowPunct/>
        <w:topLinePunct w:val="0"/>
        <w:autoSpaceDE/>
        <w:autoSpaceDN/>
        <w:bidi w:val="0"/>
        <w:adjustRightInd/>
        <w:snapToGrid/>
        <w:spacing w:line="420" w:lineRule="exact"/>
        <w:ind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6. 工程承包范围：</w:t>
      </w:r>
      <w:r>
        <w:rPr>
          <w:rFonts w:hint="eastAsia" w:ascii="宋体" w:hAnsi="宋体" w:eastAsia="宋体" w:cs="宋体"/>
          <w:bCs/>
          <w:color w:val="auto"/>
          <w:sz w:val="24"/>
          <w:szCs w:val="24"/>
          <w:highlight w:val="none"/>
          <w:u w:val="single"/>
          <w:lang w:val="en-US" w:eastAsia="zh-CN"/>
        </w:rPr>
        <w:t xml:space="preserve">                      </w:t>
      </w:r>
    </w:p>
    <w:p w14:paraId="66C653E5">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83" w:name="_Toc24737"/>
      <w:bookmarkStart w:id="84" w:name="_Toc351203482"/>
      <w:bookmarkStart w:id="85" w:name="_Toc4012"/>
      <w:bookmarkStart w:id="86" w:name="_Toc406419154"/>
      <w:bookmarkStart w:id="87" w:name="_Toc464849984"/>
      <w:bookmarkStart w:id="88" w:name="_Toc449531026"/>
      <w:bookmarkStart w:id="89" w:name="_Toc406522029"/>
      <w:bookmarkStart w:id="90" w:name="_Toc29959"/>
      <w:r>
        <w:rPr>
          <w:rFonts w:hint="eastAsia" w:ascii="宋体" w:hAnsi="宋体" w:eastAsia="宋体" w:cs="宋体"/>
          <w:b/>
          <w:bCs/>
          <w:color w:val="auto"/>
          <w:sz w:val="24"/>
          <w:szCs w:val="24"/>
          <w:highlight w:val="none"/>
        </w:rPr>
        <w:t>二、合同工期</w:t>
      </w:r>
      <w:bookmarkEnd w:id="83"/>
      <w:bookmarkEnd w:id="84"/>
      <w:bookmarkEnd w:id="85"/>
      <w:bookmarkEnd w:id="86"/>
      <w:bookmarkEnd w:id="87"/>
      <w:bookmarkEnd w:id="88"/>
      <w:bookmarkEnd w:id="89"/>
      <w:bookmarkEnd w:id="90"/>
    </w:p>
    <w:p w14:paraId="3AC920C8">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658F3DD">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C3A70A0">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日历</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38D1664E">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91" w:name="_Toc449531027"/>
      <w:bookmarkStart w:id="92" w:name="_Toc25751"/>
      <w:bookmarkStart w:id="93" w:name="_Toc351203483"/>
      <w:bookmarkStart w:id="94" w:name="_Toc464849985"/>
      <w:bookmarkStart w:id="95" w:name="_Toc8092"/>
      <w:bookmarkStart w:id="96" w:name="_Toc18920"/>
      <w:bookmarkStart w:id="97" w:name="_Toc406419155"/>
      <w:bookmarkStart w:id="98" w:name="_Toc406522030"/>
      <w:r>
        <w:rPr>
          <w:rFonts w:hint="eastAsia" w:ascii="宋体" w:hAnsi="宋体" w:eastAsia="宋体" w:cs="宋体"/>
          <w:b/>
          <w:bCs/>
          <w:color w:val="auto"/>
          <w:sz w:val="24"/>
          <w:szCs w:val="24"/>
          <w:highlight w:val="none"/>
        </w:rPr>
        <w:t>三、质量标准</w:t>
      </w:r>
      <w:bookmarkEnd w:id="91"/>
      <w:bookmarkEnd w:id="92"/>
      <w:bookmarkEnd w:id="93"/>
      <w:bookmarkEnd w:id="94"/>
      <w:bookmarkEnd w:id="95"/>
      <w:bookmarkEnd w:id="96"/>
      <w:bookmarkEnd w:id="97"/>
      <w:bookmarkEnd w:id="98"/>
    </w:p>
    <w:p w14:paraId="380679B9">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w:t>
      </w:r>
    </w:p>
    <w:p w14:paraId="2F96BC3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99" w:name="_Toc21643"/>
      <w:bookmarkStart w:id="100" w:name="_Toc351203484"/>
      <w:bookmarkStart w:id="101" w:name="_Toc464849986"/>
      <w:bookmarkStart w:id="102" w:name="_Toc449531028"/>
      <w:bookmarkStart w:id="103" w:name="_Toc406522031"/>
      <w:bookmarkStart w:id="104" w:name="_Toc27127"/>
      <w:bookmarkStart w:id="105" w:name="_Toc406419156"/>
      <w:bookmarkStart w:id="106" w:name="_Toc21712"/>
      <w:r>
        <w:rPr>
          <w:rFonts w:hint="eastAsia" w:ascii="宋体" w:hAnsi="宋体" w:eastAsia="宋体" w:cs="宋体"/>
          <w:b/>
          <w:bCs/>
          <w:color w:val="auto"/>
          <w:sz w:val="24"/>
          <w:szCs w:val="24"/>
          <w:highlight w:val="none"/>
        </w:rPr>
        <w:t>四、签约合同价与合同价格形式</w:t>
      </w:r>
      <w:bookmarkEnd w:id="99"/>
      <w:bookmarkEnd w:id="100"/>
      <w:bookmarkEnd w:id="101"/>
      <w:bookmarkEnd w:id="102"/>
      <w:bookmarkEnd w:id="103"/>
      <w:bookmarkEnd w:id="104"/>
      <w:bookmarkEnd w:id="105"/>
      <w:bookmarkEnd w:id="106"/>
    </w:p>
    <w:p w14:paraId="671BBDEC">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签约合同价为：</w:t>
      </w:r>
    </w:p>
    <w:p w14:paraId="5BF36066">
      <w:pPr>
        <w:snapToGrid w:val="0"/>
        <w:spacing w:line="42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1160EEE">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5926FC2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7F74C6EA">
      <w:pPr>
        <w:spacing w:line="360" w:lineRule="auto"/>
        <w:ind w:left="420" w:leftChars="200"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4DFF5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（2）建安劳保费：</w:t>
      </w:r>
    </w:p>
    <w:p w14:paraId="5DCE45EA">
      <w:pPr>
        <w:spacing w:line="360" w:lineRule="auto"/>
        <w:ind w:left="420" w:leftChars="200"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96674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（3）材料和工程设备暂估价金额：</w:t>
      </w:r>
    </w:p>
    <w:p w14:paraId="4B2CA7C7">
      <w:pPr>
        <w:spacing w:line="360" w:lineRule="auto"/>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549A74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（4）专业工程暂估价金额：</w:t>
      </w:r>
    </w:p>
    <w:p w14:paraId="3296E43B">
      <w:pPr>
        <w:spacing w:line="360" w:lineRule="auto"/>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54A1BF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（5）暂列金额：</w:t>
      </w:r>
    </w:p>
    <w:p w14:paraId="54B7D782">
      <w:pPr>
        <w:spacing w:line="360" w:lineRule="auto"/>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8A2D512">
      <w:pPr>
        <w:spacing w:line="360" w:lineRule="auto"/>
        <w:ind w:firstLine="410" w:firstLineChars="17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（6）增值税额：</w:t>
      </w:r>
    </w:p>
    <w:p w14:paraId="6099030C">
      <w:pPr>
        <w:spacing w:line="360" w:lineRule="auto"/>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48491860">
      <w:pPr>
        <w:spacing w:line="360" w:lineRule="auto"/>
        <w:ind w:firstLine="1128" w:firstLineChars="4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增值税率：</w:t>
      </w:r>
      <w:r>
        <w:rPr>
          <w:rFonts w:hint="eastAsia" w:ascii="宋体" w:hAnsi="宋体" w:eastAsia="宋体" w:cs="宋体"/>
          <w:color w:val="auto"/>
          <w:sz w:val="24"/>
          <w:szCs w:val="24"/>
          <w:highlight w:val="none"/>
          <w:u w:val="single"/>
        </w:rPr>
        <w:t xml:space="preserve">  　　　　　　  </w:t>
      </w:r>
    </w:p>
    <w:p w14:paraId="24F00C1F">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合同价格形式： </w:t>
      </w:r>
      <w:r>
        <w:rPr>
          <w:rFonts w:hint="eastAsia" w:ascii="宋体" w:hAnsi="宋体" w:eastAsia="宋体" w:cs="宋体"/>
          <w:color w:val="auto"/>
          <w:sz w:val="24"/>
          <w:szCs w:val="24"/>
          <w:highlight w:val="none"/>
          <w:u w:val="single"/>
        </w:rPr>
        <w:t xml:space="preserve">  固定单价   </w:t>
      </w:r>
      <w:r>
        <w:rPr>
          <w:rFonts w:hint="eastAsia" w:ascii="宋体" w:hAnsi="宋体" w:eastAsia="宋体" w:cs="宋体"/>
          <w:color w:val="auto"/>
          <w:sz w:val="24"/>
          <w:szCs w:val="24"/>
          <w:highlight w:val="none"/>
        </w:rPr>
        <w:t>。</w:t>
      </w:r>
    </w:p>
    <w:p w14:paraId="1F1DFE91">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07" w:name="_Toc351203485"/>
      <w:bookmarkStart w:id="108" w:name="_Toc24511"/>
      <w:bookmarkStart w:id="109" w:name="_Toc31438"/>
      <w:bookmarkStart w:id="110" w:name="_Toc406419157"/>
      <w:bookmarkStart w:id="111" w:name="_Toc32203"/>
      <w:bookmarkStart w:id="112" w:name="_Toc449531029"/>
      <w:bookmarkStart w:id="113" w:name="_Toc464849987"/>
      <w:bookmarkStart w:id="114" w:name="_Toc406522032"/>
      <w:r>
        <w:rPr>
          <w:rFonts w:hint="eastAsia" w:ascii="宋体" w:hAnsi="宋体" w:eastAsia="宋体" w:cs="宋体"/>
          <w:b/>
          <w:bCs/>
          <w:color w:val="auto"/>
          <w:sz w:val="24"/>
          <w:szCs w:val="24"/>
          <w:highlight w:val="none"/>
        </w:rPr>
        <w:t>五、</w:t>
      </w:r>
      <w:bookmarkEnd w:id="107"/>
      <w:r>
        <w:rPr>
          <w:rFonts w:hint="eastAsia" w:ascii="宋体" w:hAnsi="宋体" w:eastAsia="宋体" w:cs="宋体"/>
          <w:b/>
          <w:bCs/>
          <w:color w:val="auto"/>
          <w:sz w:val="24"/>
          <w:szCs w:val="24"/>
          <w:highlight w:val="none"/>
        </w:rPr>
        <w:t>项目经理</w:t>
      </w:r>
      <w:bookmarkEnd w:id="108"/>
      <w:bookmarkEnd w:id="109"/>
      <w:bookmarkEnd w:id="110"/>
      <w:bookmarkEnd w:id="111"/>
      <w:bookmarkEnd w:id="112"/>
      <w:bookmarkEnd w:id="113"/>
      <w:bookmarkEnd w:id="114"/>
    </w:p>
    <w:p w14:paraId="35033147">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490249">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15" w:name="_Toc449531030"/>
      <w:bookmarkStart w:id="116" w:name="_Toc32671"/>
      <w:bookmarkStart w:id="117" w:name="_Toc12999"/>
      <w:bookmarkStart w:id="118" w:name="_Toc406522033"/>
      <w:bookmarkStart w:id="119" w:name="_Toc464849988"/>
      <w:bookmarkStart w:id="120" w:name="_Toc351203486"/>
      <w:bookmarkStart w:id="121" w:name="_Toc406419158"/>
      <w:bookmarkStart w:id="122" w:name="_Toc7923"/>
      <w:r>
        <w:rPr>
          <w:rFonts w:hint="eastAsia" w:ascii="宋体" w:hAnsi="宋体" w:eastAsia="宋体" w:cs="宋体"/>
          <w:b/>
          <w:bCs/>
          <w:color w:val="auto"/>
          <w:sz w:val="24"/>
          <w:szCs w:val="24"/>
          <w:highlight w:val="none"/>
        </w:rPr>
        <w:t>六、合同文件构成</w:t>
      </w:r>
      <w:bookmarkEnd w:id="115"/>
      <w:bookmarkEnd w:id="116"/>
      <w:bookmarkEnd w:id="117"/>
      <w:bookmarkEnd w:id="118"/>
      <w:bookmarkEnd w:id="119"/>
      <w:bookmarkEnd w:id="120"/>
      <w:bookmarkEnd w:id="121"/>
      <w:bookmarkEnd w:id="122"/>
    </w:p>
    <w:p w14:paraId="785E170B">
      <w:pPr>
        <w:snapToGrid w:val="0"/>
        <w:spacing w:line="4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2ACE8591">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（1）成交通知书（如果有）；</w:t>
      </w:r>
    </w:p>
    <w:p w14:paraId="6CF49297">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（2）磋商函及其附录（如果有）； </w:t>
      </w:r>
    </w:p>
    <w:p w14:paraId="5CA2358F">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01598C2B">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51DC1602">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53580A4A">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（6）已标价工程量清单或预算书； </w:t>
      </w:r>
    </w:p>
    <w:p w14:paraId="2F256B7E">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（7）图纸；</w:t>
      </w:r>
    </w:p>
    <w:p w14:paraId="05CEF29C">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2F5D4830">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690D4C47">
      <w:pPr>
        <w:autoSpaceDE w:val="0"/>
        <w:autoSpaceDN w:val="0"/>
        <w:snapToGrid w:val="0"/>
        <w:spacing w:line="4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47A91FC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23" w:name="_Toc9094"/>
      <w:bookmarkStart w:id="124" w:name="_Toc406522034"/>
      <w:bookmarkStart w:id="125" w:name="_Toc9983"/>
      <w:bookmarkStart w:id="126" w:name="_Toc351203487"/>
      <w:bookmarkStart w:id="127" w:name="_Toc464849989"/>
      <w:bookmarkStart w:id="128" w:name="_Toc449531031"/>
      <w:bookmarkStart w:id="129" w:name="_Toc406419159"/>
      <w:bookmarkStart w:id="130" w:name="_Toc29036"/>
      <w:r>
        <w:rPr>
          <w:rFonts w:hint="eastAsia" w:ascii="宋体" w:hAnsi="宋体" w:eastAsia="宋体" w:cs="宋体"/>
          <w:b/>
          <w:bCs/>
          <w:color w:val="auto"/>
          <w:sz w:val="24"/>
          <w:szCs w:val="24"/>
          <w:highlight w:val="none"/>
        </w:rPr>
        <w:t>七、承诺</w:t>
      </w:r>
      <w:bookmarkEnd w:id="123"/>
      <w:bookmarkEnd w:id="124"/>
      <w:bookmarkEnd w:id="125"/>
      <w:bookmarkEnd w:id="126"/>
      <w:bookmarkEnd w:id="127"/>
      <w:bookmarkEnd w:id="128"/>
      <w:bookmarkEnd w:id="129"/>
      <w:bookmarkEnd w:id="130"/>
    </w:p>
    <w:p w14:paraId="072B3632">
      <w:pPr>
        <w:snapToGrid w:val="0"/>
        <w:spacing w:line="4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 发包人承诺按照法律规定履行项目审批手续、筹集工程建设资金并按照合同约定的期限和方式支付合同价款。</w:t>
      </w:r>
    </w:p>
    <w:p w14:paraId="2786D674">
      <w:pPr>
        <w:snapToGrid w:val="0"/>
        <w:spacing w:line="4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 承包人承诺按照法律规定及合同约定组织完成工程施工，确保工程质量和安全，不进行转包及违法分包，并在缺陷责任期及保修期内承担相应的工程维修责任。</w:t>
      </w:r>
    </w:p>
    <w:p w14:paraId="0DB6D964">
      <w:pPr>
        <w:snapToGrid w:val="0"/>
        <w:spacing w:line="4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 发包人和承包人通过招投标形式签订合同的，双方理解并承诺不再就同一工程另行签订与合同实质性内容相背离的协议。</w:t>
      </w:r>
      <w:bookmarkStart w:id="131" w:name="_Toc351203488"/>
    </w:p>
    <w:p w14:paraId="3206BC5C">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32" w:name="_Toc449531032"/>
      <w:bookmarkStart w:id="133" w:name="_Toc406522035"/>
      <w:bookmarkStart w:id="134" w:name="_Toc29240"/>
      <w:bookmarkStart w:id="135" w:name="_Toc406419160"/>
      <w:bookmarkStart w:id="136" w:name="_Toc22441"/>
      <w:bookmarkStart w:id="137" w:name="_Toc1638"/>
      <w:bookmarkStart w:id="138" w:name="_Toc464849990"/>
      <w:r>
        <w:rPr>
          <w:rFonts w:hint="eastAsia" w:ascii="宋体" w:hAnsi="宋体" w:eastAsia="宋体" w:cs="宋体"/>
          <w:b/>
          <w:bCs/>
          <w:color w:val="auto"/>
          <w:sz w:val="24"/>
          <w:szCs w:val="24"/>
          <w:highlight w:val="none"/>
        </w:rPr>
        <w:t>八、词语含义</w:t>
      </w:r>
      <w:bookmarkEnd w:id="131"/>
      <w:bookmarkEnd w:id="132"/>
      <w:bookmarkEnd w:id="133"/>
      <w:bookmarkEnd w:id="134"/>
      <w:bookmarkEnd w:id="135"/>
      <w:bookmarkEnd w:id="136"/>
      <w:bookmarkEnd w:id="137"/>
      <w:bookmarkEnd w:id="138"/>
    </w:p>
    <w:p w14:paraId="20FCE996">
      <w:pPr>
        <w:snapToGrid w:val="0"/>
        <w:spacing w:line="4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79978A5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39" w:name="_Toc406522036"/>
      <w:bookmarkStart w:id="140" w:name="_Toc449531033"/>
      <w:bookmarkStart w:id="141" w:name="_Toc406419161"/>
      <w:bookmarkStart w:id="142" w:name="_Toc351203489"/>
      <w:bookmarkStart w:id="143" w:name="_Toc464849991"/>
      <w:bookmarkStart w:id="144" w:name="_Toc7273"/>
      <w:bookmarkStart w:id="145" w:name="_Toc6052"/>
      <w:bookmarkStart w:id="146" w:name="_Toc10335"/>
      <w:r>
        <w:rPr>
          <w:rFonts w:hint="eastAsia" w:ascii="宋体" w:hAnsi="宋体" w:eastAsia="宋体" w:cs="宋体"/>
          <w:b/>
          <w:bCs/>
          <w:color w:val="auto"/>
          <w:sz w:val="24"/>
          <w:szCs w:val="24"/>
          <w:highlight w:val="none"/>
        </w:rPr>
        <w:t>九、签订时间</w:t>
      </w:r>
      <w:bookmarkEnd w:id="139"/>
      <w:bookmarkEnd w:id="140"/>
      <w:bookmarkEnd w:id="141"/>
      <w:bookmarkEnd w:id="142"/>
      <w:bookmarkEnd w:id="143"/>
      <w:bookmarkEnd w:id="144"/>
      <w:bookmarkEnd w:id="145"/>
      <w:bookmarkEnd w:id="146"/>
    </w:p>
    <w:p w14:paraId="35BD78B1">
      <w:pPr>
        <w:snapToGrid w:val="0"/>
        <w:spacing w:line="4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0C24637E">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47" w:name="_Toc406522037"/>
      <w:bookmarkStart w:id="148" w:name="_Toc11418"/>
      <w:bookmarkStart w:id="149" w:name="_Toc464849992"/>
      <w:bookmarkStart w:id="150" w:name="_Toc10405"/>
      <w:bookmarkStart w:id="151" w:name="_Toc449531034"/>
      <w:bookmarkStart w:id="152" w:name="_Toc14518"/>
      <w:bookmarkStart w:id="153" w:name="_Toc406419162"/>
      <w:bookmarkStart w:id="154" w:name="_Toc351203490"/>
      <w:r>
        <w:rPr>
          <w:rFonts w:hint="eastAsia" w:ascii="宋体" w:hAnsi="宋体" w:eastAsia="宋体" w:cs="宋体"/>
          <w:b/>
          <w:bCs/>
          <w:color w:val="auto"/>
          <w:sz w:val="24"/>
          <w:szCs w:val="24"/>
          <w:highlight w:val="none"/>
        </w:rPr>
        <w:t>十、签订地点</w:t>
      </w:r>
      <w:bookmarkEnd w:id="147"/>
      <w:bookmarkEnd w:id="148"/>
      <w:bookmarkEnd w:id="149"/>
      <w:bookmarkEnd w:id="150"/>
      <w:bookmarkEnd w:id="151"/>
      <w:bookmarkEnd w:id="152"/>
      <w:bookmarkEnd w:id="153"/>
      <w:bookmarkEnd w:id="154"/>
    </w:p>
    <w:p w14:paraId="79453D2E">
      <w:pPr>
        <w:snapToGrid w:val="0"/>
        <w:spacing w:line="4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贺州市平桂区沙田镇人民政府 </w:t>
      </w:r>
      <w:r>
        <w:rPr>
          <w:rFonts w:hint="eastAsia" w:ascii="宋体" w:hAnsi="宋体" w:eastAsia="宋体" w:cs="宋体"/>
          <w:bCs/>
          <w:color w:val="auto"/>
          <w:sz w:val="24"/>
          <w:szCs w:val="24"/>
          <w:highlight w:val="none"/>
        </w:rPr>
        <w:t>签订。</w:t>
      </w:r>
    </w:p>
    <w:p w14:paraId="1E25083E">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55" w:name="_Toc449531035"/>
      <w:bookmarkStart w:id="156" w:name="_Toc406522038"/>
      <w:bookmarkStart w:id="157" w:name="_Toc406419163"/>
      <w:bookmarkStart w:id="158" w:name="_Toc6655"/>
      <w:bookmarkStart w:id="159" w:name="_Toc10713"/>
      <w:bookmarkStart w:id="160" w:name="_Toc351203491"/>
      <w:r>
        <w:rPr>
          <w:rFonts w:hint="eastAsia" w:ascii="宋体" w:hAnsi="宋体" w:eastAsia="宋体" w:cs="宋体"/>
          <w:b/>
          <w:bCs/>
          <w:color w:val="auto"/>
          <w:sz w:val="24"/>
          <w:szCs w:val="24"/>
          <w:highlight w:val="none"/>
        </w:rPr>
        <w:t>十一、补充协议</w:t>
      </w:r>
      <w:bookmarkEnd w:id="155"/>
      <w:bookmarkEnd w:id="156"/>
      <w:bookmarkEnd w:id="157"/>
      <w:bookmarkEnd w:id="158"/>
      <w:bookmarkEnd w:id="159"/>
      <w:bookmarkEnd w:id="160"/>
    </w:p>
    <w:p w14:paraId="10E8F4E9">
      <w:pPr>
        <w:snapToGrid w:val="0"/>
        <w:spacing w:line="4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6A561694">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61" w:name="_Toc32551"/>
      <w:bookmarkStart w:id="162" w:name="_Toc406419164"/>
      <w:bookmarkStart w:id="163" w:name="_Toc449531036"/>
      <w:bookmarkStart w:id="164" w:name="_Toc351203492"/>
      <w:bookmarkStart w:id="165" w:name="_Toc406522039"/>
      <w:bookmarkStart w:id="166" w:name="_Toc31531"/>
      <w:r>
        <w:rPr>
          <w:rFonts w:hint="eastAsia" w:ascii="宋体" w:hAnsi="宋体" w:eastAsia="宋体" w:cs="宋体"/>
          <w:b/>
          <w:bCs/>
          <w:color w:val="auto"/>
          <w:sz w:val="24"/>
          <w:szCs w:val="24"/>
          <w:highlight w:val="none"/>
        </w:rPr>
        <w:t>十二、合同生效</w:t>
      </w:r>
      <w:bookmarkEnd w:id="161"/>
      <w:bookmarkEnd w:id="162"/>
      <w:bookmarkEnd w:id="163"/>
      <w:bookmarkEnd w:id="164"/>
      <w:bookmarkEnd w:id="165"/>
      <w:bookmarkEnd w:id="166"/>
    </w:p>
    <w:p w14:paraId="0722B931">
      <w:pPr>
        <w:snapToGrid w:val="0"/>
        <w:spacing w:line="4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双方签字盖章后  </w:t>
      </w:r>
      <w:r>
        <w:rPr>
          <w:rFonts w:hint="eastAsia" w:ascii="宋体" w:hAnsi="宋体" w:eastAsia="宋体" w:cs="宋体"/>
          <w:bCs/>
          <w:color w:val="auto"/>
          <w:sz w:val="24"/>
          <w:szCs w:val="24"/>
          <w:highlight w:val="none"/>
        </w:rPr>
        <w:t>生效。</w:t>
      </w:r>
    </w:p>
    <w:p w14:paraId="45070451">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67" w:name="_Toc449531037"/>
      <w:bookmarkStart w:id="168" w:name="_Toc406522040"/>
      <w:bookmarkStart w:id="169" w:name="_Toc15021"/>
      <w:bookmarkStart w:id="170" w:name="_Toc29626"/>
      <w:bookmarkStart w:id="171" w:name="_Toc464849993"/>
      <w:bookmarkStart w:id="172" w:name="_Toc13529"/>
      <w:bookmarkStart w:id="173" w:name="_Toc406419165"/>
      <w:bookmarkStart w:id="174" w:name="_Toc351203493"/>
      <w:r>
        <w:rPr>
          <w:rFonts w:hint="eastAsia" w:ascii="宋体" w:hAnsi="宋体" w:eastAsia="宋体" w:cs="宋体"/>
          <w:b/>
          <w:bCs/>
          <w:color w:val="auto"/>
          <w:sz w:val="24"/>
          <w:szCs w:val="24"/>
          <w:highlight w:val="none"/>
        </w:rPr>
        <w:t>十三、合同份数</w:t>
      </w:r>
      <w:bookmarkEnd w:id="167"/>
      <w:bookmarkEnd w:id="168"/>
      <w:bookmarkEnd w:id="169"/>
      <w:bookmarkEnd w:id="170"/>
      <w:bookmarkEnd w:id="171"/>
      <w:bookmarkEnd w:id="172"/>
      <w:bookmarkEnd w:id="173"/>
      <w:bookmarkEnd w:id="174"/>
    </w:p>
    <w:p w14:paraId="7994E6CE">
      <w:pPr>
        <w:snapToGrid w:val="0"/>
        <w:spacing w:line="420" w:lineRule="exact"/>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r>
        <w:rPr>
          <w:rFonts w:hint="eastAsia" w:ascii="宋体" w:hAnsi="宋体" w:eastAsia="宋体" w:cs="宋体"/>
          <w:bCs/>
          <w:color w:val="auto"/>
          <w:sz w:val="24"/>
          <w:szCs w:val="24"/>
          <w:highlight w:val="none"/>
          <w:lang w:eastAsia="zh-CN"/>
        </w:rPr>
        <w:t>，代理机构</w:t>
      </w:r>
      <w:r>
        <w:rPr>
          <w:rFonts w:hint="eastAsia" w:ascii="宋体" w:hAnsi="宋体" w:cs="宋体"/>
          <w:bCs/>
          <w:color w:val="auto"/>
          <w:sz w:val="24"/>
          <w:szCs w:val="24"/>
          <w:highlight w:val="none"/>
          <w:lang w:val="en-US" w:eastAsia="zh-CN"/>
        </w:rPr>
        <w:t>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lang w:val="en-US" w:eastAsia="zh-CN"/>
        </w:rPr>
        <w:t>份。</w:t>
      </w:r>
    </w:p>
    <w:p w14:paraId="5CC7621B">
      <w:pPr>
        <w:snapToGrid w:val="0"/>
        <w:spacing w:line="420" w:lineRule="exact"/>
        <w:ind w:firstLine="480" w:firstLineChars="200"/>
        <w:rPr>
          <w:rFonts w:hint="eastAsia" w:ascii="宋体" w:hAnsi="宋体" w:eastAsia="宋体" w:cs="宋体"/>
          <w:color w:val="auto"/>
          <w:sz w:val="24"/>
          <w:szCs w:val="24"/>
          <w:highlight w:val="none"/>
        </w:rPr>
      </w:pPr>
    </w:p>
    <w:p w14:paraId="1B343801">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4C22D9D1">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法定代表人或其授权委托代理人：                法定代表人或其授权委托代理人：</w:t>
      </w:r>
    </w:p>
    <w:p w14:paraId="46B3DABC">
      <w:pPr>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                                     （签字）</w:t>
      </w:r>
    </w:p>
    <w:p w14:paraId="2CE51908">
      <w:pPr>
        <w:snapToGrid w:val="0"/>
        <w:spacing w:line="420" w:lineRule="exact"/>
        <w:ind w:firstLine="480" w:firstLineChars="200"/>
        <w:rPr>
          <w:rFonts w:hint="eastAsia" w:ascii="宋体" w:hAnsi="宋体" w:eastAsia="宋体" w:cs="宋体"/>
          <w:color w:val="auto"/>
          <w:sz w:val="24"/>
          <w:szCs w:val="24"/>
          <w:highlight w:val="none"/>
          <w:u w:val="single"/>
        </w:rPr>
      </w:pPr>
    </w:p>
    <w:p w14:paraId="15838D35">
      <w:pPr>
        <w:tabs>
          <w:tab w:val="left" w:pos="4410"/>
        </w:tabs>
        <w:wordWrap w:val="0"/>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bCs/>
          <w:color w:val="auto"/>
          <w:sz w:val="24"/>
          <w:szCs w:val="24"/>
          <w:highlight w:val="none"/>
          <w:u w:val="single"/>
        </w:rPr>
        <w:t xml:space="preserve">                </w:t>
      </w:r>
    </w:p>
    <w:p w14:paraId="06328F82">
      <w:pPr>
        <w:wordWrap w:val="0"/>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bCs/>
          <w:color w:val="auto"/>
          <w:sz w:val="24"/>
          <w:szCs w:val="24"/>
          <w:highlight w:val="none"/>
          <w:u w:val="single"/>
        </w:rPr>
        <w:t xml:space="preserve">                      </w:t>
      </w:r>
    </w:p>
    <w:p w14:paraId="225E2C24">
      <w:pPr>
        <w:wordWrap w:val="0"/>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bCs/>
          <w:color w:val="auto"/>
          <w:sz w:val="24"/>
          <w:szCs w:val="24"/>
          <w:highlight w:val="none"/>
          <w:u w:val="single"/>
        </w:rPr>
        <w:t xml:space="preserve">                    </w:t>
      </w:r>
    </w:p>
    <w:p w14:paraId="580257DC">
      <w:pPr>
        <w:wordWrap w:val="0"/>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bCs/>
          <w:color w:val="auto"/>
          <w:sz w:val="24"/>
          <w:szCs w:val="24"/>
          <w:highlight w:val="none"/>
          <w:u w:val="single"/>
        </w:rPr>
        <w:t xml:space="preserve">                  </w:t>
      </w:r>
    </w:p>
    <w:p w14:paraId="0FE726F3">
      <w:pPr>
        <w:wordWrap w:val="0"/>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授权委托代理人：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授权委托代理人：</w:t>
      </w:r>
      <w:r>
        <w:rPr>
          <w:rFonts w:hint="eastAsia" w:ascii="宋体" w:hAnsi="宋体" w:eastAsia="宋体" w:cs="宋体"/>
          <w:bCs/>
          <w:color w:val="auto"/>
          <w:sz w:val="24"/>
          <w:szCs w:val="24"/>
          <w:highlight w:val="none"/>
          <w:u w:val="single"/>
        </w:rPr>
        <w:t xml:space="preserve">              </w:t>
      </w:r>
    </w:p>
    <w:p w14:paraId="4960C7BD">
      <w:pPr>
        <w:wordWrap w:val="0"/>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bCs/>
          <w:color w:val="auto"/>
          <w:sz w:val="24"/>
          <w:szCs w:val="24"/>
          <w:highlight w:val="none"/>
          <w:u w:val="single"/>
        </w:rPr>
        <w:t xml:space="preserve">                      </w:t>
      </w:r>
    </w:p>
    <w:p w14:paraId="554423E0">
      <w:pPr>
        <w:wordWrap w:val="0"/>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bCs/>
          <w:color w:val="auto"/>
          <w:sz w:val="24"/>
          <w:szCs w:val="24"/>
          <w:highlight w:val="none"/>
          <w:u w:val="single"/>
        </w:rPr>
        <w:t xml:space="preserve">                      </w:t>
      </w:r>
    </w:p>
    <w:p w14:paraId="5242CA57">
      <w:pPr>
        <w:wordWrap w:val="0"/>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bCs/>
          <w:color w:val="auto"/>
          <w:sz w:val="24"/>
          <w:szCs w:val="24"/>
          <w:highlight w:val="none"/>
          <w:u w:val="single"/>
        </w:rPr>
        <w:t xml:space="preserve">                    </w:t>
      </w:r>
    </w:p>
    <w:p w14:paraId="0A1B2AF8">
      <w:pPr>
        <w:wordWrap w:val="0"/>
        <w:snapToGrid w:val="0"/>
        <w:spacing w:line="4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bCs/>
          <w:color w:val="auto"/>
          <w:sz w:val="24"/>
          <w:szCs w:val="24"/>
          <w:highlight w:val="none"/>
          <w:u w:val="single"/>
        </w:rPr>
        <w:t xml:space="preserve">                    </w:t>
      </w:r>
    </w:p>
    <w:p w14:paraId="704636C8">
      <w:pPr>
        <w:wordWrap w:val="0"/>
        <w:snapToGrid w:val="0"/>
        <w:spacing w:line="420" w:lineRule="exact"/>
        <w:ind w:firstLine="480" w:firstLineChars="200"/>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bCs/>
          <w:color w:val="auto"/>
          <w:sz w:val="24"/>
          <w:szCs w:val="24"/>
          <w:highlight w:val="none"/>
          <w:u w:val="single"/>
        </w:rPr>
        <w:t xml:space="preserve">                      </w:t>
      </w:r>
    </w:p>
    <w:p w14:paraId="03867F67">
      <w:pPr>
        <w:adjustRightInd w:val="0"/>
        <w:snapToGrid w:val="0"/>
        <w:spacing w:line="400" w:lineRule="exact"/>
        <w:rPr>
          <w:rFonts w:hint="eastAsia" w:ascii="宋体" w:hAnsi="宋体" w:eastAsia="宋体" w:cs="宋体"/>
          <w:color w:val="auto"/>
          <w:szCs w:val="21"/>
          <w:highlight w:val="none"/>
          <w:u w:val="single"/>
        </w:rPr>
      </w:pPr>
    </w:p>
    <w:p w14:paraId="1265DEC6">
      <w:pPr>
        <w:adjustRightInd w:val="0"/>
        <w:snapToGrid w:val="0"/>
        <w:spacing w:line="400" w:lineRule="exact"/>
        <w:rPr>
          <w:rFonts w:hint="eastAsia" w:ascii="宋体" w:hAnsi="宋体" w:eastAsia="宋体" w:cs="宋体"/>
          <w:color w:val="auto"/>
          <w:szCs w:val="21"/>
          <w:highlight w:val="none"/>
          <w:u w:val="single"/>
        </w:rPr>
      </w:pPr>
    </w:p>
    <w:p w14:paraId="00BD818F">
      <w:pPr>
        <w:adjustRightInd w:val="0"/>
        <w:snapToGrid w:val="0"/>
        <w:spacing w:line="400" w:lineRule="exact"/>
        <w:rPr>
          <w:rFonts w:hint="eastAsia" w:ascii="宋体" w:hAnsi="宋体" w:eastAsia="宋体" w:cs="宋体"/>
          <w:color w:val="auto"/>
          <w:szCs w:val="21"/>
          <w:highlight w:val="none"/>
          <w:u w:val="single"/>
        </w:rPr>
      </w:pPr>
    </w:p>
    <w:p w14:paraId="330F7910">
      <w:pPr>
        <w:adjustRightInd w:val="0"/>
        <w:snapToGrid w:val="0"/>
        <w:spacing w:line="400" w:lineRule="exact"/>
        <w:rPr>
          <w:rFonts w:hint="eastAsia" w:ascii="宋体" w:hAnsi="宋体" w:eastAsia="宋体" w:cs="宋体"/>
          <w:color w:val="auto"/>
          <w:szCs w:val="21"/>
          <w:highlight w:val="none"/>
          <w:u w:val="single"/>
        </w:rPr>
      </w:pPr>
    </w:p>
    <w:p w14:paraId="7B50B484">
      <w:pPr>
        <w:adjustRightInd w:val="0"/>
        <w:snapToGrid w:val="0"/>
        <w:spacing w:line="400" w:lineRule="exact"/>
        <w:rPr>
          <w:rFonts w:hint="eastAsia" w:ascii="宋体" w:hAnsi="宋体" w:eastAsia="宋体" w:cs="宋体"/>
          <w:color w:val="auto"/>
          <w:szCs w:val="21"/>
          <w:highlight w:val="none"/>
          <w:u w:val="single"/>
        </w:rPr>
      </w:pPr>
    </w:p>
    <w:p w14:paraId="7D05D692">
      <w:pPr>
        <w:adjustRightInd w:val="0"/>
        <w:snapToGrid w:val="0"/>
        <w:spacing w:line="400" w:lineRule="exact"/>
        <w:rPr>
          <w:rFonts w:hint="eastAsia" w:ascii="宋体" w:hAnsi="宋体" w:eastAsia="宋体" w:cs="宋体"/>
          <w:color w:val="auto"/>
          <w:szCs w:val="21"/>
          <w:highlight w:val="none"/>
          <w:u w:val="single"/>
        </w:rPr>
      </w:pPr>
    </w:p>
    <w:p w14:paraId="28F6EC4E">
      <w:pPr>
        <w:adjustRightInd w:val="0"/>
        <w:snapToGrid w:val="0"/>
        <w:spacing w:line="400" w:lineRule="exact"/>
        <w:rPr>
          <w:rFonts w:hint="eastAsia" w:ascii="宋体" w:hAnsi="宋体" w:eastAsia="宋体" w:cs="宋体"/>
          <w:color w:val="auto"/>
          <w:szCs w:val="21"/>
          <w:highlight w:val="none"/>
          <w:u w:val="single"/>
        </w:rPr>
      </w:pPr>
    </w:p>
    <w:p w14:paraId="23505FC0">
      <w:pPr>
        <w:adjustRightInd w:val="0"/>
        <w:snapToGrid w:val="0"/>
        <w:spacing w:line="400" w:lineRule="exact"/>
        <w:rPr>
          <w:rFonts w:hint="eastAsia" w:ascii="宋体" w:hAnsi="宋体" w:eastAsia="宋体" w:cs="宋体"/>
          <w:color w:val="auto"/>
          <w:szCs w:val="21"/>
          <w:highlight w:val="none"/>
          <w:u w:val="single"/>
        </w:rPr>
      </w:pPr>
    </w:p>
    <w:p w14:paraId="2F520B42">
      <w:pPr>
        <w:adjustRightInd w:val="0"/>
        <w:snapToGrid w:val="0"/>
        <w:spacing w:line="400" w:lineRule="exact"/>
        <w:rPr>
          <w:rFonts w:hint="eastAsia" w:ascii="宋体" w:hAnsi="宋体" w:eastAsia="宋体" w:cs="宋体"/>
          <w:color w:val="auto"/>
          <w:szCs w:val="21"/>
          <w:highlight w:val="none"/>
          <w:u w:val="single"/>
        </w:rPr>
      </w:pPr>
    </w:p>
    <w:p w14:paraId="071065E4">
      <w:pPr>
        <w:adjustRightInd w:val="0"/>
        <w:snapToGrid w:val="0"/>
        <w:spacing w:line="400" w:lineRule="exact"/>
        <w:rPr>
          <w:rFonts w:hint="eastAsia" w:ascii="宋体" w:hAnsi="宋体" w:eastAsia="宋体" w:cs="宋体"/>
          <w:color w:val="auto"/>
          <w:szCs w:val="21"/>
          <w:highlight w:val="none"/>
          <w:u w:val="single"/>
        </w:rPr>
      </w:pPr>
    </w:p>
    <w:p w14:paraId="7587AD0E">
      <w:pPr>
        <w:bidi w:val="0"/>
        <w:rPr>
          <w:rFonts w:hint="eastAsia" w:ascii="宋体" w:hAnsi="宋体" w:eastAsia="宋体" w:cs="宋体"/>
          <w:color w:val="auto"/>
          <w:highlight w:val="none"/>
        </w:rPr>
      </w:pPr>
    </w:p>
    <w:p w14:paraId="53D00E60">
      <w:pPr>
        <w:pStyle w:val="2"/>
        <w:pageBreakBefore w:val="0"/>
        <w:widowControl w:val="0"/>
        <w:kinsoku/>
        <w:wordWrap/>
        <w:overflowPunct/>
        <w:topLinePunct w:val="0"/>
        <w:bidi w:val="0"/>
        <w:spacing w:line="460" w:lineRule="exact"/>
        <w:jc w:val="center"/>
        <w:textAlignment w:val="auto"/>
        <w:rPr>
          <w:rFonts w:hint="eastAsia" w:ascii="宋体" w:hAnsi="宋体" w:eastAsia="宋体" w:cs="宋体"/>
          <w:b w:val="0"/>
          <w:color w:val="auto"/>
          <w:sz w:val="44"/>
          <w:highlight w:val="none"/>
          <w:lang w:eastAsia="zh-CN"/>
        </w:rPr>
      </w:pPr>
      <w:bookmarkStart w:id="175" w:name="_Toc19917"/>
      <w:bookmarkStart w:id="176" w:name="_Toc466042094"/>
      <w:bookmarkStart w:id="177" w:name="_Toc389065256"/>
      <w:bookmarkStart w:id="178" w:name="_Toc4048"/>
      <w:bookmarkStart w:id="179" w:name="_Toc351203632"/>
      <w:bookmarkStart w:id="180" w:name="_Toc373227691"/>
      <w:bookmarkStart w:id="181" w:name="_Toc373478338"/>
      <w:r>
        <w:rPr>
          <w:rFonts w:hint="eastAsia" w:ascii="宋体" w:hAnsi="宋体" w:eastAsia="宋体" w:cs="宋体"/>
          <w:b w:val="0"/>
          <w:color w:val="auto"/>
          <w:sz w:val="44"/>
          <w:highlight w:val="none"/>
        </w:rPr>
        <w:t>第二部分 通用合同条款</w:t>
      </w:r>
      <w:bookmarkEnd w:id="175"/>
      <w:bookmarkEnd w:id="176"/>
      <w:bookmarkEnd w:id="177"/>
      <w:bookmarkEnd w:id="178"/>
    </w:p>
    <w:p w14:paraId="4E1FC794">
      <w:pPr>
        <w:pageBreakBefore w:val="0"/>
        <w:widowControl w:val="0"/>
        <w:kinsoku/>
        <w:wordWrap/>
        <w:overflowPunct/>
        <w:topLinePunct w:val="0"/>
        <w:bidi w:val="0"/>
        <w:spacing w:line="460" w:lineRule="exact"/>
        <w:ind w:firstLine="562" w:firstLineChars="200"/>
        <w:textAlignment w:val="auto"/>
        <w:rPr>
          <w:rFonts w:hint="eastAsia" w:ascii="宋体" w:hAnsi="宋体" w:eastAsia="宋体" w:cs="宋体"/>
          <w:b/>
          <w:color w:val="auto"/>
          <w:kern w:val="0"/>
          <w:sz w:val="28"/>
          <w:szCs w:val="28"/>
          <w:highlight w:val="none"/>
        </w:rPr>
      </w:pPr>
      <w:bookmarkStart w:id="182" w:name="_Toc9143"/>
      <w:bookmarkStart w:id="183" w:name="_Toc11627"/>
      <w:bookmarkStart w:id="184" w:name="_Toc406522042"/>
      <w:bookmarkStart w:id="185" w:name="_Toc351203495"/>
      <w:r>
        <w:rPr>
          <w:rFonts w:hint="eastAsia" w:ascii="宋体" w:hAnsi="宋体" w:eastAsia="宋体" w:cs="宋体"/>
          <w:b/>
          <w:color w:val="auto"/>
          <w:kern w:val="0"/>
          <w:sz w:val="28"/>
          <w:szCs w:val="28"/>
          <w:highlight w:val="none"/>
        </w:rPr>
        <w:t>采用《建设工程施工合同（示范文本）》（GF—2017—0201）。</w:t>
      </w:r>
    </w:p>
    <w:bookmarkEnd w:id="182"/>
    <w:bookmarkEnd w:id="183"/>
    <w:bookmarkEnd w:id="184"/>
    <w:bookmarkEnd w:id="185"/>
    <w:p w14:paraId="0840FC76">
      <w:pPr>
        <w:pageBreakBefore w:val="0"/>
        <w:widowControl w:val="0"/>
        <w:kinsoku/>
        <w:wordWrap/>
        <w:overflowPunct/>
        <w:topLinePunct w:val="0"/>
        <w:bidi w:val="0"/>
        <w:spacing w:line="460" w:lineRule="exact"/>
        <w:textAlignment w:val="auto"/>
        <w:rPr>
          <w:rFonts w:hint="eastAsia" w:ascii="宋体" w:hAnsi="宋体" w:eastAsia="宋体" w:cs="宋体"/>
          <w:b/>
          <w:color w:val="auto"/>
          <w:kern w:val="0"/>
          <w:sz w:val="28"/>
          <w:szCs w:val="28"/>
          <w:highlight w:val="none"/>
        </w:rPr>
      </w:pPr>
    </w:p>
    <w:p w14:paraId="06647696">
      <w:pPr>
        <w:bidi w:val="0"/>
        <w:rPr>
          <w:rFonts w:hint="eastAsia" w:ascii="宋体" w:hAnsi="宋体" w:eastAsia="宋体" w:cs="宋体"/>
          <w:color w:val="auto"/>
          <w:highlight w:val="none"/>
        </w:rPr>
      </w:pPr>
    </w:p>
    <w:p w14:paraId="02593EA5">
      <w:pPr>
        <w:bidi w:val="0"/>
        <w:rPr>
          <w:rFonts w:hint="eastAsia" w:ascii="宋体" w:hAnsi="宋体" w:eastAsia="宋体" w:cs="宋体"/>
          <w:color w:val="auto"/>
          <w:highlight w:val="none"/>
        </w:rPr>
      </w:pPr>
      <w:bookmarkStart w:id="186" w:name="_Toc389065257"/>
      <w:bookmarkStart w:id="187" w:name="_Toc466042095"/>
    </w:p>
    <w:p w14:paraId="7005C446">
      <w:pPr>
        <w:bidi w:val="0"/>
        <w:rPr>
          <w:rFonts w:hint="eastAsia" w:ascii="宋体" w:hAnsi="宋体" w:eastAsia="宋体" w:cs="宋体"/>
          <w:color w:val="auto"/>
          <w:highlight w:val="none"/>
        </w:rPr>
      </w:pPr>
    </w:p>
    <w:p w14:paraId="6EAB6839">
      <w:pPr>
        <w:bidi w:val="0"/>
        <w:rPr>
          <w:rFonts w:hint="eastAsia" w:ascii="宋体" w:hAnsi="宋体" w:eastAsia="宋体" w:cs="宋体"/>
          <w:color w:val="auto"/>
          <w:highlight w:val="none"/>
        </w:rPr>
      </w:pPr>
    </w:p>
    <w:p w14:paraId="4A96E68A">
      <w:pPr>
        <w:bidi w:val="0"/>
        <w:rPr>
          <w:rFonts w:hint="eastAsia" w:ascii="宋体" w:hAnsi="宋体" w:eastAsia="宋体" w:cs="宋体"/>
          <w:color w:val="auto"/>
          <w:highlight w:val="none"/>
        </w:rPr>
      </w:pPr>
    </w:p>
    <w:p w14:paraId="7916C004">
      <w:pPr>
        <w:bidi w:val="0"/>
        <w:rPr>
          <w:rFonts w:hint="eastAsia" w:ascii="宋体" w:hAnsi="宋体" w:eastAsia="宋体" w:cs="宋体"/>
          <w:color w:val="auto"/>
          <w:highlight w:val="none"/>
        </w:rPr>
      </w:pPr>
    </w:p>
    <w:p w14:paraId="735F1911">
      <w:pPr>
        <w:bidi w:val="0"/>
        <w:rPr>
          <w:rFonts w:hint="eastAsia" w:ascii="宋体" w:hAnsi="宋体" w:eastAsia="宋体" w:cs="宋体"/>
          <w:color w:val="auto"/>
          <w:highlight w:val="none"/>
        </w:rPr>
      </w:pPr>
    </w:p>
    <w:p w14:paraId="2E4BC7BD">
      <w:pPr>
        <w:bidi w:val="0"/>
        <w:rPr>
          <w:rFonts w:hint="eastAsia" w:ascii="宋体" w:hAnsi="宋体" w:eastAsia="宋体" w:cs="宋体"/>
          <w:color w:val="auto"/>
          <w:highlight w:val="none"/>
        </w:rPr>
      </w:pPr>
    </w:p>
    <w:p w14:paraId="43DD340C">
      <w:pPr>
        <w:bidi w:val="0"/>
        <w:rPr>
          <w:rFonts w:hint="eastAsia" w:ascii="宋体" w:hAnsi="宋体" w:eastAsia="宋体" w:cs="宋体"/>
          <w:color w:val="auto"/>
          <w:highlight w:val="none"/>
        </w:rPr>
      </w:pPr>
    </w:p>
    <w:p w14:paraId="4650013A">
      <w:pPr>
        <w:bidi w:val="0"/>
        <w:rPr>
          <w:rFonts w:hint="eastAsia" w:ascii="宋体" w:hAnsi="宋体" w:eastAsia="宋体" w:cs="宋体"/>
          <w:color w:val="auto"/>
          <w:highlight w:val="none"/>
        </w:rPr>
      </w:pPr>
    </w:p>
    <w:p w14:paraId="01A224D1">
      <w:pPr>
        <w:bidi w:val="0"/>
        <w:rPr>
          <w:rFonts w:hint="eastAsia" w:ascii="宋体" w:hAnsi="宋体" w:eastAsia="宋体" w:cs="宋体"/>
          <w:color w:val="auto"/>
          <w:highlight w:val="none"/>
        </w:rPr>
      </w:pPr>
    </w:p>
    <w:p w14:paraId="4F8A0B9B">
      <w:pPr>
        <w:bidi w:val="0"/>
        <w:rPr>
          <w:rFonts w:hint="eastAsia" w:ascii="宋体" w:hAnsi="宋体" w:eastAsia="宋体" w:cs="宋体"/>
          <w:color w:val="auto"/>
          <w:highlight w:val="none"/>
        </w:rPr>
      </w:pPr>
    </w:p>
    <w:p w14:paraId="29336ED1">
      <w:pPr>
        <w:bidi w:val="0"/>
        <w:rPr>
          <w:rFonts w:hint="eastAsia" w:ascii="宋体" w:hAnsi="宋体" w:eastAsia="宋体" w:cs="宋体"/>
          <w:color w:val="auto"/>
          <w:highlight w:val="none"/>
        </w:rPr>
      </w:pPr>
    </w:p>
    <w:p w14:paraId="1720DC15">
      <w:pPr>
        <w:bidi w:val="0"/>
        <w:rPr>
          <w:rFonts w:hint="eastAsia" w:ascii="宋体" w:hAnsi="宋体" w:eastAsia="宋体" w:cs="宋体"/>
          <w:color w:val="auto"/>
          <w:highlight w:val="none"/>
        </w:rPr>
      </w:pPr>
    </w:p>
    <w:p w14:paraId="21ED3634">
      <w:pPr>
        <w:bidi w:val="0"/>
        <w:rPr>
          <w:rFonts w:hint="eastAsia" w:ascii="宋体" w:hAnsi="宋体" w:eastAsia="宋体" w:cs="宋体"/>
          <w:color w:val="auto"/>
          <w:highlight w:val="none"/>
        </w:rPr>
      </w:pPr>
    </w:p>
    <w:p w14:paraId="3372CEE9">
      <w:pPr>
        <w:bidi w:val="0"/>
        <w:rPr>
          <w:rFonts w:hint="eastAsia" w:ascii="宋体" w:hAnsi="宋体" w:eastAsia="宋体" w:cs="宋体"/>
          <w:color w:val="auto"/>
          <w:highlight w:val="none"/>
        </w:rPr>
      </w:pPr>
    </w:p>
    <w:p w14:paraId="3F85FE81">
      <w:pPr>
        <w:bidi w:val="0"/>
        <w:rPr>
          <w:rFonts w:hint="eastAsia" w:ascii="宋体" w:hAnsi="宋体" w:eastAsia="宋体" w:cs="宋体"/>
          <w:color w:val="auto"/>
          <w:highlight w:val="none"/>
        </w:rPr>
      </w:pPr>
    </w:p>
    <w:p w14:paraId="4024C3B7">
      <w:pPr>
        <w:bidi w:val="0"/>
        <w:rPr>
          <w:rFonts w:hint="eastAsia" w:ascii="宋体" w:hAnsi="宋体" w:eastAsia="宋体" w:cs="宋体"/>
          <w:color w:val="auto"/>
          <w:highlight w:val="none"/>
        </w:rPr>
      </w:pPr>
    </w:p>
    <w:p w14:paraId="68E13EF3">
      <w:pPr>
        <w:bidi w:val="0"/>
        <w:rPr>
          <w:rFonts w:hint="eastAsia" w:ascii="宋体" w:hAnsi="宋体" w:eastAsia="宋体" w:cs="宋体"/>
          <w:color w:val="auto"/>
          <w:highlight w:val="none"/>
        </w:rPr>
      </w:pPr>
    </w:p>
    <w:p w14:paraId="541F3384">
      <w:pPr>
        <w:bidi w:val="0"/>
        <w:rPr>
          <w:rFonts w:hint="eastAsia" w:ascii="宋体" w:hAnsi="宋体" w:eastAsia="宋体" w:cs="宋体"/>
          <w:color w:val="auto"/>
          <w:highlight w:val="none"/>
        </w:rPr>
      </w:pPr>
    </w:p>
    <w:p w14:paraId="03F1B93A">
      <w:pPr>
        <w:bidi w:val="0"/>
        <w:rPr>
          <w:rFonts w:hint="eastAsia" w:ascii="宋体" w:hAnsi="宋体" w:eastAsia="宋体" w:cs="宋体"/>
          <w:color w:val="auto"/>
          <w:highlight w:val="none"/>
        </w:rPr>
      </w:pPr>
    </w:p>
    <w:p w14:paraId="31DBA60B">
      <w:pPr>
        <w:bidi w:val="0"/>
        <w:rPr>
          <w:rFonts w:hint="eastAsia" w:ascii="宋体" w:hAnsi="宋体" w:eastAsia="宋体" w:cs="宋体"/>
          <w:color w:val="auto"/>
          <w:highlight w:val="none"/>
        </w:rPr>
      </w:pPr>
    </w:p>
    <w:p w14:paraId="6B9DC4E9">
      <w:pPr>
        <w:bidi w:val="0"/>
        <w:rPr>
          <w:rFonts w:hint="eastAsia" w:ascii="宋体" w:hAnsi="宋体" w:eastAsia="宋体" w:cs="宋体"/>
          <w:color w:val="auto"/>
          <w:highlight w:val="none"/>
        </w:rPr>
      </w:pPr>
    </w:p>
    <w:p w14:paraId="2C0716B6">
      <w:pPr>
        <w:bidi w:val="0"/>
        <w:rPr>
          <w:rFonts w:hint="eastAsia" w:ascii="宋体" w:hAnsi="宋体" w:eastAsia="宋体" w:cs="宋体"/>
          <w:color w:val="auto"/>
          <w:highlight w:val="none"/>
        </w:rPr>
      </w:pPr>
    </w:p>
    <w:p w14:paraId="0A269C05">
      <w:pPr>
        <w:bidi w:val="0"/>
        <w:rPr>
          <w:rFonts w:hint="eastAsia" w:ascii="宋体" w:hAnsi="宋体" w:eastAsia="宋体" w:cs="宋体"/>
          <w:color w:val="auto"/>
          <w:highlight w:val="none"/>
        </w:rPr>
      </w:pPr>
    </w:p>
    <w:p w14:paraId="16F53BAA">
      <w:pPr>
        <w:bidi w:val="0"/>
        <w:rPr>
          <w:rFonts w:hint="eastAsia" w:ascii="宋体" w:hAnsi="宋体" w:eastAsia="宋体" w:cs="宋体"/>
          <w:color w:val="auto"/>
          <w:highlight w:val="none"/>
        </w:rPr>
      </w:pPr>
    </w:p>
    <w:p w14:paraId="302806D2">
      <w:pPr>
        <w:bidi w:val="0"/>
        <w:rPr>
          <w:rFonts w:hint="eastAsia" w:ascii="宋体" w:hAnsi="宋体" w:eastAsia="宋体" w:cs="宋体"/>
          <w:color w:val="auto"/>
          <w:highlight w:val="none"/>
        </w:rPr>
      </w:pPr>
    </w:p>
    <w:p w14:paraId="101B4C87">
      <w:pPr>
        <w:bidi w:val="0"/>
        <w:rPr>
          <w:rFonts w:hint="eastAsia" w:ascii="宋体" w:hAnsi="宋体" w:eastAsia="宋体" w:cs="宋体"/>
          <w:color w:val="auto"/>
          <w:highlight w:val="none"/>
        </w:rPr>
      </w:pPr>
    </w:p>
    <w:p w14:paraId="70EEB2EE">
      <w:pPr>
        <w:bidi w:val="0"/>
        <w:rPr>
          <w:rFonts w:hint="eastAsia" w:ascii="宋体" w:hAnsi="宋体" w:eastAsia="宋体" w:cs="宋体"/>
          <w:color w:val="auto"/>
          <w:highlight w:val="none"/>
        </w:rPr>
      </w:pPr>
    </w:p>
    <w:p w14:paraId="7C5BC173">
      <w:pPr>
        <w:bidi w:val="0"/>
        <w:rPr>
          <w:rFonts w:hint="eastAsia" w:ascii="宋体" w:hAnsi="宋体" w:eastAsia="宋体" w:cs="宋体"/>
          <w:color w:val="auto"/>
          <w:highlight w:val="none"/>
        </w:rPr>
      </w:pPr>
    </w:p>
    <w:p w14:paraId="26DE50E7">
      <w:pPr>
        <w:bidi w:val="0"/>
        <w:rPr>
          <w:rFonts w:hint="eastAsia" w:ascii="宋体" w:hAnsi="宋体" w:eastAsia="宋体" w:cs="宋体"/>
          <w:color w:val="auto"/>
          <w:highlight w:val="none"/>
        </w:rPr>
      </w:pPr>
    </w:p>
    <w:p w14:paraId="431D43CB">
      <w:pPr>
        <w:bidi w:val="0"/>
        <w:rPr>
          <w:rFonts w:hint="eastAsia" w:ascii="宋体" w:hAnsi="宋体" w:eastAsia="宋体" w:cs="宋体"/>
          <w:color w:val="auto"/>
          <w:highlight w:val="none"/>
        </w:rPr>
      </w:pPr>
    </w:p>
    <w:p w14:paraId="462E36BA">
      <w:pPr>
        <w:bidi w:val="0"/>
        <w:rPr>
          <w:rFonts w:hint="eastAsia" w:ascii="宋体" w:hAnsi="宋体" w:eastAsia="宋体" w:cs="宋体"/>
          <w:color w:val="auto"/>
          <w:highlight w:val="none"/>
        </w:rPr>
      </w:pPr>
    </w:p>
    <w:p w14:paraId="61FD324F">
      <w:pPr>
        <w:bidi w:val="0"/>
        <w:rPr>
          <w:rFonts w:hint="eastAsia" w:ascii="宋体" w:hAnsi="宋体" w:eastAsia="宋体" w:cs="宋体"/>
          <w:color w:val="auto"/>
          <w:highlight w:val="none"/>
        </w:rPr>
      </w:pPr>
    </w:p>
    <w:p w14:paraId="10FB1DDE">
      <w:pPr>
        <w:bidi w:val="0"/>
        <w:rPr>
          <w:rFonts w:hint="eastAsia" w:ascii="宋体" w:hAnsi="宋体" w:eastAsia="宋体" w:cs="宋体"/>
          <w:color w:val="auto"/>
          <w:highlight w:val="none"/>
        </w:rPr>
      </w:pPr>
    </w:p>
    <w:p w14:paraId="06D26833">
      <w:pPr>
        <w:bidi w:val="0"/>
        <w:rPr>
          <w:rFonts w:hint="eastAsia" w:ascii="宋体" w:hAnsi="宋体" w:eastAsia="宋体" w:cs="宋体"/>
          <w:color w:val="auto"/>
          <w:highlight w:val="none"/>
        </w:rPr>
      </w:pPr>
    </w:p>
    <w:p w14:paraId="3D6961A2">
      <w:pPr>
        <w:pStyle w:val="35"/>
        <w:rPr>
          <w:rFonts w:hint="eastAsia" w:ascii="宋体" w:hAnsi="宋体" w:eastAsia="宋体" w:cs="宋体"/>
          <w:color w:val="auto"/>
          <w:highlight w:val="none"/>
        </w:rPr>
      </w:pPr>
    </w:p>
    <w:p w14:paraId="3D10FF90">
      <w:pPr>
        <w:pStyle w:val="35"/>
        <w:rPr>
          <w:rFonts w:hint="eastAsia" w:ascii="宋体" w:hAnsi="宋体" w:eastAsia="宋体" w:cs="宋体"/>
          <w:color w:val="auto"/>
          <w:highlight w:val="none"/>
        </w:rPr>
      </w:pPr>
    </w:p>
    <w:p w14:paraId="615444E8">
      <w:pPr>
        <w:bidi w:val="0"/>
        <w:rPr>
          <w:rFonts w:hint="eastAsia" w:ascii="宋体" w:hAnsi="宋体" w:eastAsia="宋体" w:cs="宋体"/>
          <w:color w:val="auto"/>
          <w:highlight w:val="none"/>
        </w:rPr>
      </w:pPr>
    </w:p>
    <w:p w14:paraId="7F2F039E">
      <w:pPr>
        <w:pStyle w:val="35"/>
        <w:rPr>
          <w:rFonts w:hint="eastAsia" w:ascii="宋体" w:hAnsi="宋体" w:eastAsia="宋体" w:cs="宋体"/>
          <w:color w:val="auto"/>
          <w:highlight w:val="none"/>
        </w:rPr>
      </w:pPr>
    </w:p>
    <w:p w14:paraId="368A2732">
      <w:pPr>
        <w:pStyle w:val="35"/>
        <w:rPr>
          <w:rFonts w:hint="eastAsia" w:ascii="宋体" w:hAnsi="宋体" w:eastAsia="宋体" w:cs="宋体"/>
          <w:color w:val="auto"/>
          <w:highlight w:val="none"/>
        </w:rPr>
      </w:pPr>
    </w:p>
    <w:p w14:paraId="079B9DE0">
      <w:pPr>
        <w:pStyle w:val="35"/>
        <w:rPr>
          <w:rFonts w:hint="eastAsia" w:ascii="宋体" w:hAnsi="宋体" w:eastAsia="宋体" w:cs="宋体"/>
          <w:color w:val="auto"/>
          <w:highlight w:val="none"/>
        </w:rPr>
      </w:pPr>
    </w:p>
    <w:p w14:paraId="0498293E">
      <w:pPr>
        <w:bidi w:val="0"/>
        <w:rPr>
          <w:rFonts w:hint="eastAsia" w:ascii="宋体" w:hAnsi="宋体" w:eastAsia="宋体" w:cs="宋体"/>
          <w:color w:val="auto"/>
          <w:highlight w:val="none"/>
        </w:rPr>
      </w:pPr>
    </w:p>
    <w:p w14:paraId="733B101A">
      <w:pPr>
        <w:bidi w:val="0"/>
        <w:rPr>
          <w:rFonts w:hint="eastAsia" w:ascii="宋体" w:hAnsi="宋体" w:eastAsia="宋体" w:cs="宋体"/>
          <w:color w:val="auto"/>
          <w:highlight w:val="none"/>
        </w:rPr>
      </w:pPr>
    </w:p>
    <w:p w14:paraId="00418CD2">
      <w:pPr>
        <w:pStyle w:val="2"/>
        <w:keepNext w:val="0"/>
        <w:keepLines w:val="0"/>
        <w:pageBreakBefore w:val="0"/>
        <w:widowControl w:val="0"/>
        <w:kinsoku/>
        <w:wordWrap/>
        <w:overflowPunct/>
        <w:topLinePunct w:val="0"/>
        <w:bidi w:val="0"/>
        <w:spacing w:line="460" w:lineRule="exact"/>
        <w:jc w:val="center"/>
        <w:textAlignment w:val="auto"/>
        <w:rPr>
          <w:rFonts w:hint="eastAsia" w:ascii="宋体" w:hAnsi="宋体" w:eastAsia="宋体" w:cs="宋体"/>
          <w:b w:val="0"/>
          <w:color w:val="auto"/>
          <w:sz w:val="44"/>
          <w:highlight w:val="none"/>
        </w:rPr>
      </w:pPr>
      <w:bookmarkStart w:id="188" w:name="_Toc12399"/>
      <w:bookmarkStart w:id="189" w:name="_Toc15087"/>
      <w:r>
        <w:rPr>
          <w:rFonts w:hint="eastAsia" w:ascii="宋体" w:hAnsi="宋体" w:eastAsia="宋体" w:cs="宋体"/>
          <w:b w:val="0"/>
          <w:color w:val="auto"/>
          <w:sz w:val="44"/>
          <w:highlight w:val="none"/>
        </w:rPr>
        <w:t>第三部分 专用合同条款</w:t>
      </w:r>
      <w:bookmarkEnd w:id="179"/>
      <w:bookmarkEnd w:id="180"/>
      <w:bookmarkEnd w:id="181"/>
      <w:bookmarkEnd w:id="186"/>
      <w:bookmarkEnd w:id="187"/>
      <w:bookmarkEnd w:id="188"/>
      <w:bookmarkEnd w:id="189"/>
    </w:p>
    <w:p w14:paraId="1A2340BA">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190" w:name="_Toc373478339"/>
      <w:bookmarkStart w:id="191" w:name="_Toc373227692"/>
      <w:bookmarkStart w:id="192" w:name="_Toc466042096"/>
      <w:bookmarkStart w:id="193" w:name="_Toc351203633"/>
      <w:bookmarkStart w:id="194" w:name="_Toc389065258"/>
      <w:r>
        <w:rPr>
          <w:rFonts w:hint="eastAsia" w:ascii="宋体" w:hAnsi="宋体" w:eastAsia="宋体" w:cs="宋体"/>
          <w:b/>
          <w:bCs/>
          <w:color w:val="auto"/>
          <w:sz w:val="24"/>
          <w:szCs w:val="24"/>
          <w:highlight w:val="none"/>
        </w:rPr>
        <w:t>1</w:t>
      </w:r>
      <w:bookmarkStart w:id="195" w:name="_Toc292559866"/>
      <w:bookmarkStart w:id="196" w:name="_Toc296890984"/>
      <w:bookmarkStart w:id="197" w:name="_Toc296346657"/>
      <w:bookmarkStart w:id="198" w:name="_Toc296503156"/>
      <w:bookmarkStart w:id="199" w:name="_Toc296891196"/>
      <w:bookmarkStart w:id="200" w:name="_Toc297120456"/>
      <w:bookmarkStart w:id="201" w:name="_Toc297048342"/>
      <w:bookmarkStart w:id="202" w:name="_Toc296347155"/>
      <w:bookmarkStart w:id="203" w:name="_Toc292559361"/>
      <w:bookmarkStart w:id="204" w:name="_Toc296944495"/>
      <w:r>
        <w:rPr>
          <w:rFonts w:hint="eastAsia" w:ascii="宋体" w:hAnsi="宋体" w:eastAsia="宋体" w:cs="宋体"/>
          <w:b/>
          <w:bCs/>
          <w:color w:val="auto"/>
          <w:sz w:val="24"/>
          <w:szCs w:val="24"/>
          <w:highlight w:val="none"/>
        </w:rPr>
        <w:t>. 一般约定</w:t>
      </w:r>
      <w:bookmarkEnd w:id="190"/>
      <w:bookmarkEnd w:id="191"/>
      <w:bookmarkEnd w:id="192"/>
      <w:bookmarkEnd w:id="193"/>
      <w:bookmarkEnd w:id="194"/>
    </w:p>
    <w:bookmarkEnd w:id="195"/>
    <w:bookmarkEnd w:id="196"/>
    <w:bookmarkEnd w:id="197"/>
    <w:bookmarkEnd w:id="198"/>
    <w:bookmarkEnd w:id="199"/>
    <w:bookmarkEnd w:id="200"/>
    <w:bookmarkEnd w:id="201"/>
    <w:bookmarkEnd w:id="202"/>
    <w:bookmarkEnd w:id="203"/>
    <w:bookmarkEnd w:id="204"/>
    <w:p w14:paraId="335720DA">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05" w:name="_Toc389065259"/>
      <w:bookmarkStart w:id="206" w:name="_Toc373227693"/>
      <w:bookmarkStart w:id="207" w:name="_Toc466042097"/>
      <w:bookmarkStart w:id="208" w:name="_Toc373478340"/>
      <w:r>
        <w:rPr>
          <w:rFonts w:hint="eastAsia" w:ascii="宋体" w:hAnsi="宋体" w:eastAsia="宋体" w:cs="宋体"/>
          <w:b/>
          <w:bCs/>
          <w:color w:val="auto"/>
          <w:sz w:val="24"/>
          <w:szCs w:val="24"/>
          <w:highlight w:val="none"/>
        </w:rPr>
        <w:t>1.1 词语定义</w:t>
      </w:r>
      <w:bookmarkEnd w:id="205"/>
      <w:bookmarkEnd w:id="206"/>
      <w:bookmarkEnd w:id="207"/>
      <w:bookmarkEnd w:id="208"/>
    </w:p>
    <w:p w14:paraId="5DBFDF13">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 合同</w:t>
      </w:r>
    </w:p>
    <w:p w14:paraId="6FA0436E">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 其他合同文件包括：</w:t>
      </w:r>
      <w:r>
        <w:rPr>
          <w:rFonts w:hint="eastAsia" w:ascii="宋体" w:hAnsi="宋体" w:eastAsia="宋体" w:cs="宋体"/>
          <w:color w:val="auto"/>
          <w:kern w:val="0"/>
          <w:sz w:val="24"/>
          <w:szCs w:val="24"/>
          <w:highlight w:val="none"/>
          <w:u w:val="single"/>
        </w:rPr>
        <w:t>履行合同过程中双方书面确认的会议纪要、签证、设计变更、洽商等资料</w:t>
      </w:r>
      <w:r>
        <w:rPr>
          <w:rFonts w:hint="eastAsia" w:ascii="宋体" w:hAnsi="宋体" w:eastAsia="宋体" w:cs="宋体"/>
          <w:color w:val="auto"/>
          <w:sz w:val="24"/>
          <w:szCs w:val="24"/>
          <w:highlight w:val="none"/>
        </w:rPr>
        <w:t>。</w:t>
      </w:r>
    </w:p>
    <w:p w14:paraId="2512BD1D">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56AB26B3">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 监理人：</w:t>
      </w:r>
    </w:p>
    <w:p w14:paraId="3BAE9D6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375143F">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B1E666E">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1110CE2C">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03344DDE">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6FC0DCA9">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14:paraId="3905BFBE">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54079AE">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6D6D170">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66949AC">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5429CC33">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5A59C0BC">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78ACDD2C">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作为施工现场组成部分的其他场所包括：</w:t>
      </w:r>
      <w:r>
        <w:rPr>
          <w:rFonts w:hint="eastAsia" w:ascii="宋体" w:hAnsi="宋体" w:eastAsia="宋体" w:cs="宋体"/>
          <w:color w:val="auto"/>
          <w:kern w:val="0"/>
          <w:sz w:val="24"/>
          <w:szCs w:val="24"/>
          <w:highlight w:val="none"/>
          <w:u w:val="single"/>
        </w:rPr>
        <w:t>永久及临时占地、施工道路、工棚、施工办公生活区、加工场等</w:t>
      </w:r>
      <w:r>
        <w:rPr>
          <w:rFonts w:hint="eastAsia" w:ascii="宋体" w:hAnsi="宋体" w:eastAsia="宋体" w:cs="宋体"/>
          <w:color w:val="auto"/>
          <w:sz w:val="24"/>
          <w:szCs w:val="24"/>
          <w:highlight w:val="none"/>
        </w:rPr>
        <w:t>。</w:t>
      </w:r>
    </w:p>
    <w:p w14:paraId="545497E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 xml:space="preserve"> 永久占地包括：</w:t>
      </w:r>
      <w:r>
        <w:rPr>
          <w:rFonts w:hint="eastAsia" w:ascii="宋体" w:hAnsi="宋体" w:eastAsia="宋体" w:cs="宋体"/>
          <w:bCs/>
          <w:color w:val="auto"/>
          <w:sz w:val="24"/>
          <w:szCs w:val="24"/>
          <w:highlight w:val="none"/>
          <w:u w:val="single"/>
        </w:rPr>
        <w:t>施工图所示占地线范围，范围、坐标详见施工图</w:t>
      </w:r>
      <w:r>
        <w:rPr>
          <w:rFonts w:hint="eastAsia" w:ascii="宋体" w:hAnsi="宋体" w:eastAsia="宋体" w:cs="宋体"/>
          <w:color w:val="auto"/>
          <w:kern w:val="0"/>
          <w:sz w:val="24"/>
          <w:szCs w:val="24"/>
          <w:highlight w:val="none"/>
        </w:rPr>
        <w:t>。</w:t>
      </w:r>
    </w:p>
    <w:p w14:paraId="49EFA674">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临时占地包括：</w:t>
      </w:r>
      <w:r>
        <w:rPr>
          <w:rFonts w:hint="eastAsia" w:ascii="宋体" w:hAnsi="宋体" w:eastAsia="宋体" w:cs="宋体"/>
          <w:bCs/>
          <w:color w:val="auto"/>
          <w:sz w:val="24"/>
          <w:szCs w:val="24"/>
          <w:highlight w:val="none"/>
          <w:u w:val="single"/>
        </w:rPr>
        <w:t>在不影响施工的前提下，经发包人、监理单位审批，可免费提供红线范围内的场地作为施工临时占地</w:t>
      </w:r>
      <w:r>
        <w:rPr>
          <w:rFonts w:hint="eastAsia" w:ascii="宋体" w:hAnsi="宋体" w:eastAsia="宋体" w:cs="宋体"/>
          <w:color w:val="auto"/>
          <w:kern w:val="0"/>
          <w:sz w:val="24"/>
          <w:szCs w:val="24"/>
          <w:highlight w:val="none"/>
        </w:rPr>
        <w:t>。</w:t>
      </w:r>
    </w:p>
    <w:p w14:paraId="6D0AED21">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09" w:name="_Toc466042098"/>
      <w:bookmarkStart w:id="210" w:name="_Toc373227694"/>
      <w:bookmarkStart w:id="211" w:name="_Toc389065260"/>
      <w:bookmarkStart w:id="212" w:name="_Toc373478341"/>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 xml:space="preserve"> 法律</w:t>
      </w:r>
      <w:bookmarkEnd w:id="209"/>
      <w:bookmarkEnd w:id="210"/>
      <w:bookmarkEnd w:id="211"/>
      <w:bookmarkEnd w:id="212"/>
    </w:p>
    <w:p w14:paraId="31AED7DD">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包括中华人民共和国法律、行政法规、部门规章，以及工程所在地的地方法规、自治条例、单行条例和地方政府规章</w:t>
      </w:r>
      <w:r>
        <w:rPr>
          <w:rFonts w:hint="eastAsia" w:ascii="宋体" w:hAnsi="宋体" w:eastAsia="宋体" w:cs="宋体"/>
          <w:color w:val="auto"/>
          <w:sz w:val="24"/>
          <w:szCs w:val="24"/>
          <w:highlight w:val="none"/>
        </w:rPr>
        <w:t>。</w:t>
      </w:r>
    </w:p>
    <w:p w14:paraId="22999CF9">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13" w:name="_Toc466042099"/>
      <w:bookmarkStart w:id="214" w:name="_Toc373227695"/>
      <w:bookmarkStart w:id="215" w:name="_Toc389065261"/>
      <w:bookmarkStart w:id="216" w:name="_Toc373478342"/>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 xml:space="preserve"> 标准和规范</w:t>
      </w:r>
      <w:bookmarkEnd w:id="213"/>
      <w:bookmarkEnd w:id="214"/>
      <w:bookmarkEnd w:id="215"/>
      <w:bookmarkEnd w:id="216"/>
    </w:p>
    <w:p w14:paraId="1602CC6D">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 适用于工程的标准规范包括：</w:t>
      </w:r>
      <w:r>
        <w:rPr>
          <w:rFonts w:hint="eastAsia" w:ascii="宋体" w:hAnsi="宋体" w:eastAsia="宋体" w:cs="宋体"/>
          <w:color w:val="auto"/>
          <w:sz w:val="24"/>
          <w:szCs w:val="24"/>
          <w:highlight w:val="none"/>
          <w:u w:val="single"/>
        </w:rPr>
        <w:t>现行国家、地方、部门有关标准规范</w:t>
      </w:r>
      <w:r>
        <w:rPr>
          <w:rFonts w:hint="eastAsia" w:ascii="宋体" w:hAnsi="宋体" w:eastAsia="宋体" w:cs="宋体"/>
          <w:color w:val="auto"/>
          <w:sz w:val="24"/>
          <w:szCs w:val="24"/>
          <w:highlight w:val="none"/>
        </w:rPr>
        <w:t>。</w:t>
      </w:r>
    </w:p>
    <w:p w14:paraId="11682733">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.2 发包人提供国外标准、规范的名称：</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p w14:paraId="113D185D">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sz w:val="24"/>
          <w:szCs w:val="24"/>
          <w:highlight w:val="none"/>
          <w:u w:val="single"/>
        </w:rPr>
        <w:t>无</w:t>
      </w:r>
      <w:r>
        <w:rPr>
          <w:rFonts w:hint="eastAsia" w:ascii="宋体" w:hAnsi="宋体" w:eastAsia="宋体" w:cs="宋体"/>
          <w:color w:val="auto"/>
          <w:kern w:val="0"/>
          <w:sz w:val="24"/>
          <w:szCs w:val="24"/>
          <w:highlight w:val="none"/>
        </w:rPr>
        <w:t>；</w:t>
      </w:r>
    </w:p>
    <w:p w14:paraId="328C2AE7">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sz w:val="24"/>
          <w:szCs w:val="24"/>
          <w:highlight w:val="none"/>
          <w:u w:val="single"/>
        </w:rPr>
        <w:t>无</w:t>
      </w:r>
      <w:r>
        <w:rPr>
          <w:rFonts w:hint="eastAsia" w:ascii="宋体" w:hAnsi="宋体" w:eastAsia="宋体" w:cs="宋体"/>
          <w:color w:val="auto"/>
          <w:kern w:val="0"/>
          <w:sz w:val="24"/>
          <w:szCs w:val="24"/>
          <w:highlight w:val="none"/>
        </w:rPr>
        <w:t>。</w:t>
      </w:r>
    </w:p>
    <w:p w14:paraId="4BC88E61">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 发包人对工程的技术标准和功能要求的特殊要求：</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p w14:paraId="1E360D1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17" w:name="_Toc373227696"/>
      <w:bookmarkStart w:id="218" w:name="_Toc466042100"/>
      <w:bookmarkStart w:id="219" w:name="_Toc373478343"/>
      <w:bookmarkStart w:id="220" w:name="_Toc389065262"/>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 xml:space="preserve"> 合同文件的优先顺序</w:t>
      </w:r>
      <w:bookmarkEnd w:id="217"/>
      <w:bookmarkEnd w:id="218"/>
      <w:bookmarkEnd w:id="219"/>
      <w:bookmarkEnd w:id="220"/>
    </w:p>
    <w:p w14:paraId="3DC9EEE9">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p>
    <w:p w14:paraId="7DC911C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（1）合同协议书；</w:t>
      </w:r>
    </w:p>
    <w:p w14:paraId="191F447A">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（2）中标通知书；</w:t>
      </w:r>
    </w:p>
    <w:p w14:paraId="2DF8F0DB">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函及其附录；</w:t>
      </w:r>
    </w:p>
    <w:p w14:paraId="3E318549">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（4）专用合同条款及其附件；</w:t>
      </w:r>
    </w:p>
    <w:p w14:paraId="53578C69">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（5）通用合同条款；</w:t>
      </w:r>
    </w:p>
    <w:p w14:paraId="6516C805">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（6）技术标准和要求；</w:t>
      </w:r>
    </w:p>
    <w:p w14:paraId="15E83A68">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（7）图纸；</w:t>
      </w:r>
    </w:p>
    <w:p w14:paraId="7D115C35">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（8）已标价工程量清单或预算书；</w:t>
      </w:r>
    </w:p>
    <w:p w14:paraId="31FF4C46">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rPr>
        <w:t>（9）其他合同文件</w:t>
      </w:r>
      <w:r>
        <w:rPr>
          <w:rFonts w:hint="eastAsia" w:ascii="宋体" w:hAnsi="宋体" w:eastAsia="宋体" w:cs="宋体"/>
          <w:color w:val="auto"/>
          <w:kern w:val="0"/>
          <w:sz w:val="24"/>
          <w:szCs w:val="24"/>
          <w:highlight w:val="none"/>
        </w:rPr>
        <w:t>。</w:t>
      </w:r>
    </w:p>
    <w:p w14:paraId="12FED834">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建设工程工程量清单计价规范（GB50500-2013）》及其广西实施细则及《关于建筑业实施营业税改征增值税后广西壮族自治区建设工程计价依据调整的通知》（桂建标〔2016〕17号）、《建设工程工程量清单计算规范（GB50854~50862-2013）》及其广西实施细则（修订本）。</w:t>
      </w:r>
    </w:p>
    <w:p w14:paraId="7C5CF4A4">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说明：（6）、（7）、（8）、（9）填空内容分别限于技术标准和要求、图纸、已标价工程量清单或预算书、其他合同文件四者之一，其优先顺序可根据采取的不同合同方式由双方约定。</w:t>
      </w:r>
    </w:p>
    <w:p w14:paraId="1A145AE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21" w:name="_Toc373227697"/>
      <w:bookmarkStart w:id="222" w:name="_Toc389065263"/>
      <w:bookmarkStart w:id="223" w:name="_Toc373478344"/>
      <w:bookmarkStart w:id="224" w:name="_Toc466042101"/>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 xml:space="preserve"> 图纸和承包人文件</w:t>
      </w:r>
      <w:bookmarkEnd w:id="221"/>
      <w:bookmarkEnd w:id="222"/>
      <w:bookmarkEnd w:id="223"/>
      <w:bookmarkEnd w:id="224"/>
      <w:r>
        <w:rPr>
          <w:rFonts w:hint="eastAsia" w:ascii="宋体" w:hAnsi="宋体" w:eastAsia="宋体" w:cs="宋体"/>
          <w:b/>
          <w:bCs/>
          <w:color w:val="auto"/>
          <w:sz w:val="24"/>
          <w:szCs w:val="24"/>
          <w:highlight w:val="none"/>
        </w:rPr>
        <w:tab/>
      </w:r>
    </w:p>
    <w:p w14:paraId="4FD6BC6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 图纸的提供</w:t>
      </w:r>
    </w:p>
    <w:p w14:paraId="21E13F5B">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rPr>
        <w:t>合同生效后7天内</w:t>
      </w:r>
      <w:r>
        <w:rPr>
          <w:rFonts w:hint="eastAsia" w:ascii="宋体" w:hAnsi="宋体" w:eastAsia="宋体" w:cs="宋体"/>
          <w:color w:val="auto"/>
          <w:sz w:val="24"/>
          <w:szCs w:val="24"/>
          <w:highlight w:val="none"/>
        </w:rPr>
        <w:t>；</w:t>
      </w:r>
    </w:p>
    <w:p w14:paraId="41D4B3F4">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rPr>
        <w:t>4套，承包人需要增加图纸套数的，发包人应代为复制，复制费用由承包人承担</w:t>
      </w:r>
      <w:r>
        <w:rPr>
          <w:rFonts w:hint="eastAsia" w:ascii="宋体" w:hAnsi="宋体" w:eastAsia="宋体" w:cs="宋体"/>
          <w:color w:val="auto"/>
          <w:sz w:val="24"/>
          <w:szCs w:val="24"/>
          <w:highlight w:val="none"/>
        </w:rPr>
        <w:t>；</w:t>
      </w:r>
    </w:p>
    <w:p w14:paraId="1D15DC0A">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rPr>
        <w:t>建筑、结构、给排水、电气、地质勘察报告等</w:t>
      </w:r>
      <w:r>
        <w:rPr>
          <w:rFonts w:hint="eastAsia" w:ascii="宋体" w:hAnsi="宋体" w:eastAsia="宋体" w:cs="宋体"/>
          <w:color w:val="auto"/>
          <w:sz w:val="24"/>
          <w:szCs w:val="24"/>
          <w:highlight w:val="none"/>
        </w:rPr>
        <w:t>。</w:t>
      </w:r>
    </w:p>
    <w:p w14:paraId="3C4263D1">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承包人文件</w:t>
      </w:r>
    </w:p>
    <w:p w14:paraId="29BE38D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项目部组成人员名单、施工进度计划</w:t>
      </w:r>
      <w:r>
        <w:rPr>
          <w:rFonts w:hint="eastAsia" w:ascii="宋体" w:hAnsi="宋体" w:eastAsia="宋体" w:cs="宋体"/>
          <w:color w:val="auto"/>
          <w:sz w:val="24"/>
          <w:szCs w:val="24"/>
          <w:highlight w:val="none"/>
        </w:rPr>
        <w:t>；</w:t>
      </w:r>
    </w:p>
    <w:p w14:paraId="50196E8D">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开工前7日</w:t>
      </w:r>
      <w:r>
        <w:rPr>
          <w:rFonts w:hint="eastAsia" w:ascii="宋体" w:hAnsi="宋体" w:eastAsia="宋体" w:cs="宋体"/>
          <w:color w:val="auto"/>
          <w:sz w:val="24"/>
          <w:szCs w:val="24"/>
          <w:highlight w:val="none"/>
        </w:rPr>
        <w:t>；</w:t>
      </w:r>
    </w:p>
    <w:p w14:paraId="30388A29">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lang w:eastAsia="zh-CN"/>
        </w:rPr>
        <w:t>贰</w:t>
      </w:r>
      <w:r>
        <w:rPr>
          <w:rFonts w:hint="eastAsia" w:ascii="宋体" w:hAnsi="宋体" w:eastAsia="宋体" w:cs="宋体"/>
          <w:color w:val="auto"/>
          <w:sz w:val="24"/>
          <w:szCs w:val="24"/>
          <w:highlight w:val="none"/>
          <w:u w:val="single"/>
        </w:rPr>
        <w:t xml:space="preserve">份 </w:t>
      </w:r>
      <w:r>
        <w:rPr>
          <w:rFonts w:hint="eastAsia" w:ascii="宋体" w:hAnsi="宋体" w:eastAsia="宋体" w:cs="宋体"/>
          <w:color w:val="auto"/>
          <w:sz w:val="24"/>
          <w:szCs w:val="24"/>
          <w:highlight w:val="none"/>
        </w:rPr>
        <w:t>；</w:t>
      </w:r>
    </w:p>
    <w:p w14:paraId="6194A4B0">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书面及电子文件</w:t>
      </w:r>
      <w:r>
        <w:rPr>
          <w:rFonts w:hint="eastAsia" w:ascii="宋体" w:hAnsi="宋体" w:eastAsia="宋体" w:cs="宋体"/>
          <w:color w:val="auto"/>
          <w:sz w:val="24"/>
          <w:szCs w:val="24"/>
          <w:highlight w:val="none"/>
        </w:rPr>
        <w:t>；</w:t>
      </w:r>
    </w:p>
    <w:p w14:paraId="6AC62598">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收到提供的文件后7天内</w:t>
      </w:r>
      <w:r>
        <w:rPr>
          <w:rFonts w:hint="eastAsia" w:ascii="宋体" w:hAnsi="宋体" w:eastAsia="宋体" w:cs="宋体"/>
          <w:color w:val="auto"/>
          <w:sz w:val="24"/>
          <w:szCs w:val="24"/>
          <w:highlight w:val="none"/>
        </w:rPr>
        <w:t>。</w:t>
      </w:r>
    </w:p>
    <w:p w14:paraId="4AF964B0">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.5 现场图纸准备</w:t>
      </w:r>
    </w:p>
    <w:p w14:paraId="28ACC665">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承包人、监理人应自备施工图纸于现场以便使用</w:t>
      </w:r>
      <w:r>
        <w:rPr>
          <w:rFonts w:hint="eastAsia" w:ascii="宋体" w:hAnsi="宋体" w:eastAsia="宋体" w:cs="宋体"/>
          <w:color w:val="auto"/>
          <w:sz w:val="24"/>
          <w:szCs w:val="24"/>
          <w:highlight w:val="none"/>
        </w:rPr>
        <w:t>。</w:t>
      </w:r>
    </w:p>
    <w:p w14:paraId="6D55084B">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25" w:name="_Toc373478345"/>
      <w:bookmarkStart w:id="226" w:name="_Toc373227698"/>
      <w:bookmarkStart w:id="227" w:name="_Toc466042102"/>
      <w:bookmarkStart w:id="228" w:name="_Toc389065264"/>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 xml:space="preserve"> 联络</w:t>
      </w:r>
      <w:bookmarkEnd w:id="225"/>
      <w:bookmarkEnd w:id="226"/>
      <w:bookmarkEnd w:id="227"/>
      <w:bookmarkEnd w:id="228"/>
    </w:p>
    <w:p w14:paraId="52FF473E">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.1发包人和承包人应当在</w:t>
      </w:r>
      <w:r>
        <w:rPr>
          <w:rFonts w:hint="eastAsia" w:ascii="宋体" w:hAnsi="宋体" w:eastAsia="宋体" w:cs="宋体"/>
          <w:color w:val="auto"/>
          <w:kern w:val="0"/>
          <w:sz w:val="24"/>
          <w:szCs w:val="24"/>
          <w:highlight w:val="none"/>
          <w:u w:val="single"/>
          <w:lang w:val="en-US" w:eastAsia="zh-CN"/>
        </w:rPr>
        <w:t>7</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0B213DF6">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.2 发包人接收文件的地点：</w:t>
      </w:r>
      <w:r>
        <w:rPr>
          <w:rFonts w:hint="eastAsia" w:ascii="宋体" w:hAnsi="宋体" w:eastAsia="宋体" w:cs="宋体"/>
          <w:color w:val="auto"/>
          <w:sz w:val="24"/>
          <w:szCs w:val="24"/>
          <w:highlight w:val="none"/>
          <w:u w:val="single"/>
        </w:rPr>
        <w:t>发包人施工现场办公室</w:t>
      </w:r>
      <w:r>
        <w:rPr>
          <w:rFonts w:hint="eastAsia" w:ascii="宋体" w:hAnsi="宋体" w:eastAsia="宋体" w:cs="宋体"/>
          <w:color w:val="auto"/>
          <w:kern w:val="0"/>
          <w:sz w:val="24"/>
          <w:szCs w:val="24"/>
          <w:highlight w:val="none"/>
        </w:rPr>
        <w:t>；</w:t>
      </w:r>
    </w:p>
    <w:p w14:paraId="67919B50">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sz w:val="24"/>
          <w:szCs w:val="24"/>
          <w:highlight w:val="none"/>
          <w:u w:val="single"/>
        </w:rPr>
        <w:t>发包人代表</w:t>
      </w:r>
      <w:r>
        <w:rPr>
          <w:rFonts w:hint="eastAsia" w:ascii="宋体" w:hAnsi="宋体" w:eastAsia="宋体" w:cs="宋体"/>
          <w:color w:val="auto"/>
          <w:kern w:val="0"/>
          <w:sz w:val="24"/>
          <w:szCs w:val="24"/>
          <w:highlight w:val="none"/>
        </w:rPr>
        <w:t>。</w:t>
      </w:r>
    </w:p>
    <w:p w14:paraId="5F64807E">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rPr>
        <w:t>承包人施工现场办公室</w:t>
      </w:r>
      <w:r>
        <w:rPr>
          <w:rFonts w:hint="eastAsia" w:ascii="宋体" w:hAnsi="宋体" w:eastAsia="宋体" w:cs="宋体"/>
          <w:color w:val="auto"/>
          <w:kern w:val="0"/>
          <w:sz w:val="24"/>
          <w:szCs w:val="24"/>
          <w:highlight w:val="none"/>
        </w:rPr>
        <w:t>；</w:t>
      </w:r>
    </w:p>
    <w:p w14:paraId="0E9173D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rPr>
        <w:t>项目经理、资料员、承包人代表</w:t>
      </w:r>
      <w:r>
        <w:rPr>
          <w:rFonts w:hint="eastAsia" w:ascii="宋体" w:hAnsi="宋体" w:eastAsia="宋体" w:cs="宋体"/>
          <w:color w:val="auto"/>
          <w:kern w:val="0"/>
          <w:sz w:val="24"/>
          <w:szCs w:val="24"/>
          <w:highlight w:val="none"/>
        </w:rPr>
        <w:t>。</w:t>
      </w:r>
    </w:p>
    <w:p w14:paraId="6E156A8D">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rPr>
        <w:t>监理人施工现场办公室</w:t>
      </w:r>
      <w:r>
        <w:rPr>
          <w:rFonts w:hint="eastAsia" w:ascii="宋体" w:hAnsi="宋体" w:eastAsia="宋体" w:cs="宋体"/>
          <w:color w:val="auto"/>
          <w:kern w:val="0"/>
          <w:sz w:val="24"/>
          <w:szCs w:val="24"/>
          <w:highlight w:val="none"/>
        </w:rPr>
        <w:t>；</w:t>
      </w:r>
    </w:p>
    <w:p w14:paraId="6BE3D0A3">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总监、监理工程师、监理员</w:t>
      </w:r>
      <w:r>
        <w:rPr>
          <w:rFonts w:hint="eastAsia" w:ascii="宋体" w:hAnsi="宋体" w:eastAsia="宋体" w:cs="宋体"/>
          <w:color w:val="auto"/>
          <w:kern w:val="0"/>
          <w:sz w:val="24"/>
          <w:szCs w:val="24"/>
          <w:highlight w:val="none"/>
        </w:rPr>
        <w:t>。</w:t>
      </w:r>
    </w:p>
    <w:p w14:paraId="1A30B2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29" w:name="_Toc373478346"/>
      <w:bookmarkStart w:id="230" w:name="_Toc389065265"/>
      <w:bookmarkStart w:id="231" w:name="_Toc466042103"/>
      <w:bookmarkStart w:id="232" w:name="_Toc373227699"/>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交通运输</w:t>
      </w:r>
      <w:bookmarkEnd w:id="229"/>
      <w:bookmarkEnd w:id="230"/>
      <w:bookmarkEnd w:id="231"/>
      <w:bookmarkEnd w:id="232"/>
    </w:p>
    <w:p w14:paraId="439DF1A0">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233" w:name="_Toc304295521"/>
      <w:bookmarkStart w:id="234" w:name="_Toc318581155"/>
      <w:bookmarkStart w:id="235" w:name="_Toc303539100"/>
      <w:bookmarkStart w:id="236" w:name="_Toc312677986"/>
      <w:bookmarkStart w:id="237" w:name="_Toc300934943"/>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出入现场的权利</w:t>
      </w:r>
    </w:p>
    <w:p w14:paraId="34E1C649">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与施工无关的人员需出入现场须经承发包双方同意</w:t>
      </w:r>
      <w:r>
        <w:rPr>
          <w:rFonts w:hint="eastAsia" w:ascii="宋体" w:hAnsi="宋体" w:eastAsia="宋体" w:cs="宋体"/>
          <w:color w:val="auto"/>
          <w:sz w:val="24"/>
          <w:szCs w:val="24"/>
          <w:highlight w:val="none"/>
        </w:rPr>
        <w:t>。</w:t>
      </w:r>
    </w:p>
    <w:bookmarkEnd w:id="233"/>
    <w:bookmarkEnd w:id="234"/>
    <w:bookmarkEnd w:id="235"/>
    <w:bookmarkEnd w:id="236"/>
    <w:bookmarkEnd w:id="237"/>
    <w:p w14:paraId="4E27853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238" w:name="_Toc303539101"/>
      <w:bookmarkStart w:id="239" w:name="_Toc312677987"/>
      <w:bookmarkStart w:id="240" w:name="_Toc318581156"/>
      <w:bookmarkStart w:id="241" w:name="_Toc300934944"/>
      <w:bookmarkStart w:id="242" w:name="_Toc30429552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场内交通</w:t>
      </w:r>
    </w:p>
    <w:p w14:paraId="0855880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rPr>
        <w:t>按经批准的施工组织设计规定</w:t>
      </w:r>
      <w:r>
        <w:rPr>
          <w:rFonts w:hint="eastAsia" w:ascii="宋体" w:hAnsi="宋体" w:eastAsia="宋体" w:cs="宋体"/>
          <w:color w:val="auto"/>
          <w:sz w:val="24"/>
          <w:szCs w:val="24"/>
          <w:highlight w:val="none"/>
        </w:rPr>
        <w:t>。</w:t>
      </w:r>
    </w:p>
    <w:p w14:paraId="76D6A65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按经批准的施工组织设计规定，工程竣工后承包人须恢复</w:t>
      </w:r>
      <w:r>
        <w:rPr>
          <w:rFonts w:hint="eastAsia" w:ascii="宋体" w:hAnsi="宋体" w:eastAsia="宋体" w:cs="宋体"/>
          <w:color w:val="auto"/>
          <w:sz w:val="24"/>
          <w:szCs w:val="24"/>
          <w:highlight w:val="none"/>
        </w:rPr>
        <w:t>。</w:t>
      </w:r>
      <w:bookmarkEnd w:id="238"/>
      <w:bookmarkEnd w:id="239"/>
      <w:bookmarkEnd w:id="240"/>
      <w:bookmarkEnd w:id="241"/>
      <w:bookmarkEnd w:id="242"/>
      <w:bookmarkStart w:id="243" w:name="_Toc318581157"/>
    </w:p>
    <w:p w14:paraId="1FC6F187">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3 </w:t>
      </w:r>
      <w:r>
        <w:rPr>
          <w:rFonts w:hint="eastAsia" w:ascii="宋体" w:hAnsi="宋体" w:eastAsia="宋体" w:cs="宋体"/>
          <w:color w:val="auto"/>
          <w:sz w:val="24"/>
          <w:szCs w:val="24"/>
          <w:highlight w:val="none"/>
        </w:rPr>
        <w:t>超大件和超重件的运输</w:t>
      </w:r>
    </w:p>
    <w:p w14:paraId="4C510BE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承包人</w:t>
      </w:r>
      <w:r>
        <w:rPr>
          <w:rFonts w:hint="eastAsia" w:ascii="宋体" w:hAnsi="宋体" w:eastAsia="宋体" w:cs="宋体"/>
          <w:color w:val="auto"/>
          <w:sz w:val="24"/>
          <w:szCs w:val="24"/>
          <w:highlight w:val="none"/>
        </w:rPr>
        <w:t>承担。</w:t>
      </w:r>
    </w:p>
    <w:bookmarkEnd w:id="243"/>
    <w:p w14:paraId="52DF2357">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44" w:name="_Toc466042104"/>
      <w:bookmarkStart w:id="245" w:name="_Toc373227700"/>
      <w:bookmarkStart w:id="246" w:name="_Toc373478347"/>
      <w:bookmarkStart w:id="247" w:name="_Toc389065266"/>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 xml:space="preserve"> 知识产权</w:t>
      </w:r>
      <w:bookmarkEnd w:id="244"/>
      <w:bookmarkEnd w:id="245"/>
      <w:bookmarkEnd w:id="246"/>
      <w:bookmarkEnd w:id="247"/>
    </w:p>
    <w:p w14:paraId="4B1EAE9D">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另行协商</w:t>
      </w:r>
      <w:r>
        <w:rPr>
          <w:rFonts w:hint="eastAsia" w:ascii="宋体" w:hAnsi="宋体" w:eastAsia="宋体" w:cs="宋体"/>
          <w:color w:val="auto"/>
          <w:sz w:val="24"/>
          <w:szCs w:val="24"/>
          <w:highlight w:val="none"/>
        </w:rPr>
        <w:t>。</w:t>
      </w:r>
    </w:p>
    <w:p w14:paraId="7197E570">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另行协商</w:t>
      </w:r>
      <w:r>
        <w:rPr>
          <w:rFonts w:hint="eastAsia" w:ascii="宋体" w:hAnsi="宋体" w:eastAsia="宋体" w:cs="宋体"/>
          <w:color w:val="auto"/>
          <w:sz w:val="24"/>
          <w:szCs w:val="24"/>
          <w:highlight w:val="none"/>
        </w:rPr>
        <w:t>。</w:t>
      </w:r>
    </w:p>
    <w:p w14:paraId="324B18A3">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关于承包人为实施工程所编制文件的著作权的归属：</w:t>
      </w:r>
      <w:r>
        <w:rPr>
          <w:rFonts w:hint="eastAsia" w:ascii="宋体" w:hAnsi="宋体" w:eastAsia="宋体" w:cs="宋体"/>
          <w:color w:val="auto"/>
          <w:sz w:val="24"/>
          <w:szCs w:val="24"/>
          <w:highlight w:val="none"/>
          <w:u w:val="single"/>
        </w:rPr>
        <w:t>另行协商</w:t>
      </w:r>
      <w:r>
        <w:rPr>
          <w:rFonts w:hint="eastAsia" w:ascii="宋体" w:hAnsi="宋体" w:eastAsia="宋体" w:cs="宋体"/>
          <w:color w:val="auto"/>
          <w:sz w:val="24"/>
          <w:szCs w:val="24"/>
          <w:highlight w:val="none"/>
        </w:rPr>
        <w:t>。</w:t>
      </w:r>
    </w:p>
    <w:p w14:paraId="240D9F4B">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另行协商</w:t>
      </w:r>
      <w:r>
        <w:rPr>
          <w:rFonts w:hint="eastAsia" w:ascii="宋体" w:hAnsi="宋体" w:eastAsia="宋体" w:cs="宋体"/>
          <w:color w:val="auto"/>
          <w:sz w:val="24"/>
          <w:szCs w:val="24"/>
          <w:highlight w:val="none"/>
        </w:rPr>
        <w:t>。</w:t>
      </w:r>
    </w:p>
    <w:p w14:paraId="1F248F0C">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承包人在施工过程中所采用的专利、专有技术、技术秘密的使用费的承担方式：</w:t>
      </w:r>
      <w:r>
        <w:rPr>
          <w:rFonts w:hint="eastAsia" w:ascii="宋体" w:hAnsi="宋体" w:eastAsia="宋体" w:cs="宋体"/>
          <w:color w:val="auto"/>
          <w:sz w:val="24"/>
          <w:szCs w:val="24"/>
          <w:highlight w:val="none"/>
          <w:u w:val="single"/>
        </w:rPr>
        <w:t>另行协商</w:t>
      </w:r>
      <w:r>
        <w:rPr>
          <w:rFonts w:hint="eastAsia" w:ascii="宋体" w:hAnsi="宋体" w:eastAsia="宋体" w:cs="宋体"/>
          <w:color w:val="auto"/>
          <w:kern w:val="0"/>
          <w:sz w:val="24"/>
          <w:szCs w:val="24"/>
          <w:highlight w:val="none"/>
        </w:rPr>
        <w:t>。</w:t>
      </w:r>
    </w:p>
    <w:p w14:paraId="57F966CA">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48" w:name="_Toc373227701"/>
      <w:bookmarkStart w:id="249" w:name="_Toc389065267"/>
      <w:bookmarkStart w:id="250" w:name="_Toc373478348"/>
      <w:bookmarkStart w:id="251" w:name="_Toc466042105"/>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rPr>
        <w:t>工程量清单错误的修正</w:t>
      </w:r>
      <w:bookmarkEnd w:id="248"/>
      <w:bookmarkEnd w:id="249"/>
      <w:bookmarkEnd w:id="250"/>
      <w:bookmarkEnd w:id="251"/>
    </w:p>
    <w:p w14:paraId="2BE1CA44">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出现工程量清单工程量偏差时，是否调整合同价格：</w:t>
      </w:r>
      <w:r>
        <w:rPr>
          <w:rFonts w:hint="eastAsia" w:ascii="宋体" w:hAnsi="宋体" w:eastAsia="宋体" w:cs="宋体"/>
          <w:color w:val="auto"/>
          <w:sz w:val="24"/>
          <w:szCs w:val="24"/>
          <w:highlight w:val="none"/>
          <w:u w:val="single"/>
        </w:rPr>
        <w:t>是</w:t>
      </w:r>
      <w:r>
        <w:rPr>
          <w:rFonts w:hint="eastAsia" w:ascii="宋体" w:hAnsi="宋体" w:eastAsia="宋体" w:cs="宋体"/>
          <w:color w:val="auto"/>
          <w:kern w:val="0"/>
          <w:sz w:val="24"/>
          <w:szCs w:val="24"/>
          <w:highlight w:val="none"/>
        </w:rPr>
        <w:t>。</w:t>
      </w:r>
    </w:p>
    <w:p w14:paraId="2C2788E0">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允许调整合同价格的工程量偏差范围及其调整办法：</w:t>
      </w:r>
      <w:r>
        <w:rPr>
          <w:rFonts w:hint="eastAsia" w:ascii="宋体" w:hAnsi="宋体" w:eastAsia="宋体" w:cs="宋体"/>
          <w:color w:val="auto"/>
          <w:sz w:val="24"/>
          <w:szCs w:val="24"/>
          <w:highlight w:val="none"/>
          <w:u w:val="single"/>
        </w:rPr>
        <w:t>按《建设工程工程量清单计价规范（GB50500-2013）》及其广西实施细则、《建设工程工程量清单计算规范（GB50854~50862-2013）（修订本）》及其广西实施细则等规定</w:t>
      </w:r>
      <w:r>
        <w:rPr>
          <w:rFonts w:hint="eastAsia" w:ascii="宋体" w:hAnsi="宋体" w:eastAsia="宋体" w:cs="宋体"/>
          <w:color w:val="auto"/>
          <w:kern w:val="0"/>
          <w:sz w:val="24"/>
          <w:szCs w:val="24"/>
          <w:highlight w:val="none"/>
        </w:rPr>
        <w:t>。</w:t>
      </w:r>
    </w:p>
    <w:p w14:paraId="14FB1147">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52" w:name="_Toc351203634"/>
      <w:bookmarkStart w:id="253" w:name="_Toc466042106"/>
      <w:bookmarkStart w:id="254" w:name="_Toc389065268"/>
      <w:bookmarkStart w:id="255" w:name="_Toc373227702"/>
      <w:bookmarkStart w:id="256" w:name="_Toc373478349"/>
      <w:r>
        <w:rPr>
          <w:rFonts w:hint="eastAsia" w:ascii="宋体" w:hAnsi="宋体" w:eastAsia="宋体" w:cs="宋体"/>
          <w:b/>
          <w:bCs/>
          <w:color w:val="auto"/>
          <w:sz w:val="24"/>
          <w:szCs w:val="24"/>
          <w:highlight w:val="none"/>
        </w:rPr>
        <w:t>2</w:t>
      </w:r>
      <w:bookmarkStart w:id="257" w:name="_Toc297048343"/>
      <w:bookmarkStart w:id="258" w:name="_Toc296890985"/>
      <w:bookmarkStart w:id="259" w:name="_Toc292559362"/>
      <w:bookmarkStart w:id="260" w:name="_Toc296944496"/>
      <w:bookmarkStart w:id="261" w:name="_Toc296346658"/>
      <w:bookmarkStart w:id="262" w:name="_Toc296891197"/>
      <w:bookmarkStart w:id="263" w:name="_Toc297120457"/>
      <w:bookmarkStart w:id="264" w:name="_Toc296347156"/>
      <w:bookmarkStart w:id="265" w:name="_Toc296503157"/>
      <w:bookmarkStart w:id="266" w:name="_Toc292559867"/>
      <w:r>
        <w:rPr>
          <w:rFonts w:hint="eastAsia" w:ascii="宋体" w:hAnsi="宋体" w:eastAsia="宋体" w:cs="宋体"/>
          <w:b/>
          <w:bCs/>
          <w:color w:val="auto"/>
          <w:sz w:val="24"/>
          <w:szCs w:val="24"/>
          <w:highlight w:val="none"/>
        </w:rPr>
        <w:t>. 发包人</w:t>
      </w:r>
      <w:bookmarkEnd w:id="252"/>
      <w:bookmarkEnd w:id="253"/>
      <w:bookmarkEnd w:id="254"/>
      <w:bookmarkEnd w:id="255"/>
      <w:bookmarkEnd w:id="256"/>
    </w:p>
    <w:bookmarkEnd w:id="257"/>
    <w:bookmarkEnd w:id="258"/>
    <w:bookmarkEnd w:id="259"/>
    <w:bookmarkEnd w:id="260"/>
    <w:bookmarkEnd w:id="261"/>
    <w:bookmarkEnd w:id="262"/>
    <w:bookmarkEnd w:id="263"/>
    <w:bookmarkEnd w:id="264"/>
    <w:bookmarkEnd w:id="265"/>
    <w:bookmarkEnd w:id="266"/>
    <w:p w14:paraId="44BDF8BB">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67" w:name="_Toc389065269"/>
      <w:bookmarkStart w:id="268" w:name="_Toc373227703"/>
      <w:bookmarkStart w:id="269" w:name="_Toc373478350"/>
      <w:bookmarkStart w:id="270" w:name="_Toc466042107"/>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 xml:space="preserve"> 发包人代表</w:t>
      </w:r>
      <w:bookmarkEnd w:id="267"/>
      <w:bookmarkEnd w:id="268"/>
      <w:bookmarkEnd w:id="269"/>
      <w:bookmarkEnd w:id="270"/>
    </w:p>
    <w:p w14:paraId="332B6D24">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A21C52A">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5C58E9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FD80D3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55F39D1">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A6053D7">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对工程进度、质量进行监督，办理交工工程验收手续，负责现场签证，解决由发包人授权处理的事宜</w:t>
      </w:r>
      <w:r>
        <w:rPr>
          <w:rFonts w:hint="eastAsia" w:ascii="宋体" w:hAnsi="宋体" w:eastAsia="宋体" w:cs="宋体"/>
          <w:color w:val="auto"/>
          <w:sz w:val="24"/>
          <w:szCs w:val="24"/>
          <w:highlight w:val="none"/>
        </w:rPr>
        <w:t>。</w:t>
      </w:r>
    </w:p>
    <w:p w14:paraId="1BAF1258">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71" w:name="_Toc466042108"/>
      <w:bookmarkStart w:id="272" w:name="_Toc389065270"/>
      <w:bookmarkStart w:id="273" w:name="_Toc373227704"/>
      <w:bookmarkStart w:id="274" w:name="_Toc373478351"/>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 xml:space="preserve"> 施工现场、施工条件和基础资料的提供</w:t>
      </w:r>
      <w:bookmarkEnd w:id="271"/>
      <w:bookmarkEnd w:id="272"/>
      <w:bookmarkEnd w:id="273"/>
      <w:bookmarkEnd w:id="274"/>
    </w:p>
    <w:p w14:paraId="606A698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 提供施工现场</w:t>
      </w:r>
    </w:p>
    <w:p w14:paraId="110DC232">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按通用条款执行</w:t>
      </w:r>
      <w:r>
        <w:rPr>
          <w:rFonts w:hint="eastAsia" w:ascii="宋体" w:hAnsi="宋体" w:eastAsia="宋体" w:cs="宋体"/>
          <w:color w:val="auto"/>
          <w:sz w:val="24"/>
          <w:szCs w:val="24"/>
          <w:highlight w:val="none"/>
        </w:rPr>
        <w:t>。</w:t>
      </w:r>
    </w:p>
    <w:p w14:paraId="6B1BA17A">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提供施工条件</w:t>
      </w:r>
    </w:p>
    <w:p w14:paraId="17673B5A">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发包人于开工前7日将施工所需的水、电、管线外端接口至工地围墙边，保证水、电供应满足施工期间的需要；承包人根据自身实际使用情况进行分头接驳，并按实际使用量向相关主管部门交纳水电、通讯等费用 </w:t>
      </w:r>
      <w:r>
        <w:rPr>
          <w:rFonts w:hint="eastAsia" w:ascii="宋体" w:hAnsi="宋体" w:eastAsia="宋体" w:cs="宋体"/>
          <w:color w:val="auto"/>
          <w:sz w:val="24"/>
          <w:szCs w:val="24"/>
          <w:highlight w:val="none"/>
        </w:rPr>
        <w:t>。</w:t>
      </w:r>
    </w:p>
    <w:p w14:paraId="34A0A16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75" w:name="_Toc389065271"/>
      <w:bookmarkStart w:id="276" w:name="_Toc373478352"/>
      <w:bookmarkStart w:id="277" w:name="_Toc373227705"/>
      <w:bookmarkStart w:id="278" w:name="_Toc466042109"/>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 xml:space="preserve"> 资金来源证明及支付担保</w:t>
      </w:r>
      <w:bookmarkEnd w:id="275"/>
      <w:bookmarkEnd w:id="276"/>
      <w:bookmarkEnd w:id="277"/>
      <w:bookmarkEnd w:id="278"/>
    </w:p>
    <w:p w14:paraId="1FA167E9">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合同签订后7个工作日内</w:t>
      </w:r>
      <w:r>
        <w:rPr>
          <w:rFonts w:hint="eastAsia" w:ascii="宋体" w:hAnsi="宋体" w:eastAsia="宋体" w:cs="宋体"/>
          <w:color w:val="auto"/>
          <w:sz w:val="24"/>
          <w:szCs w:val="24"/>
          <w:highlight w:val="none"/>
        </w:rPr>
        <w:t>。</w:t>
      </w:r>
    </w:p>
    <w:p w14:paraId="6CC17F8A">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否</w:t>
      </w:r>
      <w:r>
        <w:rPr>
          <w:rFonts w:hint="eastAsia" w:ascii="宋体" w:hAnsi="宋体" w:eastAsia="宋体" w:cs="宋体"/>
          <w:color w:val="auto"/>
          <w:sz w:val="24"/>
          <w:szCs w:val="24"/>
          <w:highlight w:val="none"/>
        </w:rPr>
        <w:t>。</w:t>
      </w:r>
    </w:p>
    <w:p w14:paraId="299521C0">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1F8A30C">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发包人提供的支付担保格式见合同附件2。</w:t>
      </w:r>
    </w:p>
    <w:p w14:paraId="1A3374A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79" w:name="_Toc389065272"/>
      <w:bookmarkStart w:id="280" w:name="_Toc351203635"/>
      <w:bookmarkStart w:id="281" w:name="_Toc373227706"/>
      <w:bookmarkStart w:id="282" w:name="_Toc466042110"/>
      <w:bookmarkStart w:id="283" w:name="_Toc373478353"/>
      <w:r>
        <w:rPr>
          <w:rFonts w:hint="eastAsia" w:ascii="宋体" w:hAnsi="宋体" w:eastAsia="宋体" w:cs="宋体"/>
          <w:b/>
          <w:bCs/>
          <w:color w:val="auto"/>
          <w:sz w:val="24"/>
          <w:szCs w:val="24"/>
          <w:highlight w:val="none"/>
        </w:rPr>
        <w:t>3</w:t>
      </w:r>
      <w:bookmarkStart w:id="284" w:name="_Toc296890986"/>
      <w:bookmarkStart w:id="285" w:name="_Toc297120458"/>
      <w:bookmarkStart w:id="286" w:name="_Toc296347157"/>
      <w:bookmarkStart w:id="287" w:name="_Toc296944497"/>
      <w:bookmarkStart w:id="288" w:name="_Toc296891198"/>
      <w:bookmarkStart w:id="289" w:name="_Toc297048344"/>
      <w:bookmarkStart w:id="290" w:name="_Toc296346659"/>
      <w:bookmarkStart w:id="291" w:name="_Toc292559868"/>
      <w:bookmarkStart w:id="292" w:name="_Toc292559363"/>
      <w:bookmarkStart w:id="293" w:name="_Toc296503158"/>
      <w:r>
        <w:rPr>
          <w:rFonts w:hint="eastAsia" w:ascii="宋体" w:hAnsi="宋体" w:eastAsia="宋体" w:cs="宋体"/>
          <w:b/>
          <w:bCs/>
          <w:color w:val="auto"/>
          <w:sz w:val="24"/>
          <w:szCs w:val="24"/>
          <w:highlight w:val="none"/>
        </w:rPr>
        <w:t>. 承包人</w:t>
      </w:r>
      <w:bookmarkEnd w:id="279"/>
      <w:bookmarkEnd w:id="280"/>
      <w:bookmarkEnd w:id="281"/>
      <w:bookmarkEnd w:id="282"/>
      <w:bookmarkEnd w:id="283"/>
    </w:p>
    <w:bookmarkEnd w:id="284"/>
    <w:bookmarkEnd w:id="285"/>
    <w:bookmarkEnd w:id="286"/>
    <w:bookmarkEnd w:id="287"/>
    <w:bookmarkEnd w:id="288"/>
    <w:bookmarkEnd w:id="289"/>
    <w:bookmarkEnd w:id="290"/>
    <w:bookmarkEnd w:id="291"/>
    <w:bookmarkEnd w:id="292"/>
    <w:bookmarkEnd w:id="293"/>
    <w:p w14:paraId="3FF6174A">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94" w:name="_Toc373478354"/>
      <w:bookmarkStart w:id="295" w:name="_Toc389065273"/>
      <w:bookmarkStart w:id="296" w:name="_Toc466042111"/>
      <w:bookmarkStart w:id="297" w:name="_Toc373227707"/>
      <w:r>
        <w:rPr>
          <w:rFonts w:hint="eastAsia" w:ascii="宋体" w:hAnsi="宋体" w:eastAsia="宋体" w:cs="宋体"/>
          <w:b/>
          <w:bCs/>
          <w:color w:val="auto"/>
          <w:sz w:val="24"/>
          <w:szCs w:val="24"/>
          <w:highlight w:val="none"/>
        </w:rPr>
        <w:t>3.1 承包人的一般义务</w:t>
      </w:r>
      <w:bookmarkEnd w:id="294"/>
      <w:bookmarkEnd w:id="295"/>
      <w:bookmarkEnd w:id="296"/>
      <w:bookmarkEnd w:id="297"/>
    </w:p>
    <w:p w14:paraId="7E5701B6">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kern w:val="0"/>
          <w:sz w:val="24"/>
          <w:szCs w:val="24"/>
          <w:highlight w:val="none"/>
        </w:rPr>
        <w:t>（</w:t>
      </w:r>
      <w:r>
        <w:rPr>
          <w:rFonts w:hint="eastAsia" w:ascii="宋体" w:hAnsi="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rPr>
        <w:t>）</w:t>
      </w:r>
      <w:r>
        <w:rPr>
          <w:rFonts w:hint="eastAsia" w:ascii="宋体" w:hAnsi="宋体" w:eastAsia="宋体" w:cs="宋体"/>
          <w:b w:val="0"/>
          <w:bCs w:val="0"/>
          <w:color w:val="auto"/>
          <w:sz w:val="24"/>
          <w:szCs w:val="24"/>
          <w:highlight w:val="none"/>
        </w:rPr>
        <w:t>承包人提交的竣工资料的内容：</w:t>
      </w:r>
      <w:r>
        <w:rPr>
          <w:rFonts w:hint="eastAsia" w:ascii="宋体" w:hAnsi="宋体" w:eastAsia="宋体" w:cs="宋体"/>
          <w:color w:val="auto"/>
          <w:sz w:val="24"/>
          <w:szCs w:val="24"/>
          <w:highlight w:val="none"/>
          <w:u w:val="single"/>
        </w:rPr>
        <w:t>①、工程具备竣工验收条件，承包人按工程竣工验收有关规定，向发包人提交符合城建档案馆归档要求内容装订成册的完整竣工资料及竣工验收报告、工程竣工图；②、承包人所提交的竣工资料必须符合《建设工程文件归档整理规范》要求，并在结算审批时出具《工程档案验收合格证明》及建设单位接收档案资料清单证明</w:t>
      </w:r>
      <w:r>
        <w:rPr>
          <w:rFonts w:hint="eastAsia" w:ascii="宋体" w:hAnsi="宋体" w:eastAsia="宋体" w:cs="宋体"/>
          <w:color w:val="auto"/>
          <w:sz w:val="24"/>
          <w:szCs w:val="24"/>
          <w:highlight w:val="none"/>
        </w:rPr>
        <w:t>。</w:t>
      </w:r>
    </w:p>
    <w:p w14:paraId="737CB487">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4套 </w:t>
      </w:r>
      <w:r>
        <w:rPr>
          <w:rFonts w:hint="eastAsia" w:ascii="宋体" w:hAnsi="宋体" w:eastAsia="宋体" w:cs="宋体"/>
          <w:color w:val="auto"/>
          <w:sz w:val="24"/>
          <w:szCs w:val="24"/>
          <w:highlight w:val="none"/>
        </w:rPr>
        <w:t>。</w:t>
      </w:r>
    </w:p>
    <w:p w14:paraId="542F96F7">
      <w:pPr>
        <w:pageBreakBefore w:val="0"/>
        <w:widowControl w:val="0"/>
        <w:kinsoku/>
        <w:wordWrap/>
        <w:overflowPunct/>
        <w:topLinePunct w:val="0"/>
        <w:bidi w:val="0"/>
        <w:spacing w:line="460" w:lineRule="exact"/>
        <w:ind w:left="424" w:leftChars="202"/>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由承包方承担</w:t>
      </w:r>
      <w:r>
        <w:rPr>
          <w:rFonts w:hint="eastAsia" w:ascii="宋体" w:hAnsi="宋体" w:eastAsia="宋体" w:cs="宋体"/>
          <w:color w:val="auto"/>
          <w:sz w:val="24"/>
          <w:szCs w:val="24"/>
          <w:highlight w:val="none"/>
        </w:rPr>
        <w:t>。</w:t>
      </w:r>
    </w:p>
    <w:p w14:paraId="1FE184BB">
      <w:pPr>
        <w:pageBreakBefore w:val="0"/>
        <w:widowControl w:val="0"/>
        <w:kinsoku/>
        <w:wordWrap/>
        <w:overflowPunct/>
        <w:topLinePunct w:val="0"/>
        <w:bidi w:val="0"/>
        <w:spacing w:line="460" w:lineRule="exact"/>
        <w:ind w:left="424" w:leftChars="202"/>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u w:val="single"/>
        </w:rPr>
        <w:t>竣工验收正式通过后30天</w:t>
      </w:r>
      <w:r>
        <w:rPr>
          <w:rFonts w:hint="eastAsia" w:ascii="宋体" w:hAnsi="宋体" w:eastAsia="宋体" w:cs="宋体"/>
          <w:color w:val="auto"/>
          <w:sz w:val="24"/>
          <w:szCs w:val="24"/>
          <w:highlight w:val="none"/>
          <w:u w:val="single"/>
        </w:rPr>
        <w:t>内</w:t>
      </w:r>
      <w:r>
        <w:rPr>
          <w:rFonts w:hint="eastAsia" w:ascii="宋体" w:hAnsi="宋体" w:eastAsia="宋体" w:cs="宋体"/>
          <w:color w:val="auto"/>
          <w:sz w:val="24"/>
          <w:szCs w:val="24"/>
          <w:highlight w:val="none"/>
        </w:rPr>
        <w:t>。</w:t>
      </w:r>
    </w:p>
    <w:p w14:paraId="0D391EF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按竣工资料移交的有关规</w:t>
      </w:r>
      <w:r>
        <w:rPr>
          <w:rFonts w:hint="eastAsia" w:ascii="宋体" w:hAnsi="宋体" w:cs="宋体"/>
          <w:color w:val="auto"/>
          <w:sz w:val="24"/>
          <w:szCs w:val="24"/>
          <w:highlight w:val="none"/>
          <w:u w:val="single"/>
          <w:lang w:eastAsia="zh-CN"/>
        </w:rPr>
        <w:t>定办</w:t>
      </w:r>
      <w:r>
        <w:rPr>
          <w:rFonts w:hint="eastAsia" w:ascii="宋体" w:hAnsi="宋体" w:eastAsia="宋体" w:cs="宋体"/>
          <w:color w:val="auto"/>
          <w:sz w:val="24"/>
          <w:szCs w:val="24"/>
          <w:highlight w:val="none"/>
          <w:u w:val="single"/>
        </w:rPr>
        <w:t>理</w:t>
      </w:r>
      <w:r>
        <w:rPr>
          <w:rFonts w:hint="eastAsia" w:ascii="宋体" w:hAnsi="宋体" w:eastAsia="宋体" w:cs="宋体"/>
          <w:color w:val="auto"/>
          <w:sz w:val="24"/>
          <w:szCs w:val="24"/>
          <w:highlight w:val="none"/>
        </w:rPr>
        <w:t>。</w:t>
      </w:r>
    </w:p>
    <w:p w14:paraId="77FF2027">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）承包人应履行的其他义务：</w:t>
      </w:r>
      <w:r>
        <w:rPr>
          <w:rFonts w:hint="eastAsia" w:ascii="宋体" w:hAnsi="宋体" w:eastAsia="宋体" w:cs="宋体"/>
          <w:color w:val="auto"/>
          <w:kern w:val="0"/>
          <w:sz w:val="24"/>
          <w:szCs w:val="24"/>
          <w:highlight w:val="none"/>
          <w:u w:val="single"/>
        </w:rPr>
        <w:t>全面完成合同约定的有关承包人的义务，并按时支付农民工工资</w:t>
      </w:r>
      <w:r>
        <w:rPr>
          <w:rFonts w:hint="eastAsia" w:ascii="宋体" w:hAnsi="宋体" w:eastAsia="宋体" w:cs="宋体"/>
          <w:color w:val="auto"/>
          <w:kern w:val="0"/>
          <w:sz w:val="24"/>
          <w:szCs w:val="24"/>
          <w:highlight w:val="none"/>
        </w:rPr>
        <w:t>。</w:t>
      </w:r>
    </w:p>
    <w:p w14:paraId="5883D80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298" w:name="_Toc389065274"/>
      <w:bookmarkStart w:id="299" w:name="_Toc373227708"/>
      <w:bookmarkStart w:id="300" w:name="_Toc373478355"/>
      <w:bookmarkStart w:id="301" w:name="_Toc466042112"/>
      <w:r>
        <w:rPr>
          <w:rFonts w:hint="eastAsia" w:ascii="宋体" w:hAnsi="宋体" w:eastAsia="宋体" w:cs="宋体"/>
          <w:b/>
          <w:bCs/>
          <w:color w:val="auto"/>
          <w:sz w:val="24"/>
          <w:szCs w:val="24"/>
          <w:highlight w:val="none"/>
        </w:rPr>
        <w:t>3.2 项目经理</w:t>
      </w:r>
      <w:bookmarkEnd w:id="298"/>
      <w:bookmarkEnd w:id="299"/>
      <w:bookmarkEnd w:id="300"/>
      <w:bookmarkEnd w:id="301"/>
    </w:p>
    <w:p w14:paraId="14E50702">
      <w:pPr>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14:paraId="2D645F8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43056D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C5C572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EAF444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51405D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43D2B60">
      <w:pPr>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3.2.</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lang w:eastAsia="zh-CN"/>
        </w:rPr>
        <w:t>安全员</w:t>
      </w:r>
      <w:r>
        <w:rPr>
          <w:rFonts w:hint="eastAsia" w:ascii="宋体" w:hAnsi="宋体" w:eastAsia="宋体" w:cs="宋体"/>
          <w:color w:val="auto"/>
          <w:sz w:val="24"/>
          <w:szCs w:val="24"/>
          <w:highlight w:val="none"/>
        </w:rPr>
        <w:t>：</w:t>
      </w:r>
    </w:p>
    <w:p w14:paraId="495EEA0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F4B1AA">
      <w:pPr>
        <w:pStyle w:val="18"/>
        <w:ind w:left="0" w:leftChars="0" w:firstLine="480" w:firstLineChars="200"/>
        <w:jc w:val="both"/>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身份证号：</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17E07FE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安全生产考核合格证书号：</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rPr>
        <w:t>；</w:t>
      </w:r>
    </w:p>
    <w:p w14:paraId="50FDBBC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B4217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35B58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FDC1FC">
      <w:pPr>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对本工程的施工进行全面管理</w:t>
      </w:r>
      <w:r>
        <w:rPr>
          <w:rFonts w:hint="eastAsia" w:ascii="宋体" w:hAnsi="宋体" w:eastAsia="宋体" w:cs="宋体"/>
          <w:color w:val="auto"/>
          <w:sz w:val="24"/>
          <w:szCs w:val="24"/>
          <w:highlight w:val="none"/>
        </w:rPr>
        <w:t>。</w:t>
      </w:r>
    </w:p>
    <w:p w14:paraId="562D9B5D">
      <w:pPr>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施工期间项目经理每月在现场时间不得少于22日历</w:t>
      </w:r>
      <w:r>
        <w:rPr>
          <w:rFonts w:hint="eastAsia" w:ascii="宋体" w:hAnsi="宋体" w:cs="宋体"/>
          <w:color w:val="auto"/>
          <w:sz w:val="24"/>
          <w:szCs w:val="24"/>
          <w:highlight w:val="none"/>
          <w:u w:val="single"/>
          <w:lang w:val="en-US" w:eastAsia="zh-CN"/>
        </w:rPr>
        <w:t>日</w:t>
      </w:r>
      <w:r>
        <w:rPr>
          <w:rFonts w:hint="eastAsia" w:ascii="宋体" w:hAnsi="宋体" w:eastAsia="宋体" w:cs="宋体"/>
          <w:color w:val="auto"/>
          <w:sz w:val="24"/>
          <w:szCs w:val="24"/>
          <w:highlight w:val="none"/>
        </w:rPr>
        <w:t>。</w:t>
      </w:r>
    </w:p>
    <w:p w14:paraId="50D2D4AA">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项目经理无权履行职责，由此影响工程进度或发生其它问题的，由承包人承担责任</w:t>
      </w:r>
      <w:r>
        <w:rPr>
          <w:rFonts w:hint="eastAsia" w:ascii="宋体" w:hAnsi="宋体" w:eastAsia="宋体" w:cs="宋体"/>
          <w:color w:val="auto"/>
          <w:sz w:val="24"/>
          <w:szCs w:val="24"/>
          <w:highlight w:val="none"/>
        </w:rPr>
        <w:t>。</w:t>
      </w:r>
    </w:p>
    <w:p w14:paraId="55367250">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项目经理每月在岗带班时间不得少于当月施工时间的80%。未经发包人同意或正当理由，项目经理每月在岗带班时间少于当月施工时间80%的，少在岗带班一天，发包人有权处违约金</w:t>
      </w:r>
      <w:r>
        <w:rPr>
          <w:rFonts w:hint="eastAsia" w:ascii="宋体" w:hAnsi="宋体" w:cs="宋体"/>
          <w:color w:val="auto"/>
          <w:sz w:val="24"/>
          <w:szCs w:val="24"/>
          <w:highlight w:val="none"/>
          <w:u w:val="single"/>
          <w:lang w:val="en-US" w:eastAsia="zh-CN"/>
        </w:rPr>
        <w:t>500</w:t>
      </w:r>
      <w:r>
        <w:rPr>
          <w:rFonts w:hint="eastAsia" w:ascii="宋体" w:hAnsi="宋体" w:eastAsia="宋体" w:cs="宋体"/>
          <w:color w:val="auto"/>
          <w:sz w:val="24"/>
          <w:szCs w:val="24"/>
          <w:highlight w:val="none"/>
          <w:u w:val="single"/>
        </w:rPr>
        <w:t>元/日（人民币）</w:t>
      </w:r>
      <w:r>
        <w:rPr>
          <w:rFonts w:hint="eastAsia" w:ascii="宋体" w:hAnsi="宋体" w:eastAsia="宋体" w:cs="宋体"/>
          <w:color w:val="auto"/>
          <w:sz w:val="24"/>
          <w:szCs w:val="24"/>
          <w:highlight w:val="none"/>
        </w:rPr>
        <w:t>。</w:t>
      </w:r>
    </w:p>
    <w:p w14:paraId="013192E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承包人项目经理必须与承包人投标时所承诺的人员一致。未经发包人书面同意，承包人擅自更换项目经理的视为违约，违约金处</w:t>
      </w:r>
      <w:r>
        <w:rPr>
          <w:rFonts w:hint="eastAsia" w:ascii="宋体" w:hAnsi="宋体" w:cs="宋体"/>
          <w:color w:val="auto"/>
          <w:sz w:val="24"/>
          <w:szCs w:val="24"/>
          <w:highlight w:val="none"/>
          <w:u w:val="single"/>
          <w:lang w:val="en-US" w:eastAsia="zh-CN"/>
        </w:rPr>
        <w:t>1000</w:t>
      </w:r>
      <w:r>
        <w:rPr>
          <w:rFonts w:hint="eastAsia" w:ascii="宋体" w:hAnsi="宋体" w:eastAsia="宋体" w:cs="宋体"/>
          <w:color w:val="auto"/>
          <w:sz w:val="24"/>
          <w:szCs w:val="24"/>
          <w:highlight w:val="none"/>
          <w:u w:val="single"/>
        </w:rPr>
        <w:t>元/人•次（人民币）</w:t>
      </w:r>
      <w:r>
        <w:rPr>
          <w:rFonts w:hint="eastAsia" w:ascii="宋体" w:hAnsi="宋体" w:eastAsia="宋体" w:cs="宋体"/>
          <w:color w:val="auto"/>
          <w:sz w:val="24"/>
          <w:szCs w:val="24"/>
          <w:highlight w:val="none"/>
        </w:rPr>
        <w:t>。</w:t>
      </w:r>
    </w:p>
    <w:p w14:paraId="15151FB7">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rPr>
        <w:t>因承包人项目经理不称职，发包人要求调换而未及时调换的，视为承包人违约，必须向发包人</w:t>
      </w:r>
      <w:r>
        <w:rPr>
          <w:rFonts w:hint="eastAsia" w:ascii="宋体" w:hAnsi="宋体" w:cs="宋体"/>
          <w:color w:val="auto"/>
          <w:sz w:val="24"/>
          <w:szCs w:val="24"/>
          <w:highlight w:val="none"/>
          <w:u w:val="single"/>
          <w:lang w:eastAsia="zh-CN"/>
        </w:rPr>
        <w:t>缴纳</w:t>
      </w:r>
      <w:r>
        <w:rPr>
          <w:rFonts w:hint="eastAsia" w:ascii="宋体" w:hAnsi="宋体" w:eastAsia="宋体" w:cs="宋体"/>
          <w:color w:val="auto"/>
          <w:sz w:val="24"/>
          <w:szCs w:val="24"/>
          <w:highlight w:val="none"/>
          <w:u w:val="single"/>
        </w:rPr>
        <w:t>处罚金</w:t>
      </w:r>
      <w:r>
        <w:rPr>
          <w:rFonts w:hint="eastAsia" w:ascii="宋体" w:hAnsi="宋体" w:cs="宋体"/>
          <w:color w:val="auto"/>
          <w:sz w:val="24"/>
          <w:szCs w:val="24"/>
          <w:highlight w:val="none"/>
          <w:u w:val="single"/>
          <w:lang w:val="en-US" w:eastAsia="zh-CN"/>
        </w:rPr>
        <w:t>1000</w:t>
      </w:r>
      <w:r>
        <w:rPr>
          <w:rFonts w:hint="eastAsia" w:ascii="宋体" w:hAnsi="宋体" w:eastAsia="宋体" w:cs="宋体"/>
          <w:color w:val="auto"/>
          <w:sz w:val="24"/>
          <w:szCs w:val="24"/>
          <w:highlight w:val="none"/>
          <w:u w:val="single"/>
        </w:rPr>
        <w:t>元/人•次（人民币）</w:t>
      </w:r>
      <w:r>
        <w:rPr>
          <w:rFonts w:hint="eastAsia" w:ascii="宋体" w:hAnsi="宋体" w:eastAsia="宋体" w:cs="宋体"/>
          <w:color w:val="auto"/>
          <w:sz w:val="24"/>
          <w:szCs w:val="24"/>
          <w:highlight w:val="none"/>
        </w:rPr>
        <w:t>。</w:t>
      </w:r>
    </w:p>
    <w:p w14:paraId="43DB6251">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302" w:name="_Toc373478356"/>
      <w:bookmarkStart w:id="303" w:name="_Toc466042113"/>
      <w:bookmarkStart w:id="304" w:name="_Toc389065275"/>
      <w:bookmarkStart w:id="305" w:name="_Toc373227709"/>
      <w:r>
        <w:rPr>
          <w:rFonts w:hint="eastAsia" w:ascii="宋体" w:hAnsi="宋体" w:eastAsia="宋体" w:cs="宋体"/>
          <w:b/>
          <w:bCs/>
          <w:color w:val="auto"/>
          <w:sz w:val="24"/>
          <w:szCs w:val="24"/>
          <w:highlight w:val="none"/>
        </w:rPr>
        <w:t>3.3 承包人人员</w:t>
      </w:r>
      <w:bookmarkEnd w:id="302"/>
      <w:bookmarkEnd w:id="303"/>
      <w:bookmarkEnd w:id="304"/>
      <w:bookmarkEnd w:id="305"/>
    </w:p>
    <w:p w14:paraId="31080CE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承包人提交项目管理机构及施工现场管理人员安排报告（格式见合同附件3）的期限：</w:t>
      </w:r>
      <w:r>
        <w:rPr>
          <w:rFonts w:hint="eastAsia" w:ascii="宋体" w:hAnsi="宋体" w:eastAsia="宋体" w:cs="宋体"/>
          <w:color w:val="auto"/>
          <w:sz w:val="24"/>
          <w:szCs w:val="24"/>
          <w:highlight w:val="none"/>
          <w:u w:val="single"/>
        </w:rPr>
        <w:t xml:space="preserve">合同签订后14天内 </w:t>
      </w:r>
      <w:r>
        <w:rPr>
          <w:rFonts w:hint="eastAsia" w:ascii="宋体" w:hAnsi="宋体" w:eastAsia="宋体" w:cs="宋体"/>
          <w:color w:val="auto"/>
          <w:sz w:val="24"/>
          <w:szCs w:val="24"/>
          <w:highlight w:val="none"/>
        </w:rPr>
        <w:t>。</w:t>
      </w:r>
    </w:p>
    <w:p w14:paraId="3F1371D7">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因承包人主要施工管理人员不称职，发包人要求调换而无正当理由拒绝撤换或未及时调换的，视为承包人违约，必须向发包人</w:t>
      </w:r>
      <w:r>
        <w:rPr>
          <w:rFonts w:hint="eastAsia" w:ascii="宋体" w:hAnsi="宋体" w:cs="宋体"/>
          <w:color w:val="auto"/>
          <w:sz w:val="24"/>
          <w:szCs w:val="24"/>
          <w:highlight w:val="none"/>
          <w:u w:val="single"/>
          <w:lang w:eastAsia="zh-CN"/>
        </w:rPr>
        <w:t>缴纳</w:t>
      </w:r>
      <w:r>
        <w:rPr>
          <w:rFonts w:hint="eastAsia" w:ascii="宋体" w:hAnsi="宋体" w:eastAsia="宋体" w:cs="宋体"/>
          <w:color w:val="auto"/>
          <w:sz w:val="24"/>
          <w:szCs w:val="24"/>
          <w:highlight w:val="none"/>
          <w:u w:val="single"/>
        </w:rPr>
        <w:t>处罚金，处罚标准：技术负责人</w:t>
      </w:r>
      <w:r>
        <w:rPr>
          <w:rFonts w:hint="eastAsia" w:ascii="宋体" w:hAnsi="宋体" w:cs="宋体"/>
          <w:color w:val="auto"/>
          <w:sz w:val="24"/>
          <w:szCs w:val="24"/>
          <w:highlight w:val="none"/>
          <w:u w:val="single"/>
          <w:lang w:val="en-US" w:eastAsia="zh-CN"/>
        </w:rPr>
        <w:t>1000</w:t>
      </w:r>
      <w:r>
        <w:rPr>
          <w:rFonts w:hint="eastAsia" w:ascii="宋体" w:hAnsi="宋体" w:eastAsia="宋体" w:cs="宋体"/>
          <w:color w:val="auto"/>
          <w:sz w:val="24"/>
          <w:szCs w:val="24"/>
          <w:highlight w:val="none"/>
          <w:u w:val="single"/>
        </w:rPr>
        <w:t>元/人•次（人民币）；专业工程师</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000元/人•次（人民币）</w:t>
      </w:r>
      <w:r>
        <w:rPr>
          <w:rFonts w:hint="eastAsia" w:ascii="宋体" w:hAnsi="宋体" w:eastAsia="宋体" w:cs="宋体"/>
          <w:color w:val="auto"/>
          <w:sz w:val="24"/>
          <w:szCs w:val="24"/>
          <w:highlight w:val="none"/>
        </w:rPr>
        <w:t>。</w:t>
      </w:r>
    </w:p>
    <w:p w14:paraId="728089E6">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 xml:space="preserve">经发包人和监理工程师批准可离开施工现场 </w:t>
      </w:r>
      <w:r>
        <w:rPr>
          <w:rFonts w:hint="eastAsia" w:ascii="宋体" w:hAnsi="宋体" w:eastAsia="宋体" w:cs="宋体"/>
          <w:color w:val="auto"/>
          <w:sz w:val="24"/>
          <w:szCs w:val="24"/>
          <w:highlight w:val="none"/>
        </w:rPr>
        <w:t>。</w:t>
      </w:r>
    </w:p>
    <w:p w14:paraId="6252E946">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 承包人擅自更换主要施工管理人员的违约责任：</w:t>
      </w:r>
      <w:r>
        <w:rPr>
          <w:rFonts w:hint="eastAsia" w:ascii="宋体" w:hAnsi="宋体" w:eastAsia="宋体" w:cs="宋体"/>
          <w:color w:val="auto"/>
          <w:sz w:val="24"/>
          <w:szCs w:val="24"/>
          <w:highlight w:val="none"/>
          <w:u w:val="single"/>
        </w:rPr>
        <w:t>未经发包人同意，项目技术负责人擅自离岗的，视为承包人违约，发包人有权处违约金</w:t>
      </w:r>
      <w:r>
        <w:rPr>
          <w:rFonts w:hint="eastAsia" w:ascii="宋体" w:hAnsi="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000元/人•次（人民币）；未经发包人同意，专职安全员擅自离岗的，视为承包人违约，发包人有权处违约金</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000元/人•次（人民币）；其它在场管理人员擅自离岗的，视为承包人违约，发包人有权处违约金</w:t>
      </w:r>
      <w:r>
        <w:rPr>
          <w:rFonts w:hint="eastAsia" w:ascii="宋体"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00元/人•次（人民币）</w:t>
      </w:r>
      <w:r>
        <w:rPr>
          <w:rFonts w:hint="eastAsia" w:ascii="宋体" w:hAnsi="宋体" w:eastAsia="宋体" w:cs="宋体"/>
          <w:color w:val="auto"/>
          <w:sz w:val="24"/>
          <w:szCs w:val="24"/>
          <w:highlight w:val="none"/>
        </w:rPr>
        <w:t>。</w:t>
      </w:r>
    </w:p>
    <w:p w14:paraId="50E0C22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306" w:name="_Toc389065277"/>
      <w:bookmarkStart w:id="307" w:name="_Toc373227711"/>
      <w:bookmarkStart w:id="308" w:name="_Toc373478358"/>
      <w:bookmarkStart w:id="309" w:name="_Toc466042115"/>
      <w:r>
        <w:rPr>
          <w:rFonts w:hint="eastAsia" w:ascii="宋体" w:hAnsi="宋体" w:eastAsia="宋体" w:cs="宋体"/>
          <w:b/>
          <w:bCs/>
          <w:color w:val="auto"/>
          <w:sz w:val="24"/>
          <w:szCs w:val="24"/>
          <w:highlight w:val="none"/>
        </w:rPr>
        <w:t>3.</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 xml:space="preserve"> 工程照管与成品、半成品保护</w:t>
      </w:r>
      <w:bookmarkEnd w:id="306"/>
      <w:bookmarkEnd w:id="307"/>
      <w:bookmarkEnd w:id="308"/>
      <w:bookmarkEnd w:id="309"/>
    </w:p>
    <w:p w14:paraId="2CD6CBBC">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从承包人进场到工程竣工验收合格并交付发包人</w:t>
      </w:r>
      <w:r>
        <w:rPr>
          <w:rFonts w:hint="eastAsia" w:ascii="宋体" w:hAnsi="宋体" w:eastAsia="宋体" w:cs="宋体"/>
          <w:color w:val="auto"/>
          <w:kern w:val="0"/>
          <w:sz w:val="24"/>
          <w:szCs w:val="24"/>
          <w:highlight w:val="none"/>
        </w:rPr>
        <w:t>。</w:t>
      </w:r>
    </w:p>
    <w:p w14:paraId="4B81BC9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bookmarkStart w:id="310" w:name="_Toc373478359"/>
      <w:bookmarkStart w:id="311" w:name="_Toc373227712"/>
      <w:bookmarkStart w:id="312" w:name="_Toc389065278"/>
      <w:bookmarkStart w:id="313" w:name="_Toc466042116"/>
      <w:r>
        <w:rPr>
          <w:rFonts w:hint="eastAsia" w:ascii="宋体" w:hAnsi="宋体" w:eastAsia="宋体" w:cs="宋体"/>
          <w:b/>
          <w:bCs/>
          <w:color w:val="auto"/>
          <w:sz w:val="24"/>
          <w:szCs w:val="24"/>
          <w:highlight w:val="none"/>
        </w:rPr>
        <w:t>3.</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 xml:space="preserve"> 履约</w:t>
      </w:r>
      <w:bookmarkEnd w:id="310"/>
      <w:bookmarkEnd w:id="311"/>
      <w:bookmarkEnd w:id="312"/>
      <w:r>
        <w:rPr>
          <w:rFonts w:hint="eastAsia" w:ascii="宋体" w:hAnsi="宋体" w:eastAsia="宋体" w:cs="宋体"/>
          <w:b/>
          <w:bCs/>
          <w:color w:val="auto"/>
          <w:sz w:val="24"/>
          <w:szCs w:val="24"/>
          <w:highlight w:val="none"/>
        </w:rPr>
        <w:t>保证金</w:t>
      </w:r>
      <w:bookmarkEnd w:id="313"/>
    </w:p>
    <w:p w14:paraId="63900CF0">
      <w:pPr>
        <w:pStyle w:val="45"/>
        <w:ind w:firstLine="480" w:firstLineChars="200"/>
        <w:rPr>
          <w:rFonts w:hint="default"/>
          <w:color w:val="auto"/>
          <w:highlight w:val="none"/>
          <w:lang w:val="en-US" w:eastAsia="zh-CN"/>
        </w:rPr>
      </w:pPr>
      <w:bookmarkStart w:id="314" w:name="_Toc389065279"/>
      <w:bookmarkStart w:id="315" w:name="_Toc373227713"/>
      <w:bookmarkStart w:id="316" w:name="_Toc373478360"/>
      <w:bookmarkStart w:id="317" w:name="_Toc466042117"/>
      <w:bookmarkStart w:id="318" w:name="_Toc351203636"/>
      <w:r>
        <w:rPr>
          <w:rFonts w:hint="eastAsia" w:ascii="宋体" w:hAnsi="宋体" w:cs="宋体"/>
          <w:color w:val="auto"/>
          <w:sz w:val="24"/>
          <w:szCs w:val="24"/>
          <w:highlight w:val="none"/>
          <w:lang w:val="en-US" w:eastAsia="zh-CN"/>
        </w:rPr>
        <w:t>本项目不收取履约保证金。</w:t>
      </w:r>
    </w:p>
    <w:p w14:paraId="2865934B">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w:t>
      </w:r>
      <w:bookmarkStart w:id="319" w:name="_Toc292559366"/>
      <w:bookmarkStart w:id="320" w:name="_Toc296890990"/>
      <w:bookmarkStart w:id="321" w:name="_Toc296503162"/>
      <w:bookmarkStart w:id="322" w:name="_Toc297120462"/>
      <w:bookmarkStart w:id="323" w:name="_Toc267251413"/>
      <w:bookmarkStart w:id="324" w:name="_Toc296346663"/>
      <w:bookmarkStart w:id="325" w:name="_Toc296891202"/>
      <w:bookmarkStart w:id="326" w:name="_Toc297048348"/>
      <w:bookmarkStart w:id="327" w:name="_Toc292559871"/>
      <w:bookmarkStart w:id="328" w:name="_Toc296944501"/>
      <w:bookmarkStart w:id="329" w:name="_Toc296347161"/>
      <w:r>
        <w:rPr>
          <w:rFonts w:hint="eastAsia" w:ascii="宋体" w:hAnsi="宋体" w:eastAsia="宋体" w:cs="宋体"/>
          <w:b/>
          <w:bCs/>
          <w:color w:val="auto"/>
          <w:sz w:val="24"/>
          <w:szCs w:val="24"/>
          <w:highlight w:val="none"/>
        </w:rPr>
        <w:t>. 监</w:t>
      </w:r>
      <w:bookmarkEnd w:id="319"/>
      <w:bookmarkEnd w:id="320"/>
      <w:bookmarkEnd w:id="321"/>
      <w:bookmarkEnd w:id="322"/>
      <w:bookmarkEnd w:id="323"/>
      <w:bookmarkEnd w:id="324"/>
      <w:bookmarkEnd w:id="325"/>
      <w:bookmarkEnd w:id="326"/>
      <w:bookmarkEnd w:id="327"/>
      <w:bookmarkEnd w:id="328"/>
      <w:bookmarkEnd w:id="329"/>
      <w:r>
        <w:rPr>
          <w:rFonts w:hint="eastAsia" w:ascii="宋体" w:hAnsi="宋体" w:eastAsia="宋体" w:cs="宋体"/>
          <w:b/>
          <w:bCs/>
          <w:color w:val="auto"/>
          <w:sz w:val="24"/>
          <w:szCs w:val="24"/>
          <w:highlight w:val="none"/>
        </w:rPr>
        <w:t>理人</w:t>
      </w:r>
      <w:bookmarkEnd w:id="314"/>
      <w:bookmarkEnd w:id="315"/>
      <w:bookmarkEnd w:id="316"/>
      <w:bookmarkEnd w:id="317"/>
      <w:bookmarkEnd w:id="318"/>
    </w:p>
    <w:p w14:paraId="159907B5">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330" w:name="_Toc373227714"/>
      <w:bookmarkStart w:id="331" w:name="_Toc466042118"/>
      <w:bookmarkStart w:id="332" w:name="_Toc373478361"/>
      <w:bookmarkStart w:id="333" w:name="_Toc389065280"/>
      <w:r>
        <w:rPr>
          <w:rFonts w:hint="eastAsia" w:ascii="宋体" w:hAnsi="宋体" w:eastAsia="宋体" w:cs="宋体"/>
          <w:b/>
          <w:bCs/>
          <w:color w:val="auto"/>
          <w:sz w:val="24"/>
          <w:szCs w:val="24"/>
          <w:highlight w:val="none"/>
          <w:lang w:eastAsia="zh-CN"/>
        </w:rPr>
        <w:t>4.1 监理人的一般规定</w:t>
      </w:r>
      <w:bookmarkEnd w:id="330"/>
      <w:bookmarkEnd w:id="331"/>
      <w:bookmarkEnd w:id="332"/>
      <w:bookmarkEnd w:id="333"/>
    </w:p>
    <w:p w14:paraId="4DDD4F9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详见监理合同          </w:t>
      </w:r>
      <w:r>
        <w:rPr>
          <w:rFonts w:hint="eastAsia" w:ascii="宋体" w:hAnsi="宋体" w:eastAsia="宋体" w:cs="宋体"/>
          <w:color w:val="auto"/>
          <w:sz w:val="24"/>
          <w:szCs w:val="24"/>
          <w:highlight w:val="none"/>
        </w:rPr>
        <w:t>。</w:t>
      </w:r>
    </w:p>
    <w:p w14:paraId="5B38550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详见监理合同          </w:t>
      </w:r>
      <w:r>
        <w:rPr>
          <w:rFonts w:hint="eastAsia" w:ascii="宋体" w:hAnsi="宋体" w:eastAsia="宋体" w:cs="宋体"/>
          <w:color w:val="auto"/>
          <w:sz w:val="24"/>
          <w:szCs w:val="24"/>
          <w:highlight w:val="none"/>
        </w:rPr>
        <w:t xml:space="preserve">。 </w:t>
      </w:r>
    </w:p>
    <w:p w14:paraId="4497400C">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详见监理合同</w:t>
      </w:r>
      <w:r>
        <w:rPr>
          <w:rFonts w:hint="eastAsia" w:ascii="宋体" w:hAnsi="宋体" w:eastAsia="宋体" w:cs="宋体"/>
          <w:color w:val="auto"/>
          <w:sz w:val="24"/>
          <w:szCs w:val="24"/>
          <w:highlight w:val="none"/>
        </w:rPr>
        <w:t>。</w:t>
      </w:r>
    </w:p>
    <w:p w14:paraId="2FCE7B3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334" w:name="_Toc373478362"/>
      <w:bookmarkStart w:id="335" w:name="_Toc373227715"/>
      <w:bookmarkStart w:id="336" w:name="_Toc466042119"/>
      <w:bookmarkStart w:id="337" w:name="_Toc389065281"/>
      <w:r>
        <w:rPr>
          <w:rFonts w:hint="eastAsia" w:ascii="宋体" w:hAnsi="宋体" w:eastAsia="宋体" w:cs="宋体"/>
          <w:b/>
          <w:bCs/>
          <w:color w:val="auto"/>
          <w:sz w:val="24"/>
          <w:szCs w:val="24"/>
          <w:highlight w:val="none"/>
          <w:lang w:eastAsia="zh-CN"/>
        </w:rPr>
        <w:t>4.2 监理人员</w:t>
      </w:r>
      <w:bookmarkEnd w:id="334"/>
      <w:bookmarkEnd w:id="335"/>
      <w:bookmarkEnd w:id="336"/>
      <w:bookmarkEnd w:id="337"/>
    </w:p>
    <w:p w14:paraId="5D7CD85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bookmarkStart w:id="338" w:name="_Toc373227716"/>
      <w:bookmarkStart w:id="339" w:name="_Toc389065282"/>
      <w:bookmarkStart w:id="340" w:name="_Toc373478363"/>
      <w:bookmarkStart w:id="341" w:name="_Toc466042120"/>
      <w:r>
        <w:rPr>
          <w:rFonts w:hint="eastAsia" w:ascii="宋体" w:hAnsi="宋体" w:eastAsia="宋体" w:cs="宋体"/>
          <w:color w:val="auto"/>
          <w:sz w:val="24"/>
          <w:szCs w:val="24"/>
          <w:highlight w:val="none"/>
        </w:rPr>
        <w:t>总监理工程师：</w:t>
      </w:r>
    </w:p>
    <w:p w14:paraId="2152459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F99D43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身份证号码：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78AB330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A5A000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C9CC7F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644F1187">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 xml:space="preserve"> 商定或确定</w:t>
      </w:r>
      <w:bookmarkEnd w:id="338"/>
      <w:bookmarkEnd w:id="339"/>
      <w:bookmarkEnd w:id="340"/>
      <w:bookmarkEnd w:id="341"/>
    </w:p>
    <w:p w14:paraId="4CEEA3B3">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bookmarkStart w:id="342"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78F263CB">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6E324DB5">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3324A7C9">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AF404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343" w:name="_Toc466042121"/>
      <w:bookmarkStart w:id="344" w:name="_Toc373227717"/>
      <w:bookmarkStart w:id="345" w:name="_Toc351203637"/>
      <w:bookmarkStart w:id="346" w:name="_Toc373478364"/>
      <w:bookmarkStart w:id="347" w:name="_Toc389065283"/>
      <w:r>
        <w:rPr>
          <w:rFonts w:hint="eastAsia" w:ascii="宋体" w:hAnsi="宋体" w:eastAsia="宋体" w:cs="宋体"/>
          <w:b/>
          <w:bCs/>
          <w:color w:val="auto"/>
          <w:sz w:val="24"/>
          <w:szCs w:val="24"/>
          <w:highlight w:val="none"/>
          <w:lang w:eastAsia="zh-CN"/>
        </w:rPr>
        <w:t>5</w:t>
      </w:r>
      <w:bookmarkEnd w:id="342"/>
      <w:bookmarkStart w:id="348" w:name="_Toc296503163"/>
      <w:bookmarkStart w:id="349" w:name="_Toc296944502"/>
      <w:bookmarkStart w:id="350" w:name="_Toc297120463"/>
      <w:bookmarkStart w:id="351" w:name="_Toc296346664"/>
      <w:bookmarkStart w:id="352" w:name="_Toc292559367"/>
      <w:bookmarkStart w:id="353" w:name="_Toc296347162"/>
      <w:bookmarkStart w:id="354" w:name="_Toc297048349"/>
      <w:bookmarkStart w:id="355" w:name="_Toc292559872"/>
      <w:bookmarkStart w:id="356" w:name="_Toc296890991"/>
      <w:bookmarkStart w:id="357" w:name="_Toc296891203"/>
      <w:r>
        <w:rPr>
          <w:rFonts w:hint="eastAsia" w:ascii="宋体" w:hAnsi="宋体" w:eastAsia="宋体" w:cs="宋体"/>
          <w:b/>
          <w:bCs/>
          <w:color w:val="auto"/>
          <w:sz w:val="24"/>
          <w:szCs w:val="24"/>
          <w:highlight w:val="none"/>
          <w:lang w:eastAsia="zh-CN"/>
        </w:rPr>
        <w:t>. 工程质量</w:t>
      </w:r>
      <w:bookmarkEnd w:id="343"/>
      <w:bookmarkEnd w:id="344"/>
      <w:bookmarkEnd w:id="345"/>
      <w:bookmarkEnd w:id="346"/>
      <w:bookmarkEnd w:id="347"/>
    </w:p>
    <w:p w14:paraId="16D7EFD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358" w:name="_Toc373227718"/>
      <w:bookmarkStart w:id="359" w:name="_Toc389065284"/>
      <w:bookmarkStart w:id="360" w:name="_Toc373478365"/>
      <w:bookmarkStart w:id="361" w:name="_Toc466042122"/>
      <w:r>
        <w:rPr>
          <w:rFonts w:hint="eastAsia" w:ascii="宋体" w:hAnsi="宋体" w:eastAsia="宋体" w:cs="宋体"/>
          <w:b/>
          <w:bCs/>
          <w:color w:val="auto"/>
          <w:sz w:val="24"/>
          <w:szCs w:val="24"/>
          <w:highlight w:val="none"/>
          <w:lang w:eastAsia="zh-CN"/>
        </w:rPr>
        <w:t>5.1 质量要求</w:t>
      </w:r>
      <w:bookmarkEnd w:id="358"/>
      <w:bookmarkEnd w:id="359"/>
      <w:bookmarkEnd w:id="360"/>
      <w:bookmarkEnd w:id="361"/>
    </w:p>
    <w:p w14:paraId="30F5EC4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w:t>
      </w:r>
      <w:bookmarkStart w:id="362" w:name="_Toc300934949"/>
      <w:bookmarkStart w:id="363" w:name="_Toc304295527"/>
      <w:bookmarkStart w:id="364" w:name="_Toc297216155"/>
      <w:bookmarkStart w:id="365" w:name="_Toc318581164"/>
      <w:bookmarkStart w:id="366" w:name="_Toc303539106"/>
      <w:bookmarkStart w:id="367" w:name="_Toc297123496"/>
      <w:bookmarkStart w:id="368" w:name="_Toc312677997"/>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C2B20F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37868F84">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隐蔽工程检查</w:t>
      </w:r>
    </w:p>
    <w:p w14:paraId="25197877">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.2承包人提前通知监理人隐蔽工程检查的期限的约定：</w:t>
      </w:r>
      <w:r>
        <w:rPr>
          <w:rFonts w:hint="eastAsia" w:ascii="宋体" w:hAnsi="宋体" w:eastAsia="宋体" w:cs="宋体"/>
          <w:bCs/>
          <w:color w:val="auto"/>
          <w:sz w:val="24"/>
          <w:szCs w:val="24"/>
          <w:highlight w:val="none"/>
        </w:rPr>
        <w:t>工程隐蔽或中间验收前12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2177B3A8">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24</w:t>
      </w:r>
      <w:r>
        <w:rPr>
          <w:rFonts w:hint="eastAsia" w:ascii="宋体" w:hAnsi="宋体" w:eastAsia="宋体" w:cs="宋体"/>
          <w:color w:val="auto"/>
          <w:sz w:val="24"/>
          <w:szCs w:val="24"/>
          <w:highlight w:val="none"/>
        </w:rPr>
        <w:t>小时提交书面延期要求。</w:t>
      </w:r>
    </w:p>
    <w:p w14:paraId="3C938D8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48</w:t>
      </w:r>
      <w:r>
        <w:rPr>
          <w:rFonts w:hint="eastAsia" w:ascii="宋体" w:hAnsi="宋体" w:eastAsia="宋体" w:cs="宋体"/>
          <w:color w:val="auto"/>
          <w:sz w:val="24"/>
          <w:szCs w:val="24"/>
          <w:highlight w:val="none"/>
        </w:rPr>
        <w:t>小时。</w:t>
      </w:r>
    </w:p>
    <w:p w14:paraId="14E6809C">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369" w:name="_Toc373478366"/>
      <w:bookmarkStart w:id="370" w:name="_Toc373227719"/>
      <w:bookmarkStart w:id="371" w:name="_Toc389065285"/>
      <w:bookmarkStart w:id="372" w:name="_Toc466042123"/>
      <w:bookmarkStart w:id="373" w:name="_Toc351203638"/>
      <w:r>
        <w:rPr>
          <w:rFonts w:hint="eastAsia" w:ascii="宋体" w:hAnsi="宋体" w:eastAsia="宋体" w:cs="宋体"/>
          <w:b/>
          <w:bCs/>
          <w:color w:val="auto"/>
          <w:sz w:val="24"/>
          <w:szCs w:val="24"/>
          <w:highlight w:val="none"/>
          <w:lang w:eastAsia="zh-CN"/>
        </w:rPr>
        <w:t>6. 安全文明施工与环境保护</w:t>
      </w:r>
      <w:bookmarkEnd w:id="369"/>
      <w:bookmarkEnd w:id="370"/>
      <w:bookmarkEnd w:id="371"/>
      <w:bookmarkEnd w:id="372"/>
      <w:bookmarkEnd w:id="373"/>
    </w:p>
    <w:p w14:paraId="410595C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374" w:name="_Toc466042124"/>
      <w:bookmarkStart w:id="375" w:name="_Toc389065286"/>
      <w:bookmarkStart w:id="376" w:name="_Toc373227720"/>
      <w:bookmarkStart w:id="377" w:name="_Toc373478367"/>
      <w:r>
        <w:rPr>
          <w:rFonts w:hint="eastAsia" w:ascii="宋体" w:hAnsi="宋体" w:eastAsia="宋体" w:cs="宋体"/>
          <w:b/>
          <w:bCs/>
          <w:color w:val="auto"/>
          <w:sz w:val="24"/>
          <w:szCs w:val="24"/>
          <w:highlight w:val="none"/>
          <w:lang w:eastAsia="zh-CN"/>
        </w:rPr>
        <w:t>6.1 安全文明施工</w:t>
      </w:r>
      <w:bookmarkEnd w:id="374"/>
      <w:bookmarkEnd w:id="375"/>
      <w:bookmarkEnd w:id="376"/>
      <w:bookmarkEnd w:id="377"/>
    </w:p>
    <w:p w14:paraId="4CDD1F86">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承包人应制定《房屋建筑和市政基础设施工程施工扬尘控制工作方案》、《房屋建筑和市政基础设施工程现场文明施工标准》等相关规定并履行好施工扬尘控制、文明施工等责任；承包人需自行办理的有关施工场地交通、环卫和施工噪音管理等手续，并应符合国家相关规定，费用含在合同价款中，并自行承担其费用  </w:t>
      </w:r>
      <w:r>
        <w:rPr>
          <w:rFonts w:hint="eastAsia" w:ascii="宋体" w:hAnsi="宋体" w:eastAsia="宋体" w:cs="宋体"/>
          <w:color w:val="auto"/>
          <w:sz w:val="24"/>
          <w:szCs w:val="24"/>
          <w:highlight w:val="none"/>
        </w:rPr>
        <w:t>。</w:t>
      </w:r>
    </w:p>
    <w:p w14:paraId="60A72F5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关于安全文明施工奖项的约定：</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p w14:paraId="04379B54">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关于治安保卫的特别约定：</w:t>
      </w:r>
      <w:r>
        <w:rPr>
          <w:rFonts w:hint="eastAsia" w:ascii="宋体" w:hAnsi="宋体" w:eastAsia="宋体" w:cs="宋体"/>
          <w:color w:val="auto"/>
          <w:sz w:val="24"/>
          <w:szCs w:val="24"/>
          <w:highlight w:val="none"/>
          <w:u w:val="single"/>
        </w:rPr>
        <w:t>承包人应承担施工安全保卫工作及非夜间施工照明的责任，承包人应采取一切合理的预防措施，防止人员伤亡、财产损失事故，费用由承包人承担。承包人生活设施及施工场应自费配备消防设备，防止火灾发生。</w:t>
      </w:r>
    </w:p>
    <w:p w14:paraId="2D25A41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承包人在图纸会审和设计交底之日起7天内报送</w:t>
      </w:r>
      <w:r>
        <w:rPr>
          <w:rFonts w:hint="eastAsia" w:ascii="宋体" w:hAnsi="宋体" w:eastAsia="宋体" w:cs="宋体"/>
          <w:color w:val="auto"/>
          <w:sz w:val="24"/>
          <w:szCs w:val="24"/>
          <w:highlight w:val="none"/>
        </w:rPr>
        <w:t>。</w:t>
      </w:r>
    </w:p>
    <w:p w14:paraId="0534AE7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文明施工</w:t>
      </w:r>
    </w:p>
    <w:p w14:paraId="189A5882">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承包人需自行办理的有关施工场地交通、环卫和施工噪音管理等手续，并应符合国家相关规定，并自行承担其费用</w:t>
      </w:r>
      <w:r>
        <w:rPr>
          <w:rFonts w:hint="eastAsia" w:ascii="宋体" w:hAnsi="宋体" w:eastAsia="宋体" w:cs="宋体"/>
          <w:color w:val="auto"/>
          <w:sz w:val="24"/>
          <w:szCs w:val="24"/>
          <w:highlight w:val="none"/>
        </w:rPr>
        <w:t>。</w:t>
      </w:r>
    </w:p>
    <w:p w14:paraId="6DD9347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 关于安全文明施工费支付比例和支付期限的约定：</w:t>
      </w:r>
    </w:p>
    <w:p w14:paraId="6A96E15B">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（1）本合同价款已包含安全文明施工费。</w:t>
      </w:r>
    </w:p>
    <w:p w14:paraId="62D794A7">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（2）使用要求：专款专用。具体按</w:t>
      </w:r>
      <w:r>
        <w:rPr>
          <w:rFonts w:hint="eastAsia" w:ascii="宋体" w:hAnsi="宋体" w:eastAsia="宋体" w:cs="宋体"/>
          <w:color w:val="auto"/>
          <w:kern w:val="0"/>
          <w:sz w:val="24"/>
          <w:szCs w:val="24"/>
          <w:highlight w:val="none"/>
          <w:u w:val="single"/>
        </w:rPr>
        <w:t>《广西壮族自治区建设工程安全文明施工费使用管理细则》（桂建质〔2015〕16号）</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u w:val="single"/>
        </w:rPr>
        <w:t xml:space="preserve">  贺住建发[2016]196号文</w:t>
      </w:r>
      <w:r>
        <w:rPr>
          <w:rFonts w:hint="eastAsia" w:ascii="宋体" w:hAnsi="宋体" w:eastAsia="宋体" w:cs="宋体"/>
          <w:color w:val="auto"/>
          <w:kern w:val="0"/>
          <w:sz w:val="24"/>
          <w:szCs w:val="24"/>
          <w:highlight w:val="none"/>
        </w:rPr>
        <w:t>相关规定执行。</w:t>
      </w:r>
    </w:p>
    <w:p w14:paraId="1B306CB8">
      <w:pPr>
        <w:pStyle w:val="39"/>
        <w:pageBreakBefore w:val="0"/>
        <w:widowControl w:val="0"/>
        <w:kinsoku/>
        <w:wordWrap/>
        <w:overflowPunct/>
        <w:topLinePunct w:val="0"/>
        <w:bidi w:val="0"/>
        <w:snapToGrid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（3）支付约定：</w:t>
      </w:r>
      <w:r>
        <w:rPr>
          <w:rFonts w:hint="eastAsia" w:ascii="宋体" w:hAnsi="宋体" w:eastAsia="宋体" w:cs="宋体"/>
          <w:color w:val="auto"/>
          <w:kern w:val="0"/>
          <w:sz w:val="24"/>
          <w:szCs w:val="24"/>
          <w:highlight w:val="none"/>
          <w:u w:val="single"/>
        </w:rPr>
        <w:t>在本合同签订后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15 个工作日内，预付安全文明施工费总额的  （30-50%）（比例及方式按《广西壮族自治区建设工程安全文明施工费使用管理细则》（桂建质〔2015〕16号）和 贺州市相关规定执行），其余部分与进度款同期支付。</w:t>
      </w:r>
    </w:p>
    <w:p w14:paraId="38494C16">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rPr>
      </w:pPr>
      <w:bookmarkStart w:id="378" w:name="_Toc373227721"/>
      <w:bookmarkStart w:id="379" w:name="_Toc389065287"/>
      <w:bookmarkStart w:id="380" w:name="_Toc373478368"/>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环境保护</w:t>
      </w:r>
      <w:bookmarkEnd w:id="378"/>
      <w:bookmarkEnd w:id="379"/>
      <w:bookmarkEnd w:id="380"/>
    </w:p>
    <w:p w14:paraId="47D92FC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因施工需要，经发包人批准，由承包人办理有关施工场地交通、环卫和施工噪音管理等手续，费用由承包人负责。</w:t>
      </w:r>
    </w:p>
    <w:p w14:paraId="0334D756">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经过城市道路的施工车辆，必须</w:t>
      </w:r>
      <w:r>
        <w:rPr>
          <w:rFonts w:hint="eastAsia" w:ascii="宋体" w:hAnsi="宋体" w:cs="宋体"/>
          <w:color w:val="auto"/>
          <w:sz w:val="24"/>
          <w:szCs w:val="24"/>
          <w:highlight w:val="none"/>
          <w:u w:val="single"/>
          <w:lang w:eastAsia="zh-CN"/>
        </w:rPr>
        <w:t>按照</w:t>
      </w:r>
      <w:r>
        <w:rPr>
          <w:rFonts w:hint="eastAsia" w:ascii="宋体" w:hAnsi="宋体" w:eastAsia="宋体" w:cs="宋体"/>
          <w:color w:val="auto"/>
          <w:sz w:val="24"/>
          <w:szCs w:val="24"/>
          <w:highlight w:val="none"/>
          <w:u w:val="single"/>
        </w:rPr>
        <w:t>交警、城管、运输等部门相关规定执行。由于施工车辆造成的道路、环境等污染，其责任和费用均由承包人承担。</w:t>
      </w:r>
    </w:p>
    <w:bookmarkEnd w:id="362"/>
    <w:bookmarkEnd w:id="363"/>
    <w:bookmarkEnd w:id="364"/>
    <w:bookmarkEnd w:id="365"/>
    <w:bookmarkEnd w:id="366"/>
    <w:bookmarkEnd w:id="367"/>
    <w:bookmarkEnd w:id="368"/>
    <w:p w14:paraId="2E7C98B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381" w:name="_Toc466042125"/>
      <w:bookmarkStart w:id="382" w:name="_Toc351203639"/>
      <w:bookmarkStart w:id="383" w:name="_Toc373478369"/>
      <w:bookmarkStart w:id="384" w:name="_Toc373227722"/>
      <w:bookmarkStart w:id="385" w:name="_Toc389065288"/>
      <w:r>
        <w:rPr>
          <w:rFonts w:hint="eastAsia" w:ascii="宋体" w:hAnsi="宋体" w:eastAsia="宋体" w:cs="宋体"/>
          <w:b/>
          <w:bCs/>
          <w:color w:val="auto"/>
          <w:sz w:val="24"/>
          <w:szCs w:val="24"/>
          <w:highlight w:val="none"/>
          <w:lang w:eastAsia="zh-CN"/>
        </w:rPr>
        <w:t>7. 工期和进度</w:t>
      </w:r>
      <w:bookmarkEnd w:id="381"/>
      <w:bookmarkEnd w:id="382"/>
      <w:bookmarkEnd w:id="383"/>
      <w:bookmarkEnd w:id="384"/>
      <w:bookmarkEnd w:id="385"/>
    </w:p>
    <w:p w14:paraId="4F054AE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386" w:name="_Toc373478370"/>
      <w:bookmarkStart w:id="387" w:name="_Toc389065289"/>
      <w:bookmarkStart w:id="388" w:name="_Toc373227723"/>
      <w:bookmarkStart w:id="389" w:name="_Toc466042126"/>
      <w:r>
        <w:rPr>
          <w:rFonts w:hint="eastAsia" w:ascii="宋体" w:hAnsi="宋体" w:eastAsia="宋体" w:cs="宋体"/>
          <w:b/>
          <w:bCs/>
          <w:color w:val="auto"/>
          <w:sz w:val="24"/>
          <w:szCs w:val="24"/>
          <w:highlight w:val="none"/>
          <w:lang w:eastAsia="zh-CN"/>
        </w:rPr>
        <w:t>7.1 施工组织设计</w:t>
      </w:r>
      <w:bookmarkEnd w:id="386"/>
      <w:bookmarkEnd w:id="387"/>
      <w:bookmarkEnd w:id="388"/>
      <w:bookmarkEnd w:id="389"/>
    </w:p>
    <w:p w14:paraId="61C2BFF8">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按照国家及地方有关规定应当提交的内容</w:t>
      </w:r>
      <w:r>
        <w:rPr>
          <w:rFonts w:hint="eastAsia" w:ascii="宋体" w:hAnsi="宋体" w:eastAsia="宋体" w:cs="宋体"/>
          <w:color w:val="auto"/>
          <w:sz w:val="24"/>
          <w:szCs w:val="24"/>
          <w:highlight w:val="none"/>
        </w:rPr>
        <w:t>。</w:t>
      </w:r>
    </w:p>
    <w:p w14:paraId="302BBC20">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2C8A4B75">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签的合同后</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日内</w:t>
      </w:r>
      <w:r>
        <w:rPr>
          <w:rFonts w:hint="eastAsia" w:ascii="宋体" w:hAnsi="宋体" w:eastAsia="宋体" w:cs="宋体"/>
          <w:color w:val="auto"/>
          <w:sz w:val="24"/>
          <w:szCs w:val="24"/>
          <w:highlight w:val="none"/>
        </w:rPr>
        <w:t>。</w:t>
      </w:r>
    </w:p>
    <w:p w14:paraId="6EA6552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收到之日起7天内</w:t>
      </w:r>
      <w:r>
        <w:rPr>
          <w:rFonts w:hint="eastAsia" w:ascii="宋体" w:hAnsi="宋体" w:eastAsia="宋体" w:cs="宋体"/>
          <w:color w:val="auto"/>
          <w:sz w:val="24"/>
          <w:szCs w:val="24"/>
          <w:highlight w:val="none"/>
        </w:rPr>
        <w:t>。</w:t>
      </w:r>
    </w:p>
    <w:p w14:paraId="5F0490CC">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390" w:name="_Toc373478371"/>
      <w:bookmarkStart w:id="391" w:name="_Toc466042127"/>
      <w:bookmarkStart w:id="392" w:name="_Toc389065290"/>
      <w:bookmarkStart w:id="393" w:name="_Toc373227724"/>
      <w:r>
        <w:rPr>
          <w:rFonts w:hint="eastAsia" w:ascii="宋体" w:hAnsi="宋体" w:eastAsia="宋体" w:cs="宋体"/>
          <w:b/>
          <w:bCs/>
          <w:color w:val="auto"/>
          <w:sz w:val="24"/>
          <w:szCs w:val="24"/>
          <w:highlight w:val="none"/>
          <w:lang w:eastAsia="zh-CN"/>
        </w:rPr>
        <w:t>7</w:t>
      </w:r>
      <w:bookmarkStart w:id="394" w:name="_Toc303539123"/>
      <w:bookmarkStart w:id="395" w:name="_Toc300934966"/>
      <w:bookmarkStart w:id="396" w:name="_Toc304295541"/>
      <w:bookmarkStart w:id="397" w:name="_Toc312677479"/>
      <w:bookmarkStart w:id="398" w:name="_Toc297216173"/>
      <w:bookmarkStart w:id="399" w:name="_Toc312678005"/>
      <w:bookmarkStart w:id="400" w:name="_Toc297123514"/>
      <w:r>
        <w:rPr>
          <w:rFonts w:hint="eastAsia" w:ascii="宋体" w:hAnsi="宋体" w:eastAsia="宋体" w:cs="宋体"/>
          <w:b/>
          <w:bCs/>
          <w:color w:val="auto"/>
          <w:sz w:val="24"/>
          <w:szCs w:val="24"/>
          <w:highlight w:val="none"/>
          <w:lang w:eastAsia="zh-CN"/>
        </w:rPr>
        <w:t>.2 施工进度计划</w:t>
      </w:r>
      <w:bookmarkEnd w:id="390"/>
      <w:bookmarkEnd w:id="391"/>
      <w:bookmarkEnd w:id="392"/>
      <w:bookmarkEnd w:id="393"/>
    </w:p>
    <w:p w14:paraId="7212D3F8">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施工进度计划的修订</w:t>
      </w:r>
    </w:p>
    <w:p w14:paraId="1685EA1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收到之日起7天内</w:t>
      </w:r>
      <w:r>
        <w:rPr>
          <w:rFonts w:hint="eastAsia" w:ascii="宋体" w:hAnsi="宋体" w:eastAsia="宋体" w:cs="宋体"/>
          <w:color w:val="auto"/>
          <w:sz w:val="24"/>
          <w:szCs w:val="24"/>
          <w:highlight w:val="none"/>
        </w:rPr>
        <w:t>。</w:t>
      </w:r>
    </w:p>
    <w:p w14:paraId="4F49DE07">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401" w:name="_Toc389065291"/>
      <w:bookmarkStart w:id="402" w:name="_Toc373227725"/>
      <w:bookmarkStart w:id="403" w:name="_Toc466042128"/>
      <w:bookmarkStart w:id="404" w:name="_Toc373478372"/>
      <w:r>
        <w:rPr>
          <w:rFonts w:hint="eastAsia" w:ascii="宋体" w:hAnsi="宋体" w:eastAsia="宋体" w:cs="宋体"/>
          <w:b/>
          <w:bCs/>
          <w:color w:val="auto"/>
          <w:sz w:val="24"/>
          <w:szCs w:val="24"/>
          <w:highlight w:val="none"/>
          <w:lang w:eastAsia="zh-CN"/>
        </w:rPr>
        <w:t>7.3 开工</w:t>
      </w:r>
      <w:bookmarkEnd w:id="401"/>
      <w:bookmarkEnd w:id="402"/>
      <w:bookmarkEnd w:id="403"/>
      <w:bookmarkEnd w:id="404"/>
    </w:p>
    <w:p w14:paraId="7D97287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278D6CD3">
      <w:pPr>
        <w:pageBreakBefore w:val="0"/>
        <w:widowControl w:val="0"/>
        <w:kinsoku/>
        <w:wordWrap/>
        <w:overflowPunct/>
        <w:topLinePunct w:val="0"/>
        <w:bidi w:val="0"/>
        <w:spacing w:line="460" w:lineRule="exact"/>
        <w:ind w:firstLine="426"/>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承包人在图纸会审和设计交底之日起14天内报送</w:t>
      </w:r>
      <w:r>
        <w:rPr>
          <w:rFonts w:hint="eastAsia" w:ascii="宋体" w:hAnsi="宋体" w:eastAsia="宋体" w:cs="宋体"/>
          <w:color w:val="auto"/>
          <w:sz w:val="24"/>
          <w:szCs w:val="24"/>
          <w:highlight w:val="none"/>
        </w:rPr>
        <w:t>。</w:t>
      </w:r>
    </w:p>
    <w:p w14:paraId="0E91A66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开工许可证发出前</w:t>
      </w:r>
      <w:r>
        <w:rPr>
          <w:rFonts w:hint="eastAsia" w:ascii="宋体" w:hAnsi="宋体" w:eastAsia="宋体" w:cs="宋体"/>
          <w:color w:val="auto"/>
          <w:sz w:val="24"/>
          <w:szCs w:val="24"/>
          <w:highlight w:val="none"/>
        </w:rPr>
        <w:t>。</w:t>
      </w:r>
    </w:p>
    <w:p w14:paraId="3B789F34">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开工许可证发出</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rPr>
        <w:t>。</w:t>
      </w:r>
    </w:p>
    <w:p w14:paraId="0B13BD1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 开工通知</w:t>
      </w:r>
    </w:p>
    <w:p w14:paraId="05D4689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天内发出开工通知的，承包人有权提出价格调整要求，或者解除合同。</w:t>
      </w:r>
    </w:p>
    <w:bookmarkEnd w:id="394"/>
    <w:bookmarkEnd w:id="395"/>
    <w:bookmarkEnd w:id="396"/>
    <w:bookmarkEnd w:id="397"/>
    <w:bookmarkEnd w:id="398"/>
    <w:bookmarkEnd w:id="399"/>
    <w:bookmarkEnd w:id="400"/>
    <w:p w14:paraId="6C62C4A9">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405" w:name="_Toc373478373"/>
      <w:bookmarkStart w:id="406" w:name="_Toc466042129"/>
      <w:bookmarkStart w:id="407" w:name="_Toc389065292"/>
      <w:bookmarkStart w:id="408" w:name="_Toc373227726"/>
      <w:r>
        <w:rPr>
          <w:rFonts w:hint="eastAsia" w:ascii="宋体" w:hAnsi="宋体" w:eastAsia="宋体" w:cs="宋体"/>
          <w:b/>
          <w:bCs/>
          <w:color w:val="auto"/>
          <w:sz w:val="24"/>
          <w:szCs w:val="24"/>
          <w:highlight w:val="none"/>
          <w:lang w:eastAsia="zh-CN"/>
        </w:rPr>
        <w:t>7.4 测量放线</w:t>
      </w:r>
      <w:bookmarkEnd w:id="405"/>
      <w:bookmarkEnd w:id="406"/>
      <w:bookmarkEnd w:id="407"/>
      <w:bookmarkEnd w:id="408"/>
    </w:p>
    <w:p w14:paraId="2BB64C3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7.4.1发包人通过监理人向承包人提供测量基准点、基准线和水准点及其书面资料的期限：</w:t>
      </w:r>
    </w:p>
    <w:p w14:paraId="67BA95F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发包人开工前七天，以书面形式移交给承包人，并通知承包人，双方在现场进行交验</w:t>
      </w:r>
      <w:r>
        <w:rPr>
          <w:rFonts w:hint="eastAsia" w:ascii="宋体" w:hAnsi="宋体" w:eastAsia="宋体" w:cs="宋体"/>
          <w:color w:val="auto"/>
          <w:sz w:val="24"/>
          <w:szCs w:val="24"/>
          <w:highlight w:val="none"/>
        </w:rPr>
        <w:t>。</w:t>
      </w:r>
    </w:p>
    <w:p w14:paraId="71BE3EF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409" w:name="_Toc466042130"/>
      <w:bookmarkStart w:id="410" w:name="_Toc373478374"/>
      <w:bookmarkStart w:id="411" w:name="_Toc373227727"/>
      <w:bookmarkStart w:id="412" w:name="_Toc389065293"/>
      <w:r>
        <w:rPr>
          <w:rFonts w:hint="eastAsia" w:ascii="宋体" w:hAnsi="宋体" w:eastAsia="宋体" w:cs="宋体"/>
          <w:b/>
          <w:bCs/>
          <w:color w:val="auto"/>
          <w:sz w:val="24"/>
          <w:szCs w:val="24"/>
          <w:highlight w:val="none"/>
          <w:lang w:eastAsia="zh-CN"/>
        </w:rPr>
        <w:t>7</w:t>
      </w:r>
      <w:bookmarkStart w:id="413" w:name="_Toc312678010"/>
      <w:bookmarkStart w:id="414" w:name="_Toc303539125"/>
      <w:bookmarkStart w:id="415" w:name="_Toc297216175"/>
      <w:bookmarkStart w:id="416" w:name="_Toc312677484"/>
      <w:bookmarkStart w:id="417" w:name="_Toc297123516"/>
      <w:bookmarkStart w:id="418" w:name="_Toc304295546"/>
      <w:bookmarkStart w:id="419" w:name="_Toc300934968"/>
      <w:r>
        <w:rPr>
          <w:rFonts w:hint="eastAsia" w:ascii="宋体" w:hAnsi="宋体" w:eastAsia="宋体" w:cs="宋体"/>
          <w:b/>
          <w:bCs/>
          <w:color w:val="auto"/>
          <w:sz w:val="24"/>
          <w:szCs w:val="24"/>
          <w:highlight w:val="none"/>
          <w:lang w:eastAsia="zh-CN"/>
        </w:rPr>
        <w:t>.5 工期延误</w:t>
      </w:r>
      <w:bookmarkEnd w:id="409"/>
      <w:bookmarkEnd w:id="410"/>
      <w:bookmarkEnd w:id="411"/>
      <w:bookmarkEnd w:id="412"/>
    </w:p>
    <w:bookmarkEnd w:id="413"/>
    <w:bookmarkEnd w:id="414"/>
    <w:bookmarkEnd w:id="415"/>
    <w:bookmarkEnd w:id="416"/>
    <w:bookmarkEnd w:id="417"/>
    <w:bookmarkEnd w:id="418"/>
    <w:bookmarkEnd w:id="419"/>
    <w:p w14:paraId="6B87517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000B52F7">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因发包人原因导致工期延误的其他情形：</w:t>
      </w:r>
      <w:r>
        <w:rPr>
          <w:rFonts w:hint="eastAsia" w:ascii="宋体" w:hAnsi="宋体" w:eastAsia="宋体" w:cs="宋体"/>
          <w:color w:val="auto"/>
          <w:sz w:val="24"/>
          <w:szCs w:val="24"/>
          <w:highlight w:val="none"/>
          <w:u w:val="single"/>
        </w:rPr>
        <w:t>①重大图纸变更影响</w:t>
      </w:r>
      <w:r>
        <w:rPr>
          <w:rFonts w:hint="eastAsia" w:ascii="宋体" w:hAnsi="宋体" w:cs="宋体"/>
          <w:color w:val="auto"/>
          <w:sz w:val="24"/>
          <w:szCs w:val="24"/>
          <w:highlight w:val="none"/>
          <w:u w:val="single"/>
          <w:lang w:eastAsia="zh-CN"/>
        </w:rPr>
        <w:t>关键</w:t>
      </w:r>
      <w:r>
        <w:rPr>
          <w:rFonts w:hint="eastAsia" w:ascii="宋体" w:hAnsi="宋体" w:eastAsia="宋体" w:cs="宋体"/>
          <w:color w:val="auto"/>
          <w:sz w:val="24"/>
          <w:szCs w:val="24"/>
          <w:highlight w:val="none"/>
          <w:u w:val="single"/>
        </w:rPr>
        <w:t>线路工序施工；②施工期间如因停电、停水连续8小时以上或一周内间歇性停水、停电累计8小时（含8小时）影响正常施工的。③政府指令性停工。④在施工过程中遇到地下障碍物、溶洞、岩石、文物或地下管线的。⑤因发包人未能及时确认变更价格或甲供材料提供延误的。⑥非承包人的责任造成的工期延误其他情形</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 xml:space="preserve">                                          </w:t>
      </w:r>
    </w:p>
    <w:p w14:paraId="1D53F38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20" w:name="_Toc312678012"/>
      <w:bookmarkStart w:id="421" w:name="_Toc312677486"/>
      <w:bookmarkStart w:id="422" w:name="_Toc318581169"/>
      <w:bookmarkStart w:id="423" w:name="_Toc303539127"/>
      <w:bookmarkStart w:id="424" w:name="_Toc297216177"/>
      <w:bookmarkStart w:id="425" w:name="_Toc297123518"/>
      <w:bookmarkStart w:id="426" w:name="_Toc304295548"/>
      <w:bookmarkStart w:id="427" w:name="_Toc300934970"/>
      <w:r>
        <w:rPr>
          <w:rFonts w:hint="eastAsia" w:ascii="宋体" w:hAnsi="宋体" w:eastAsia="宋体" w:cs="宋体"/>
          <w:color w:val="auto"/>
          <w:sz w:val="24"/>
          <w:szCs w:val="24"/>
          <w:highlight w:val="none"/>
        </w:rPr>
        <w:t>.5.2 因承包人原因导致工期延误</w:t>
      </w:r>
    </w:p>
    <w:bookmarkEnd w:id="420"/>
    <w:bookmarkEnd w:id="421"/>
    <w:bookmarkEnd w:id="422"/>
    <w:p w14:paraId="79D6022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双方约定经监理工程师确认，工期相应顺延的情况：</w:t>
      </w:r>
      <w:r>
        <w:rPr>
          <w:rFonts w:hint="eastAsia" w:ascii="宋体" w:hAnsi="宋体" w:eastAsia="宋体" w:cs="宋体"/>
          <w:color w:val="auto"/>
          <w:sz w:val="24"/>
          <w:szCs w:val="24"/>
          <w:highlight w:val="none"/>
          <w:u w:val="single"/>
        </w:rPr>
        <w:t>因当地政策、</w:t>
      </w:r>
      <w:r>
        <w:rPr>
          <w:rFonts w:hint="eastAsia" w:ascii="宋体" w:hAnsi="宋体" w:eastAsia="宋体" w:cs="宋体"/>
          <w:color w:val="auto"/>
          <w:kern w:val="0"/>
          <w:sz w:val="24"/>
          <w:szCs w:val="24"/>
          <w:highlight w:val="none"/>
          <w:u w:val="single"/>
        </w:rPr>
        <w:t>政府部门宏观政策影响</w:t>
      </w:r>
      <w:r>
        <w:rPr>
          <w:rFonts w:hint="eastAsia" w:ascii="宋体" w:hAnsi="宋体" w:eastAsia="宋体" w:cs="宋体"/>
          <w:color w:val="auto"/>
          <w:sz w:val="24"/>
          <w:szCs w:val="24"/>
          <w:highlight w:val="none"/>
          <w:u w:val="single"/>
        </w:rPr>
        <w:t>引起的延误；建设项目停、缓建；不可预见的地下障碍物和地下文物的处理；属不可抗拒的自然灾害；因发包人原因造成的延误。由于承包人原因引起的过失或违约造成的延误，责任在承包人，由承包人承担费用，不顺延工期</w:t>
      </w:r>
      <w:r>
        <w:rPr>
          <w:rFonts w:hint="eastAsia" w:ascii="宋体" w:hAnsi="宋体" w:eastAsia="宋体" w:cs="宋体"/>
          <w:color w:val="auto"/>
          <w:sz w:val="24"/>
          <w:szCs w:val="24"/>
          <w:highlight w:val="none"/>
        </w:rPr>
        <w:t>。</w:t>
      </w:r>
    </w:p>
    <w:p w14:paraId="75A186A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因</w:t>
      </w:r>
      <w:bookmarkStart w:id="428" w:name="_Toc312677487"/>
      <w:bookmarkStart w:id="429" w:name="_Toc318581170"/>
      <w:bookmarkStart w:id="430" w:name="_Toc312678013"/>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非上述原因，承包人不能按合同约定的时间竣工，承包人应承担违约责任。应向发包人支付误期赔偿费（赔偿费按逾期竣工的单栋工程罚款，每延误一天</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按该栋工程结算造价扣除建安劳保费、发包人材料设备价款、暂估专业工程、暂列金额后的万分之</w:t>
      </w:r>
      <w:r>
        <w:rPr>
          <w:rFonts w:hint="eastAsia" w:ascii="宋体" w:hAnsi="宋体" w:cs="宋体"/>
          <w:color w:val="auto"/>
          <w:sz w:val="24"/>
          <w:szCs w:val="24"/>
          <w:highlight w:val="none"/>
          <w:u w:val="single"/>
          <w:lang w:val="en-US" w:eastAsia="zh-CN"/>
        </w:rPr>
        <w:t>一</w:t>
      </w:r>
      <w:r>
        <w:rPr>
          <w:rFonts w:hint="eastAsia" w:ascii="宋体" w:hAnsi="宋体" w:eastAsia="宋体" w:cs="宋体"/>
          <w:color w:val="auto"/>
          <w:sz w:val="24"/>
          <w:szCs w:val="24"/>
          <w:highlight w:val="none"/>
          <w:u w:val="single"/>
        </w:rPr>
        <w:t>处罚</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罚款直接从结算款中扣除。），误期时间从规定竣工日期起直到相应工程竣工验收各方签章日期之间的天数（扣除发包人批准顺延的工期）。发包人可从应向承包人支付的任何金额中扣除此项赔款费或其他方式收回此款，此赔偿款的支付并不能解除承包人应完成工程的责任或合同规定的其他责任</w:t>
      </w:r>
      <w:r>
        <w:rPr>
          <w:rFonts w:hint="eastAsia" w:ascii="宋体" w:hAnsi="宋体" w:eastAsia="宋体" w:cs="宋体"/>
          <w:color w:val="auto"/>
          <w:sz w:val="24"/>
          <w:szCs w:val="24"/>
          <w:highlight w:val="none"/>
          <w:u w:val="single"/>
          <w:lang w:eastAsia="zh-CN"/>
        </w:rPr>
        <w:t>。</w:t>
      </w:r>
    </w:p>
    <w:bookmarkEnd w:id="423"/>
    <w:bookmarkEnd w:id="424"/>
    <w:bookmarkEnd w:id="425"/>
    <w:bookmarkEnd w:id="426"/>
    <w:bookmarkEnd w:id="427"/>
    <w:bookmarkEnd w:id="428"/>
    <w:bookmarkEnd w:id="429"/>
    <w:bookmarkEnd w:id="430"/>
    <w:p w14:paraId="48AD893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431" w:name="_Toc318581171"/>
      <w:bookmarkStart w:id="432"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逾期竣工的单位工程结算造价扣除建安劳保费、发包人材料设备价款、暂估专业工程、暂列金额后的2%</w:t>
      </w:r>
      <w:r>
        <w:rPr>
          <w:rFonts w:hint="eastAsia" w:ascii="宋体" w:hAnsi="宋体" w:eastAsia="宋体" w:cs="宋体"/>
          <w:color w:val="auto"/>
          <w:sz w:val="24"/>
          <w:szCs w:val="24"/>
          <w:highlight w:val="none"/>
        </w:rPr>
        <w:t>。</w:t>
      </w:r>
    </w:p>
    <w:bookmarkEnd w:id="431"/>
    <w:bookmarkEnd w:id="432"/>
    <w:p w14:paraId="61463FA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bookmarkStart w:id="433" w:name="_Toc373227728"/>
      <w:bookmarkStart w:id="434" w:name="_Toc389065294"/>
      <w:bookmarkStart w:id="435" w:name="_Toc373478375"/>
      <w:r>
        <w:rPr>
          <w:rFonts w:hint="eastAsia" w:ascii="宋体" w:hAnsi="宋体" w:eastAsia="宋体" w:cs="宋体"/>
          <w:color w:val="auto"/>
          <w:sz w:val="24"/>
          <w:szCs w:val="24"/>
          <w:highlight w:val="none"/>
        </w:rPr>
        <w:t>7</w:t>
      </w:r>
      <w:bookmarkStart w:id="436" w:name="_Toc304295549"/>
      <w:bookmarkStart w:id="437" w:name="_Toc297123519"/>
      <w:bookmarkStart w:id="438" w:name="_Toc312678015"/>
      <w:bookmarkStart w:id="439" w:name="_Toc297216178"/>
      <w:bookmarkStart w:id="440" w:name="_Toc300934971"/>
      <w:bookmarkStart w:id="441" w:name="_Toc303539128"/>
      <w:r>
        <w:rPr>
          <w:rFonts w:hint="eastAsia" w:ascii="宋体" w:hAnsi="宋体" w:eastAsia="宋体" w:cs="宋体"/>
          <w:color w:val="auto"/>
          <w:sz w:val="24"/>
          <w:szCs w:val="24"/>
          <w:highlight w:val="none"/>
        </w:rPr>
        <w:t>.6 不</w:t>
      </w:r>
      <w:bookmarkEnd w:id="436"/>
      <w:bookmarkEnd w:id="437"/>
      <w:bookmarkEnd w:id="438"/>
      <w:bookmarkEnd w:id="439"/>
      <w:bookmarkEnd w:id="440"/>
      <w:bookmarkEnd w:id="441"/>
      <w:r>
        <w:rPr>
          <w:rFonts w:hint="eastAsia" w:ascii="宋体" w:hAnsi="宋体" w:eastAsia="宋体" w:cs="宋体"/>
          <w:color w:val="auto"/>
          <w:sz w:val="24"/>
          <w:szCs w:val="24"/>
          <w:highlight w:val="none"/>
        </w:rPr>
        <w:t>利物质条件</w:t>
      </w:r>
      <w:bookmarkEnd w:id="433"/>
      <w:bookmarkEnd w:id="434"/>
      <w:bookmarkEnd w:id="435"/>
    </w:p>
    <w:p w14:paraId="709741BF">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bookmarkStart w:id="442" w:name="_Toc297216179"/>
      <w:bookmarkStart w:id="443" w:name="_Toc297123520"/>
      <w:bookmarkStart w:id="444" w:name="_Toc304295550"/>
      <w:bookmarkStart w:id="445" w:name="_Toc318581172"/>
      <w:bookmarkStart w:id="446" w:name="_Toc312678016"/>
      <w:bookmarkStart w:id="447" w:name="_Toc300934972"/>
      <w:bookmarkStart w:id="448" w:name="_Toc303539129"/>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bookmarkEnd w:id="442"/>
    <w:bookmarkEnd w:id="443"/>
    <w:bookmarkEnd w:id="444"/>
    <w:bookmarkEnd w:id="445"/>
    <w:bookmarkEnd w:id="446"/>
    <w:bookmarkEnd w:id="447"/>
    <w:bookmarkEnd w:id="448"/>
    <w:p w14:paraId="2AD8587C">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449" w:name="_Toc373227729"/>
      <w:bookmarkStart w:id="450" w:name="_Toc373478376"/>
      <w:bookmarkStart w:id="451" w:name="_Toc389065295"/>
      <w:bookmarkStart w:id="452" w:name="_Toc466042131"/>
      <w:r>
        <w:rPr>
          <w:rFonts w:hint="eastAsia" w:ascii="宋体" w:hAnsi="宋体" w:eastAsia="宋体" w:cs="宋体"/>
          <w:b/>
          <w:bCs/>
          <w:color w:val="auto"/>
          <w:sz w:val="24"/>
          <w:szCs w:val="24"/>
          <w:highlight w:val="none"/>
          <w:lang w:eastAsia="zh-CN"/>
        </w:rPr>
        <w:t>7</w:t>
      </w:r>
      <w:bookmarkStart w:id="453" w:name="_Toc303539130"/>
      <w:bookmarkStart w:id="454" w:name="_Toc304295551"/>
      <w:bookmarkStart w:id="455" w:name="_Toc300934973"/>
      <w:bookmarkStart w:id="456" w:name="_Toc312678017"/>
      <w:bookmarkStart w:id="457" w:name="_Toc297216180"/>
      <w:bookmarkStart w:id="458" w:name="_Toc297123521"/>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eastAsia="zh-CN"/>
        </w:rPr>
        <w:t xml:space="preserve"> 异常恶劣的气候条件</w:t>
      </w:r>
      <w:bookmarkEnd w:id="449"/>
      <w:bookmarkEnd w:id="450"/>
      <w:bookmarkEnd w:id="451"/>
      <w:bookmarkEnd w:id="452"/>
    </w:p>
    <w:bookmarkEnd w:id="453"/>
    <w:bookmarkEnd w:id="454"/>
    <w:bookmarkEnd w:id="455"/>
    <w:bookmarkEnd w:id="456"/>
    <w:bookmarkEnd w:id="457"/>
    <w:bookmarkEnd w:id="458"/>
    <w:p w14:paraId="4F2F95D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6CAEFEA0">
      <w:pPr>
        <w:pStyle w:val="40"/>
        <w:pageBreakBefore w:val="0"/>
        <w:widowControl w:val="0"/>
        <w:kinsoku/>
        <w:wordWrap/>
        <w:overflowPunct/>
        <w:topLinePunct w:val="0"/>
        <w:bidi w:val="0"/>
        <w:spacing w:line="460" w:lineRule="exact"/>
        <w:ind w:firstLine="420" w:firstLineChars="175"/>
        <w:jc w:val="left"/>
        <w:textAlignment w:val="auto"/>
        <w:rPr>
          <w:rFonts w:hint="eastAsia" w:ascii="宋体" w:hAnsi="宋体" w:eastAsia="宋体" w:cs="宋体"/>
          <w:color w:val="auto"/>
          <w:sz w:val="24"/>
          <w:szCs w:val="24"/>
          <w:highlight w:val="none"/>
        </w:rPr>
      </w:pPr>
      <w:bookmarkStart w:id="459" w:name="_Toc373227730"/>
      <w:bookmarkStart w:id="460" w:name="_Toc373478377"/>
      <w:bookmarkStart w:id="461" w:name="_Toc389065296"/>
      <w:bookmarkStart w:id="462" w:name="_Toc466042132"/>
      <w:r>
        <w:rPr>
          <w:rFonts w:hint="eastAsia" w:ascii="宋体" w:hAnsi="宋体" w:eastAsia="宋体" w:cs="宋体"/>
          <w:color w:val="auto"/>
          <w:sz w:val="24"/>
          <w:szCs w:val="24"/>
          <w:highlight w:val="none"/>
        </w:rPr>
        <w:t>（1）日降雨量大于200mm的雨日超过1天；</w:t>
      </w:r>
    </w:p>
    <w:p w14:paraId="4059F5BE">
      <w:pPr>
        <w:pStyle w:val="40"/>
        <w:pageBreakBefore w:val="0"/>
        <w:widowControl w:val="0"/>
        <w:kinsoku/>
        <w:wordWrap/>
        <w:overflowPunct/>
        <w:topLinePunct w:val="0"/>
        <w:bidi w:val="0"/>
        <w:spacing w:line="460" w:lineRule="exact"/>
        <w:ind w:firstLine="420" w:firstLineChars="17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（2）8级以上的持续1日的大风；</w:t>
      </w:r>
    </w:p>
    <w:p w14:paraId="358E7829">
      <w:pPr>
        <w:pStyle w:val="40"/>
        <w:pageBreakBefore w:val="0"/>
        <w:widowControl w:val="0"/>
        <w:kinsoku/>
        <w:wordWrap/>
        <w:overflowPunct/>
        <w:topLinePunct w:val="0"/>
        <w:bidi w:val="0"/>
        <w:spacing w:line="460" w:lineRule="exact"/>
        <w:ind w:firstLine="420" w:firstLineChars="17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（3）日气温超过40℃的高温大于2天；</w:t>
      </w:r>
    </w:p>
    <w:p w14:paraId="322627A6">
      <w:pPr>
        <w:pStyle w:val="40"/>
        <w:pageBreakBefore w:val="0"/>
        <w:widowControl w:val="0"/>
        <w:kinsoku/>
        <w:wordWrap/>
        <w:overflowPunct/>
        <w:topLinePunct w:val="0"/>
        <w:bidi w:val="0"/>
        <w:spacing w:line="460" w:lineRule="exact"/>
        <w:ind w:firstLine="420" w:firstLineChars="17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（4）日气温低于</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℃的严寒大于2天；</w:t>
      </w:r>
    </w:p>
    <w:p w14:paraId="165CE72B">
      <w:pPr>
        <w:pStyle w:val="40"/>
        <w:pageBreakBefore w:val="0"/>
        <w:widowControl w:val="0"/>
        <w:kinsoku/>
        <w:wordWrap/>
        <w:overflowPunct/>
        <w:topLinePunct w:val="0"/>
        <w:bidi w:val="0"/>
        <w:spacing w:line="460" w:lineRule="exact"/>
        <w:ind w:firstLine="420" w:firstLineChars="17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（5）造成工程损坏的冰雹和大雪灾害；</w:t>
      </w:r>
    </w:p>
    <w:p w14:paraId="5583BB53">
      <w:pPr>
        <w:pStyle w:val="40"/>
        <w:pageBreakBefore w:val="0"/>
        <w:widowControl w:val="0"/>
        <w:kinsoku/>
        <w:wordWrap/>
        <w:overflowPunct/>
        <w:topLinePunct w:val="0"/>
        <w:bidi w:val="0"/>
        <w:spacing w:line="460" w:lineRule="exact"/>
        <w:ind w:firstLine="420" w:firstLineChars="17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（6）6级以上的地震；</w:t>
      </w:r>
    </w:p>
    <w:p w14:paraId="4A19E39B">
      <w:pPr>
        <w:pStyle w:val="40"/>
        <w:pageBreakBefore w:val="0"/>
        <w:widowControl w:val="0"/>
        <w:kinsoku/>
        <w:wordWrap/>
        <w:overflowPunct/>
        <w:topLinePunct w:val="0"/>
        <w:bidi w:val="0"/>
        <w:spacing w:line="460" w:lineRule="exact"/>
        <w:ind w:firstLine="420" w:firstLineChars="17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（7）50年一遇及以上的洪水；</w:t>
      </w:r>
    </w:p>
    <w:p w14:paraId="6FE977CF">
      <w:pPr>
        <w:pStyle w:val="40"/>
        <w:pageBreakBefore w:val="0"/>
        <w:widowControl w:val="0"/>
        <w:kinsoku/>
        <w:wordWrap/>
        <w:overflowPunct/>
        <w:topLinePunct w:val="0"/>
        <w:bidi w:val="0"/>
        <w:spacing w:line="460" w:lineRule="exact"/>
        <w:ind w:firstLine="420" w:firstLineChars="17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（8）其他异常恶劣气候灾害。</w:t>
      </w:r>
    </w:p>
    <w:p w14:paraId="5A7FC6EE">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lang w:eastAsia="zh-CN"/>
        </w:rPr>
        <w:t xml:space="preserve"> 提前竣工</w:t>
      </w:r>
      <w:bookmarkEnd w:id="459"/>
      <w:bookmarkEnd w:id="460"/>
      <w:bookmarkEnd w:id="461"/>
      <w:bookmarkEnd w:id="462"/>
    </w:p>
    <w:p w14:paraId="25A74268">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.2提前竣工（赶工）增加费的计算方法：</w:t>
      </w:r>
      <w:r>
        <w:rPr>
          <w:rFonts w:hint="eastAsia" w:ascii="宋体" w:hAnsi="宋体" w:eastAsia="宋体" w:cs="宋体"/>
          <w:color w:val="auto"/>
          <w:sz w:val="24"/>
          <w:szCs w:val="24"/>
          <w:highlight w:val="none"/>
          <w:u w:val="single"/>
        </w:rPr>
        <w:t>由发包人和承包人另行协商</w:t>
      </w:r>
      <w:r>
        <w:rPr>
          <w:rFonts w:hint="eastAsia" w:ascii="宋体" w:hAnsi="宋体" w:eastAsia="宋体" w:cs="宋体"/>
          <w:color w:val="auto"/>
          <w:sz w:val="24"/>
          <w:szCs w:val="24"/>
          <w:highlight w:val="none"/>
        </w:rPr>
        <w:t>。</w:t>
      </w:r>
    </w:p>
    <w:p w14:paraId="0C2688C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463" w:name="_Toc373227731"/>
      <w:bookmarkStart w:id="464" w:name="_Toc351203640"/>
      <w:bookmarkStart w:id="465" w:name="_Toc466042133"/>
      <w:bookmarkStart w:id="466" w:name="_Toc373478378"/>
      <w:bookmarkStart w:id="467" w:name="_Toc389065297"/>
      <w:r>
        <w:rPr>
          <w:rFonts w:hint="eastAsia" w:ascii="宋体" w:hAnsi="宋体" w:eastAsia="宋体" w:cs="宋体"/>
          <w:b/>
          <w:bCs/>
          <w:color w:val="auto"/>
          <w:sz w:val="24"/>
          <w:szCs w:val="24"/>
          <w:highlight w:val="none"/>
          <w:lang w:eastAsia="zh-CN"/>
        </w:rPr>
        <w:t>8. 材料与设备</w:t>
      </w:r>
      <w:bookmarkEnd w:id="463"/>
      <w:bookmarkEnd w:id="464"/>
      <w:bookmarkEnd w:id="465"/>
      <w:bookmarkEnd w:id="466"/>
      <w:bookmarkEnd w:id="467"/>
    </w:p>
    <w:bookmarkEnd w:id="348"/>
    <w:bookmarkEnd w:id="349"/>
    <w:bookmarkEnd w:id="350"/>
    <w:bookmarkEnd w:id="351"/>
    <w:bookmarkEnd w:id="352"/>
    <w:bookmarkEnd w:id="353"/>
    <w:bookmarkEnd w:id="354"/>
    <w:bookmarkEnd w:id="355"/>
    <w:bookmarkEnd w:id="356"/>
    <w:bookmarkEnd w:id="357"/>
    <w:p w14:paraId="26BD2EE9">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468" w:name="_Toc373227732"/>
      <w:bookmarkStart w:id="469" w:name="_Toc389065298"/>
      <w:bookmarkStart w:id="470" w:name="_Toc373478379"/>
      <w:bookmarkStart w:id="471" w:name="_Toc466042134"/>
      <w:r>
        <w:rPr>
          <w:rFonts w:hint="eastAsia" w:ascii="宋体" w:hAnsi="宋体" w:eastAsia="宋体" w:cs="宋体"/>
          <w:b/>
          <w:bCs/>
          <w:color w:val="auto"/>
          <w:sz w:val="24"/>
          <w:szCs w:val="24"/>
          <w:highlight w:val="none"/>
          <w:lang w:eastAsia="zh-CN"/>
        </w:rPr>
        <w:t>8.</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 xml:space="preserve"> 承包人采购材料与工程设备</w:t>
      </w:r>
      <w:bookmarkEnd w:id="468"/>
      <w:bookmarkEnd w:id="469"/>
      <w:bookmarkEnd w:id="470"/>
      <w:bookmarkEnd w:id="471"/>
    </w:p>
    <w:p w14:paraId="75EB81E8">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除已标价工程量清单《发包人提供主要材料和工程设备一览表》（表-21）中明确的材料、工程设备外，由承包人负责材料和工程设备的采购、运输和保管。《</w:t>
      </w:r>
      <w:r>
        <w:rPr>
          <w:rFonts w:hint="eastAsia" w:ascii="宋体" w:hAnsi="宋体" w:eastAsia="宋体" w:cs="宋体"/>
          <w:color w:val="auto"/>
          <w:sz w:val="24"/>
          <w:szCs w:val="24"/>
          <w:highlight w:val="none"/>
        </w:rPr>
        <w:t>承包人提供主要材料和工程设备一览表》</w:t>
      </w:r>
      <w:r>
        <w:rPr>
          <w:rFonts w:hint="eastAsia" w:ascii="宋体" w:hAnsi="宋体" w:eastAsia="宋体" w:cs="宋体"/>
          <w:color w:val="auto"/>
          <w:kern w:val="0"/>
          <w:sz w:val="24"/>
          <w:szCs w:val="24"/>
          <w:highlight w:val="none"/>
        </w:rPr>
        <w:t>（表-22）见已标价工程量清单。</w:t>
      </w:r>
    </w:p>
    <w:p w14:paraId="6BD06914">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发包人在招标时有“参照或相当于**品牌、级别”约定的材料或设备，承包人采购时必须按类似于或优于所约定品牌、等级进行采购，施工期间该部分材料或设备如未超过招标约定的风险幅度的，结算时按投标单价支付，不得调整。</w:t>
      </w:r>
    </w:p>
    <w:p w14:paraId="2992152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472" w:name="_Toc373478380"/>
      <w:bookmarkStart w:id="473" w:name="_Toc373227733"/>
      <w:bookmarkStart w:id="474" w:name="_Toc389065299"/>
      <w:bookmarkStart w:id="475" w:name="_Toc466042135"/>
      <w:r>
        <w:rPr>
          <w:rFonts w:hint="eastAsia" w:ascii="宋体" w:hAnsi="宋体" w:eastAsia="宋体" w:cs="宋体"/>
          <w:b/>
          <w:bCs/>
          <w:color w:val="auto"/>
          <w:sz w:val="24"/>
          <w:szCs w:val="24"/>
          <w:highlight w:val="none"/>
          <w:lang w:eastAsia="zh-CN"/>
        </w:rPr>
        <w:t>8</w:t>
      </w:r>
      <w:bookmarkStart w:id="476" w:name="_Toc296890995"/>
      <w:bookmarkStart w:id="477" w:name="_Toc304295556"/>
      <w:bookmarkStart w:id="478" w:name="_Toc296347166"/>
      <w:bookmarkStart w:id="479" w:name="_Toc296944506"/>
      <w:bookmarkStart w:id="480" w:name="_Toc312677493"/>
      <w:bookmarkStart w:id="481" w:name="_Toc292559372"/>
      <w:bookmarkStart w:id="482" w:name="_Toc300934979"/>
      <w:bookmarkStart w:id="483" w:name="_Toc303539136"/>
      <w:bookmarkStart w:id="484" w:name="_Toc297120467"/>
      <w:bookmarkStart w:id="485" w:name="_Toc312678019"/>
      <w:bookmarkStart w:id="486" w:name="_Toc280868654"/>
      <w:bookmarkStart w:id="487" w:name="_Toc296503167"/>
      <w:bookmarkStart w:id="488" w:name="_Toc292559877"/>
      <w:bookmarkStart w:id="489" w:name="_Toc297216186"/>
      <w:bookmarkStart w:id="490" w:name="_Toc297123527"/>
      <w:bookmarkStart w:id="491" w:name="_Toc296346668"/>
      <w:bookmarkStart w:id="492" w:name="_Toc296891207"/>
      <w:bookmarkStart w:id="493" w:name="_Toc297048353"/>
      <w:bookmarkStart w:id="494" w:name="_Toc280868656"/>
      <w:bookmarkStart w:id="495" w:name="_Toc280868655"/>
      <w:bookmarkStart w:id="496" w:name="_Toc267251424"/>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 xml:space="preserve"> 材料与工程设备的保管与使用</w:t>
      </w:r>
      <w:bookmarkEnd w:id="472"/>
      <w:bookmarkEnd w:id="473"/>
      <w:bookmarkEnd w:id="474"/>
      <w:bookmarkEnd w:id="475"/>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14:paraId="7AD5F36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w:t>
      </w:r>
      <w:bookmarkStart w:id="497" w:name="_Toc292559878"/>
      <w:bookmarkStart w:id="498" w:name="_Toc292559373"/>
      <w:bookmarkStart w:id="499" w:name="_Toc296890996"/>
      <w:bookmarkStart w:id="500" w:name="_Toc296891208"/>
      <w:bookmarkStart w:id="501" w:name="_Toc312678020"/>
      <w:bookmarkStart w:id="502" w:name="_Toc296347167"/>
      <w:bookmarkStart w:id="503" w:name="_Toc297120468"/>
      <w:bookmarkStart w:id="504" w:name="_Toc297048354"/>
      <w:bookmarkStart w:id="505" w:name="_Toc318581173"/>
      <w:bookmarkStart w:id="506" w:name="_Toc303539137"/>
      <w:bookmarkStart w:id="507" w:name="_Toc300934980"/>
      <w:bookmarkStart w:id="508" w:name="_Toc296346669"/>
      <w:bookmarkStart w:id="509" w:name="_Toc304295557"/>
      <w:bookmarkStart w:id="510" w:name="_Toc296503168"/>
      <w:bookmarkStart w:id="511" w:name="_Toc297216187"/>
      <w:bookmarkStart w:id="512" w:name="_Toc312677494"/>
      <w:bookmarkStart w:id="513" w:name="_Toc297123528"/>
      <w:bookmarkStart w:id="514" w:name="_Toc296944507"/>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.1发包人供应的材料设备的保管费用的承担：</w:t>
      </w:r>
      <w:r>
        <w:rPr>
          <w:rFonts w:hint="eastAsia" w:ascii="宋体" w:hAnsi="宋体" w:eastAsia="宋体" w:cs="宋体"/>
          <w:color w:val="auto"/>
          <w:sz w:val="24"/>
          <w:szCs w:val="24"/>
          <w:highlight w:val="none"/>
          <w:u w:val="single"/>
        </w:rPr>
        <w:t>承包人负责</w:t>
      </w:r>
      <w:r>
        <w:rPr>
          <w:rFonts w:hint="eastAsia" w:ascii="宋体" w:hAnsi="宋体" w:eastAsia="宋体" w:cs="宋体"/>
          <w:color w:val="auto"/>
          <w:sz w:val="24"/>
          <w:szCs w:val="24"/>
          <w:highlight w:val="none"/>
        </w:rPr>
        <w:t>。</w:t>
      </w:r>
    </w:p>
    <w:bookmarkEnd w:id="497"/>
    <w:bookmarkEnd w:id="498"/>
    <w:p w14:paraId="1EB0376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515" w:name="_Toc466042136"/>
      <w:bookmarkStart w:id="516" w:name="_Toc373478381"/>
      <w:bookmarkStart w:id="517" w:name="_Toc389065300"/>
      <w:bookmarkStart w:id="518" w:name="_Toc373227734"/>
      <w:r>
        <w:rPr>
          <w:rFonts w:hint="eastAsia" w:ascii="宋体" w:hAnsi="宋体" w:eastAsia="宋体" w:cs="宋体"/>
          <w:b/>
          <w:bCs/>
          <w:color w:val="auto"/>
          <w:sz w:val="24"/>
          <w:szCs w:val="24"/>
          <w:highlight w:val="none"/>
          <w:lang w:eastAsia="zh-CN"/>
        </w:rPr>
        <w:t>8.</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 xml:space="preserve"> 样品</w:t>
      </w:r>
      <w:bookmarkEnd w:id="515"/>
      <w:bookmarkEnd w:id="516"/>
      <w:bookmarkEnd w:id="517"/>
      <w:bookmarkEnd w:id="518"/>
    </w:p>
    <w:p w14:paraId="32A7F81C">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.1 样品的报送与封存</w:t>
      </w:r>
    </w:p>
    <w:p w14:paraId="511809A9">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主要材料涉及品种、款式、颜色等方面内容的，承包人应提交准备合格的材料样品送发包人选定。</w:t>
      </w:r>
    </w:p>
    <w:p w14:paraId="3E28B74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519" w:name="_Toc389065301"/>
      <w:bookmarkStart w:id="520" w:name="_Toc373227735"/>
      <w:bookmarkStart w:id="521" w:name="_Toc466042137"/>
      <w:bookmarkStart w:id="522" w:name="_Toc373478382"/>
      <w:r>
        <w:rPr>
          <w:rFonts w:hint="eastAsia" w:ascii="宋体" w:hAnsi="宋体" w:eastAsia="宋体" w:cs="宋体"/>
          <w:b/>
          <w:bCs/>
          <w:color w:val="auto"/>
          <w:sz w:val="24"/>
          <w:szCs w:val="24"/>
          <w:highlight w:val="none"/>
          <w:lang w:eastAsia="zh-CN"/>
        </w:rPr>
        <w:t>8.</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 xml:space="preserve"> 施工设备和临时设施</w:t>
      </w:r>
      <w:bookmarkEnd w:id="519"/>
      <w:bookmarkEnd w:id="520"/>
      <w:bookmarkEnd w:id="521"/>
      <w:bookmarkEnd w:id="522"/>
    </w:p>
    <w:p w14:paraId="245E99DB">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 承包人提供的施工设备和临时设施</w:t>
      </w:r>
    </w:p>
    <w:p w14:paraId="45904425">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6。</w:t>
      </w:r>
    </w:p>
    <w:p w14:paraId="5C4FAF21">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p>
    <w:p w14:paraId="1E7AD657">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r>
        <w:rPr>
          <w:rFonts w:hint="eastAsia" w:ascii="宋体" w:hAnsi="宋体" w:eastAsia="宋体" w:cs="宋体"/>
          <w:color w:val="auto"/>
          <w:sz w:val="24"/>
          <w:szCs w:val="24"/>
          <w:highlight w:val="none"/>
        </w:rPr>
        <w:t>。</w:t>
      </w:r>
    </w:p>
    <w:p w14:paraId="691832ED">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发包人提供的施工设备和临时设施</w:t>
      </w:r>
    </w:p>
    <w:p w14:paraId="63F2753E">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发包人提供的施工设备和临时设施：</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848E131">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发包人提供的施工设备和临时设施的运行、维护、拆除、清运费用的承担人：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14:paraId="2996E04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523" w:name="_Toc373227736"/>
      <w:bookmarkStart w:id="524" w:name="_Toc466042138"/>
      <w:bookmarkStart w:id="525" w:name="_Toc389065302"/>
      <w:bookmarkStart w:id="526" w:name="_Toc373478383"/>
      <w:bookmarkStart w:id="527" w:name="_Toc351203641"/>
      <w:r>
        <w:rPr>
          <w:rFonts w:hint="eastAsia" w:ascii="宋体" w:hAnsi="宋体" w:eastAsia="宋体" w:cs="宋体"/>
          <w:b/>
          <w:bCs/>
          <w:color w:val="auto"/>
          <w:sz w:val="24"/>
          <w:szCs w:val="24"/>
          <w:highlight w:val="none"/>
          <w:lang w:eastAsia="zh-CN"/>
        </w:rPr>
        <w:t>9</w:t>
      </w:r>
      <w:bookmarkEnd w:id="494"/>
      <w:bookmarkEnd w:id="495"/>
      <w:bookmarkEnd w:id="496"/>
      <w:bookmarkStart w:id="528" w:name="_Toc297216192"/>
      <w:bookmarkStart w:id="529" w:name="_Toc303539139"/>
      <w:bookmarkStart w:id="530" w:name="_Toc312678021"/>
      <w:bookmarkStart w:id="531" w:name="_Toc304295559"/>
      <w:bookmarkStart w:id="532" w:name="_Toc297123533"/>
      <w:bookmarkStart w:id="533" w:name="_Toc300934982"/>
      <w:bookmarkStart w:id="534" w:name="_Toc312677495"/>
      <w:bookmarkStart w:id="535" w:name="_Toc296891001"/>
      <w:bookmarkStart w:id="536" w:name="_Toc296346674"/>
      <w:bookmarkStart w:id="537" w:name="_Toc297048359"/>
      <w:bookmarkStart w:id="538" w:name="_Toc267251427"/>
      <w:bookmarkStart w:id="539" w:name="_Toc292559378"/>
      <w:bookmarkStart w:id="540" w:name="_Toc297120473"/>
      <w:bookmarkStart w:id="541" w:name="_Toc292559883"/>
      <w:bookmarkStart w:id="542" w:name="_Toc296891213"/>
      <w:bookmarkStart w:id="543" w:name="_Toc296944512"/>
      <w:bookmarkStart w:id="544" w:name="_Toc296347172"/>
      <w:bookmarkStart w:id="545" w:name="_Toc296503173"/>
      <w:bookmarkStart w:id="546" w:name="_Toc267251428"/>
      <w:r>
        <w:rPr>
          <w:rFonts w:hint="eastAsia" w:ascii="宋体" w:hAnsi="宋体" w:eastAsia="宋体" w:cs="宋体"/>
          <w:b/>
          <w:bCs/>
          <w:color w:val="auto"/>
          <w:sz w:val="24"/>
          <w:szCs w:val="24"/>
          <w:highlight w:val="none"/>
          <w:lang w:eastAsia="zh-CN"/>
        </w:rPr>
        <w:t>. 试验与检验</w:t>
      </w:r>
      <w:bookmarkEnd w:id="523"/>
      <w:bookmarkEnd w:id="524"/>
      <w:bookmarkEnd w:id="525"/>
      <w:bookmarkEnd w:id="526"/>
      <w:bookmarkEnd w:id="527"/>
    </w:p>
    <w:bookmarkEnd w:id="528"/>
    <w:bookmarkEnd w:id="529"/>
    <w:bookmarkEnd w:id="530"/>
    <w:bookmarkEnd w:id="531"/>
    <w:bookmarkEnd w:id="532"/>
    <w:bookmarkEnd w:id="533"/>
    <w:bookmarkEnd w:id="534"/>
    <w:p w14:paraId="1B6BCB2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547" w:name="_Toc389065303"/>
      <w:bookmarkStart w:id="548" w:name="_Toc373227737"/>
      <w:bookmarkStart w:id="549" w:name="_Toc373478384"/>
      <w:bookmarkStart w:id="550" w:name="_Toc466042139"/>
      <w:r>
        <w:rPr>
          <w:rFonts w:hint="eastAsia" w:ascii="宋体" w:hAnsi="宋体" w:eastAsia="宋体" w:cs="宋体"/>
          <w:b/>
          <w:bCs/>
          <w:color w:val="auto"/>
          <w:sz w:val="24"/>
          <w:szCs w:val="24"/>
          <w:highlight w:val="none"/>
          <w:lang w:eastAsia="zh-CN"/>
        </w:rPr>
        <w:t>9</w:t>
      </w:r>
      <w:bookmarkStart w:id="551" w:name="_Toc312678022"/>
      <w:bookmarkStart w:id="552" w:name="_Toc300934983"/>
      <w:bookmarkStart w:id="553" w:name="_Toc303539140"/>
      <w:bookmarkStart w:id="554" w:name="_Toc297216193"/>
      <w:bookmarkStart w:id="555" w:name="_Toc297123534"/>
      <w:bookmarkStart w:id="556" w:name="_Toc304295560"/>
      <w:bookmarkStart w:id="557" w:name="_Toc312677496"/>
      <w:r>
        <w:rPr>
          <w:rFonts w:hint="eastAsia" w:ascii="宋体" w:hAnsi="宋体" w:eastAsia="宋体" w:cs="宋体"/>
          <w:b/>
          <w:bCs/>
          <w:color w:val="auto"/>
          <w:sz w:val="24"/>
          <w:szCs w:val="24"/>
          <w:highlight w:val="none"/>
          <w:lang w:eastAsia="zh-CN"/>
        </w:rPr>
        <w:t>.1 试验设备与试验人员</w:t>
      </w:r>
      <w:bookmarkEnd w:id="547"/>
      <w:bookmarkEnd w:id="548"/>
      <w:bookmarkEnd w:id="549"/>
      <w:bookmarkEnd w:id="550"/>
    </w:p>
    <w:bookmarkEnd w:id="551"/>
    <w:bookmarkEnd w:id="552"/>
    <w:bookmarkEnd w:id="553"/>
    <w:bookmarkEnd w:id="554"/>
    <w:bookmarkEnd w:id="555"/>
    <w:bookmarkEnd w:id="556"/>
    <w:bookmarkEnd w:id="557"/>
    <w:p w14:paraId="746654F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558" w:name="_Toc304295561"/>
      <w:bookmarkStart w:id="559" w:name="_Toc312677497"/>
      <w:bookmarkStart w:id="560" w:name="_Toc297216194"/>
      <w:bookmarkStart w:id="561" w:name="_Toc297123535"/>
      <w:bookmarkStart w:id="562" w:name="_Toc303539141"/>
      <w:bookmarkStart w:id="563" w:name="_Toc300934984"/>
      <w:bookmarkStart w:id="564" w:name="_Toc312678023"/>
      <w:bookmarkStart w:id="565" w:name="_Toc318581174"/>
      <w:r>
        <w:rPr>
          <w:rFonts w:hint="eastAsia" w:ascii="宋体" w:hAnsi="宋体" w:eastAsia="宋体" w:cs="宋体"/>
          <w:color w:val="auto"/>
          <w:sz w:val="24"/>
          <w:szCs w:val="24"/>
          <w:highlight w:val="none"/>
        </w:rPr>
        <w:t>.1.2 试验设备</w:t>
      </w:r>
    </w:p>
    <w:p w14:paraId="11FF8BAF">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施工现场需要配置的试验场所：</w:t>
      </w:r>
      <w:bookmarkEnd w:id="558"/>
      <w:bookmarkEnd w:id="559"/>
      <w:bookmarkEnd w:id="560"/>
      <w:bookmarkEnd w:id="561"/>
      <w:bookmarkEnd w:id="562"/>
      <w:bookmarkEnd w:id="563"/>
      <w:bookmarkEnd w:id="564"/>
      <w:bookmarkStart w:id="566" w:name="_Toc297123536"/>
      <w:bookmarkStart w:id="567" w:name="_Toc304295562"/>
      <w:bookmarkStart w:id="568" w:name="_Toc312678024"/>
      <w:bookmarkStart w:id="569" w:name="_Toc312677498"/>
      <w:bookmarkStart w:id="570" w:name="_Toc300934985"/>
      <w:bookmarkStart w:id="571" w:name="_Toc303539142"/>
      <w:bookmarkStart w:id="572" w:name="_Toc297216195"/>
      <w:r>
        <w:rPr>
          <w:rFonts w:hint="eastAsia" w:ascii="宋体" w:hAnsi="宋体" w:eastAsia="宋体" w:cs="宋体"/>
          <w:color w:val="auto"/>
          <w:sz w:val="24"/>
          <w:szCs w:val="24"/>
          <w:highlight w:val="none"/>
          <w:u w:val="single"/>
        </w:rPr>
        <w:t>按通用条款执行</w:t>
      </w:r>
      <w:r>
        <w:rPr>
          <w:rFonts w:hint="eastAsia" w:ascii="宋体" w:hAnsi="宋体" w:eastAsia="宋体" w:cs="宋体"/>
          <w:color w:val="auto"/>
          <w:sz w:val="24"/>
          <w:szCs w:val="24"/>
          <w:highlight w:val="none"/>
        </w:rPr>
        <w:t>。</w:t>
      </w:r>
    </w:p>
    <w:p w14:paraId="6EEA47E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按通用条款执行</w:t>
      </w:r>
      <w:r>
        <w:rPr>
          <w:rFonts w:hint="eastAsia" w:ascii="宋体" w:hAnsi="宋体" w:eastAsia="宋体" w:cs="宋体"/>
          <w:color w:val="auto"/>
          <w:sz w:val="24"/>
          <w:szCs w:val="24"/>
          <w:highlight w:val="none"/>
        </w:rPr>
        <w:t>。</w:t>
      </w:r>
    </w:p>
    <w:p w14:paraId="7E064C54">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按通用条款执行</w:t>
      </w:r>
      <w:r>
        <w:rPr>
          <w:rFonts w:hint="eastAsia" w:ascii="宋体" w:hAnsi="宋体" w:eastAsia="宋体" w:cs="宋体"/>
          <w:color w:val="auto"/>
          <w:sz w:val="24"/>
          <w:szCs w:val="24"/>
          <w:highlight w:val="none"/>
        </w:rPr>
        <w:t>。</w:t>
      </w:r>
    </w:p>
    <w:p w14:paraId="2A4164D1">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573" w:name="_Toc389065304"/>
      <w:bookmarkStart w:id="574" w:name="_Toc373227738"/>
      <w:bookmarkStart w:id="575" w:name="_Toc466042140"/>
      <w:bookmarkStart w:id="576" w:name="_Toc373478385"/>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 xml:space="preserve"> 现场工艺试验</w:t>
      </w:r>
      <w:bookmarkEnd w:id="573"/>
      <w:bookmarkEnd w:id="574"/>
      <w:bookmarkEnd w:id="575"/>
      <w:bookmarkEnd w:id="576"/>
      <w:r>
        <w:rPr>
          <w:rFonts w:hint="eastAsia" w:ascii="宋体" w:hAnsi="宋体" w:eastAsia="宋体" w:cs="宋体"/>
          <w:b/>
          <w:bCs/>
          <w:color w:val="auto"/>
          <w:sz w:val="24"/>
          <w:szCs w:val="24"/>
          <w:highlight w:val="none"/>
          <w:lang w:eastAsia="zh-CN"/>
        </w:rPr>
        <w:t xml:space="preserve"> </w:t>
      </w:r>
    </w:p>
    <w:p w14:paraId="24A14418">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按通用条款执行</w:t>
      </w:r>
      <w:r>
        <w:rPr>
          <w:rFonts w:hint="eastAsia" w:ascii="宋体" w:hAnsi="宋体" w:eastAsia="宋体" w:cs="宋体"/>
          <w:color w:val="auto"/>
          <w:sz w:val="24"/>
          <w:szCs w:val="24"/>
          <w:highlight w:val="none"/>
        </w:rPr>
        <w:t>。</w:t>
      </w:r>
    </w:p>
    <w:bookmarkEnd w:id="565"/>
    <w:bookmarkEnd w:id="566"/>
    <w:bookmarkEnd w:id="567"/>
    <w:bookmarkEnd w:id="568"/>
    <w:bookmarkEnd w:id="569"/>
    <w:bookmarkEnd w:id="570"/>
    <w:bookmarkEnd w:id="571"/>
    <w:bookmarkEnd w:id="572"/>
    <w:p w14:paraId="5221770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577" w:name="_Toc373478386"/>
      <w:bookmarkStart w:id="578" w:name="_Toc373227739"/>
      <w:bookmarkStart w:id="579" w:name="_Toc351203642"/>
      <w:bookmarkStart w:id="580" w:name="_Toc466042142"/>
      <w:bookmarkStart w:id="581" w:name="_Toc389065305"/>
      <w:r>
        <w:rPr>
          <w:rFonts w:hint="eastAsia" w:ascii="宋体" w:hAnsi="宋体" w:eastAsia="宋体" w:cs="宋体"/>
          <w:b/>
          <w:bCs/>
          <w:color w:val="auto"/>
          <w:sz w:val="24"/>
          <w:szCs w:val="24"/>
          <w:highlight w:val="none"/>
          <w:lang w:eastAsia="zh-CN"/>
        </w:rPr>
        <w:t>1</w:t>
      </w:r>
      <w:bookmarkEnd w:id="535"/>
      <w:bookmarkEnd w:id="536"/>
      <w:bookmarkEnd w:id="537"/>
      <w:bookmarkEnd w:id="538"/>
      <w:bookmarkEnd w:id="539"/>
      <w:bookmarkEnd w:id="540"/>
      <w:bookmarkEnd w:id="541"/>
      <w:bookmarkEnd w:id="542"/>
      <w:bookmarkEnd w:id="543"/>
      <w:bookmarkEnd w:id="544"/>
      <w:bookmarkEnd w:id="545"/>
      <w:bookmarkEnd w:id="546"/>
      <w:bookmarkStart w:id="582" w:name="_Toc292559398"/>
      <w:bookmarkStart w:id="583" w:name="_Toc297120493"/>
      <w:bookmarkStart w:id="584" w:name="_Toc296503193"/>
      <w:bookmarkStart w:id="585" w:name="_Toc297048379"/>
      <w:bookmarkStart w:id="586" w:name="_Toc296346694"/>
      <w:bookmarkStart w:id="587" w:name="_Toc304295566"/>
      <w:bookmarkStart w:id="588" w:name="_Toc292559903"/>
      <w:bookmarkStart w:id="589" w:name="_Toc296891233"/>
      <w:bookmarkStart w:id="590" w:name="_Toc300934989"/>
      <w:bookmarkStart w:id="591" w:name="_Toc297216199"/>
      <w:bookmarkStart w:id="592" w:name="_Toc296891021"/>
      <w:bookmarkStart w:id="593" w:name="_Toc297123540"/>
      <w:bookmarkStart w:id="594" w:name="_Toc303539146"/>
      <w:bookmarkStart w:id="595" w:name="_Toc296347192"/>
      <w:bookmarkStart w:id="596" w:name="_Toc296944532"/>
      <w:bookmarkStart w:id="597" w:name="_Toc312677499"/>
      <w:bookmarkStart w:id="598" w:name="_Toc312678025"/>
      <w:bookmarkStart w:id="599" w:name="_Toc267251437"/>
      <w:bookmarkStart w:id="600" w:name="_Toc267251435"/>
      <w:bookmarkStart w:id="601" w:name="_Toc267251440"/>
      <w:bookmarkStart w:id="602" w:name="_Toc267251439"/>
      <w:bookmarkStart w:id="603" w:name="_Toc267251441"/>
      <w:bookmarkStart w:id="604" w:name="_Toc267251433"/>
      <w:bookmarkStart w:id="605" w:name="_Toc267251442"/>
      <w:r>
        <w:rPr>
          <w:rFonts w:hint="eastAsia" w:ascii="宋体" w:hAnsi="宋体" w:eastAsia="宋体" w:cs="宋体"/>
          <w:b/>
          <w:bCs/>
          <w:color w:val="auto"/>
          <w:sz w:val="24"/>
          <w:szCs w:val="24"/>
          <w:highlight w:val="none"/>
          <w:lang w:eastAsia="zh-CN"/>
        </w:rPr>
        <w:t>0. 变更</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97"/>
    <w:bookmarkEnd w:id="598"/>
    <w:p w14:paraId="5567BB94">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606" w:name="_Toc466042143"/>
      <w:bookmarkStart w:id="607" w:name="_Toc373227740"/>
      <w:bookmarkStart w:id="608" w:name="_Toc389065306"/>
      <w:bookmarkStart w:id="609" w:name="_Toc373478387"/>
      <w:r>
        <w:rPr>
          <w:rFonts w:hint="eastAsia" w:ascii="宋体" w:hAnsi="宋体" w:eastAsia="宋体" w:cs="宋体"/>
          <w:b/>
          <w:bCs/>
          <w:color w:val="auto"/>
          <w:sz w:val="24"/>
          <w:szCs w:val="24"/>
          <w:highlight w:val="none"/>
          <w:lang w:eastAsia="zh-CN"/>
        </w:rPr>
        <w:t>1</w:t>
      </w:r>
      <w:bookmarkStart w:id="610" w:name="_Toc297216200"/>
      <w:bookmarkStart w:id="611" w:name="_Toc312678026"/>
      <w:bookmarkStart w:id="612" w:name="_Toc292559904"/>
      <w:bookmarkStart w:id="613" w:name="_Toc304295567"/>
      <w:bookmarkStart w:id="614" w:name="_Toc296503194"/>
      <w:bookmarkStart w:id="615" w:name="_Toc303539147"/>
      <w:bookmarkStart w:id="616" w:name="_Toc296347193"/>
      <w:bookmarkStart w:id="617" w:name="_Toc297123541"/>
      <w:bookmarkStart w:id="618" w:name="_Toc297048380"/>
      <w:bookmarkStart w:id="619" w:name="_Toc292559399"/>
      <w:bookmarkStart w:id="620" w:name="_Toc296346695"/>
      <w:bookmarkStart w:id="621" w:name="_Toc312677500"/>
      <w:bookmarkStart w:id="622" w:name="_Toc296891022"/>
      <w:bookmarkStart w:id="623" w:name="_Toc297120494"/>
      <w:bookmarkStart w:id="624" w:name="_Toc296891234"/>
      <w:bookmarkStart w:id="625" w:name="_Toc300934990"/>
      <w:bookmarkStart w:id="626" w:name="_Toc296944533"/>
      <w:r>
        <w:rPr>
          <w:rFonts w:hint="eastAsia" w:ascii="宋体" w:hAnsi="宋体" w:eastAsia="宋体" w:cs="宋体"/>
          <w:b/>
          <w:bCs/>
          <w:color w:val="auto"/>
          <w:sz w:val="24"/>
          <w:szCs w:val="24"/>
          <w:highlight w:val="none"/>
          <w:lang w:eastAsia="zh-CN"/>
        </w:rPr>
        <w:t>0.1 变更的范围</w:t>
      </w:r>
      <w:bookmarkEnd w:id="606"/>
      <w:bookmarkEnd w:id="607"/>
      <w:bookmarkEnd w:id="608"/>
      <w:bookmarkEnd w:id="609"/>
    </w:p>
    <w:p w14:paraId="04D200E1">
      <w:pPr>
        <w:pageBreakBefore w:val="0"/>
        <w:widowControl w:val="0"/>
        <w:kinsoku/>
        <w:wordWrap/>
        <w:overflowPunct/>
        <w:topLinePunct w:val="0"/>
        <w:bidi w:val="0"/>
        <w:spacing w:line="460" w:lineRule="exact"/>
        <w:ind w:firstLine="426"/>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设计变更、施工变更或施工过程中出</w:t>
      </w:r>
      <w:r>
        <w:rPr>
          <w:rFonts w:hint="eastAsia" w:ascii="宋体" w:hAnsi="宋体" w:cs="宋体"/>
          <w:color w:val="auto"/>
          <w:sz w:val="24"/>
          <w:szCs w:val="24"/>
          <w:highlight w:val="none"/>
          <w:u w:val="single"/>
          <w:lang w:eastAsia="zh-CN"/>
        </w:rPr>
        <w:t>现的</w:t>
      </w:r>
      <w:r>
        <w:rPr>
          <w:rFonts w:hint="eastAsia" w:ascii="宋体" w:hAnsi="宋体" w:eastAsia="宋体" w:cs="宋体"/>
          <w:color w:val="auto"/>
          <w:sz w:val="24"/>
          <w:szCs w:val="24"/>
          <w:highlight w:val="none"/>
          <w:u w:val="single"/>
        </w:rPr>
        <w:t>新增项目、招标文件中的暂定价款项目等均属工程变更（所有工程变更须经设计及监理审核确认，最后经发包人书面批准后方能有效</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p>
    <w:p w14:paraId="10ED00BA">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627" w:name="_Toc466042144"/>
      <w:bookmarkStart w:id="628" w:name="_Toc373478388"/>
      <w:bookmarkStart w:id="629" w:name="_Toc389065307"/>
      <w:bookmarkStart w:id="630" w:name="_Toc373227741"/>
      <w:r>
        <w:rPr>
          <w:rFonts w:hint="eastAsia" w:ascii="宋体" w:hAnsi="宋体" w:eastAsia="宋体" w:cs="宋体"/>
          <w:b/>
          <w:bCs/>
          <w:color w:val="auto"/>
          <w:sz w:val="24"/>
          <w:szCs w:val="24"/>
          <w:highlight w:val="none"/>
          <w:lang w:eastAsia="zh-CN"/>
        </w:rPr>
        <w:t>10.</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 xml:space="preserve"> 变更程序</w:t>
      </w:r>
      <w:bookmarkEnd w:id="627"/>
      <w:bookmarkEnd w:id="628"/>
      <w:bookmarkEnd w:id="629"/>
      <w:bookmarkEnd w:id="630"/>
    </w:p>
    <w:p w14:paraId="24BF4092">
      <w:pPr>
        <w:pStyle w:val="12"/>
        <w:pageBreakBefore w:val="0"/>
        <w:widowControl w:val="0"/>
        <w:kinsoku/>
        <w:wordWrap/>
        <w:overflowPunct/>
        <w:topLinePunct w:val="0"/>
        <w:bidi w:val="0"/>
        <w:spacing w:line="460" w:lineRule="exact"/>
        <w:ind w:firstLine="504" w:firstLineChars="21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.1 国有投资项目：</w:t>
      </w:r>
    </w:p>
    <w:p w14:paraId="3D029A77">
      <w:pPr>
        <w:pStyle w:val="12"/>
        <w:pageBreakBefore w:val="0"/>
        <w:widowControl w:val="0"/>
        <w:kinsoku/>
        <w:wordWrap/>
        <w:overflowPunct/>
        <w:topLinePunct w:val="0"/>
        <w:bidi w:val="0"/>
        <w:spacing w:line="460" w:lineRule="exact"/>
        <w:ind w:firstLine="504" w:firstLineChars="21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⑴设计变更和工程签证，按各市政府或相关部门的规定办理。属不可抗力（自然灾害、突发事件等）造成变更的，按特事特办原则予以办理。</w:t>
      </w:r>
    </w:p>
    <w:p w14:paraId="7414A8D3">
      <w:pPr>
        <w:pStyle w:val="12"/>
        <w:pageBreakBefore w:val="0"/>
        <w:widowControl w:val="0"/>
        <w:kinsoku/>
        <w:wordWrap/>
        <w:overflowPunct/>
        <w:topLinePunct w:val="0"/>
        <w:bidi w:val="0"/>
        <w:spacing w:line="460" w:lineRule="exact"/>
        <w:ind w:firstLine="504" w:firstLineChars="21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⑵建设单位在实施项目过程中，若发生单价变动，由建设单位、监理单位、施工单位及其他相关单位共同商定并签字确认。</w:t>
      </w:r>
    </w:p>
    <w:p w14:paraId="711027A7">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⑶ 当合同规定的合同价款调整情况发生后，承包人未在规定时间内通知发包人，或者未在规定时间内提出调整报告，发包人可以根据有关资料，决定是否调整和调整的金额，并书面通知承包人。</w:t>
      </w:r>
    </w:p>
    <w:p w14:paraId="069674BF">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.2 非国有投资项目：</w:t>
      </w:r>
      <w:r>
        <w:rPr>
          <w:rFonts w:hint="eastAsia" w:ascii="宋体" w:hAnsi="宋体" w:eastAsia="宋体" w:cs="宋体"/>
          <w:bCs/>
          <w:color w:val="auto"/>
          <w:sz w:val="24"/>
          <w:szCs w:val="24"/>
          <w:highlight w:val="none"/>
          <w:u w:val="single"/>
        </w:rPr>
        <w:t xml:space="preserve">   /       </w:t>
      </w:r>
      <w:r>
        <w:rPr>
          <w:rFonts w:hint="eastAsia" w:ascii="宋体" w:hAnsi="宋体" w:eastAsia="宋体" w:cs="宋体"/>
          <w:bCs/>
          <w:color w:val="auto"/>
          <w:sz w:val="24"/>
          <w:szCs w:val="24"/>
          <w:highlight w:val="none"/>
        </w:rPr>
        <w:t>。</w:t>
      </w:r>
    </w:p>
    <w:p w14:paraId="06871B4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631" w:name="_Toc373227742"/>
      <w:bookmarkStart w:id="632" w:name="_Toc466042145"/>
      <w:bookmarkStart w:id="633" w:name="_Toc389065308"/>
      <w:bookmarkStart w:id="634" w:name="_Toc373478389"/>
      <w:r>
        <w:rPr>
          <w:rFonts w:hint="eastAsia" w:ascii="宋体" w:hAnsi="宋体" w:eastAsia="宋体" w:cs="宋体"/>
          <w:b/>
          <w:bCs/>
          <w:color w:val="auto"/>
          <w:sz w:val="24"/>
          <w:szCs w:val="24"/>
          <w:highlight w:val="none"/>
          <w:lang w:eastAsia="zh-CN"/>
        </w:rPr>
        <w:t>10.</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 xml:space="preserve"> 变更估价</w:t>
      </w:r>
      <w:bookmarkEnd w:id="631"/>
      <w:bookmarkEnd w:id="632"/>
      <w:bookmarkEnd w:id="633"/>
      <w:bookmarkEnd w:id="634"/>
    </w:p>
    <w:p w14:paraId="58D83B1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 变更估价原则</w:t>
      </w:r>
    </w:p>
    <w:p w14:paraId="646BC14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关于变更估价的约定</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bookmarkStart w:id="635" w:name="_Toc251051742"/>
      <w:r>
        <w:rPr>
          <w:rFonts w:hint="eastAsia" w:ascii="宋体" w:hAnsi="宋体" w:eastAsia="宋体" w:cs="宋体"/>
          <w:bCs/>
          <w:color w:val="auto"/>
          <w:sz w:val="24"/>
          <w:szCs w:val="24"/>
          <w:highlight w:val="none"/>
          <w:u w:val="single"/>
        </w:rPr>
        <w:t>工程变更合同价款按下列方法进行：（1）合同中已有相同清单项目的，按合同该清单项目价格进行计算；（2）合同中只有类似清单项目的，参照该类似清单项目价格进行计算；（3）合同中没有适用或类似清单项目的价格计算方法：有定额的套定额，并（</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lang w:eastAsia="zh-CN"/>
        </w:rPr>
        <w:t>☑</w:t>
      </w:r>
      <w:r>
        <w:rPr>
          <w:rFonts w:hint="eastAsia" w:ascii="宋体" w:hAnsi="宋体" w:eastAsia="宋体" w:cs="宋体"/>
          <w:bCs/>
          <w:color w:val="auto"/>
          <w:sz w:val="24"/>
          <w:szCs w:val="24"/>
          <w:highlight w:val="none"/>
          <w:u w:val="single"/>
        </w:rPr>
        <w:t>乘以下浮系数，</w:t>
      </w:r>
      <w:r>
        <w:rPr>
          <w:rFonts w:hint="eastAsia" w:ascii="宋体" w:hAnsi="宋体" w:eastAsia="宋体" w:cs="宋体"/>
          <w:b/>
          <w:color w:val="auto"/>
          <w:sz w:val="24"/>
          <w:szCs w:val="24"/>
          <w:highlight w:val="none"/>
          <w:lang w:eastAsia="zh-CN"/>
        </w:rPr>
        <w:t>□</w:t>
      </w:r>
      <w:r>
        <w:rPr>
          <w:rFonts w:hint="eastAsia" w:ascii="宋体" w:hAnsi="宋体" w:eastAsia="宋体" w:cs="宋体"/>
          <w:bCs/>
          <w:color w:val="auto"/>
          <w:sz w:val="24"/>
          <w:szCs w:val="24"/>
          <w:highlight w:val="none"/>
          <w:u w:val="single"/>
        </w:rPr>
        <w:t>不乘下浮系数）计算，其中材料价格按施工期间的《</w:t>
      </w:r>
      <w:r>
        <w:rPr>
          <w:rFonts w:hint="eastAsia" w:ascii="宋体" w:hAnsi="宋体" w:eastAsia="宋体" w:cs="宋体"/>
          <w:color w:val="auto"/>
          <w:sz w:val="24"/>
          <w:szCs w:val="24"/>
          <w:highlight w:val="none"/>
          <w:u w:val="single"/>
        </w:rPr>
        <w:t>贺州</w:t>
      </w:r>
      <w:r>
        <w:rPr>
          <w:rFonts w:hint="eastAsia" w:ascii="宋体" w:hAnsi="宋体" w:eastAsia="宋体" w:cs="宋体"/>
          <w:bCs/>
          <w:color w:val="auto"/>
          <w:sz w:val="24"/>
          <w:szCs w:val="24"/>
          <w:highlight w:val="none"/>
          <w:u w:val="single"/>
        </w:rPr>
        <w:t>市建设工程造价信息》相应价格信息进行计算；《 贺州市建设工程造价信息》没有相应价格信息的按市场价计算；无定额可</w:t>
      </w:r>
      <w:r>
        <w:rPr>
          <w:rFonts w:hint="eastAsia" w:ascii="宋体" w:hAnsi="宋体" w:cs="宋体"/>
          <w:bCs/>
          <w:color w:val="auto"/>
          <w:sz w:val="24"/>
          <w:szCs w:val="24"/>
          <w:highlight w:val="none"/>
          <w:u w:val="single"/>
          <w:lang w:val="en-US" w:eastAsia="zh-CN"/>
        </w:rPr>
        <w:t>调</w:t>
      </w:r>
      <w:r>
        <w:rPr>
          <w:rFonts w:hint="eastAsia" w:ascii="宋体" w:hAnsi="宋体" w:eastAsia="宋体" w:cs="宋体"/>
          <w:bCs/>
          <w:color w:val="auto"/>
          <w:sz w:val="24"/>
          <w:szCs w:val="24"/>
          <w:highlight w:val="none"/>
          <w:u w:val="single"/>
        </w:rPr>
        <w:t>的，根据市场价格协商确定综合价格；对于国有资产投资的项目，新增项目的单价必须经贺州审计部门 审定</w:t>
      </w:r>
      <w:bookmarkEnd w:id="635"/>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（下浮系数=中标价/招标控制价）</w:t>
      </w:r>
    </w:p>
    <w:p w14:paraId="77FFDBA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工程变更导致实际完成的变更工程量与已标价清单或预算书中列明的该项目工程量有偏差时，其综合单价的确定按专用条款“1.13工程量清单错误的修正”执行。</w:t>
      </w:r>
      <w:bookmarkStart w:id="636" w:name="_Toc373478390"/>
      <w:bookmarkStart w:id="637" w:name="_Toc389065309"/>
      <w:bookmarkStart w:id="638" w:name="_Toc373227743"/>
    </w:p>
    <w:p w14:paraId="0BA350FC">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639" w:name="_Toc466042146"/>
      <w:r>
        <w:rPr>
          <w:rFonts w:hint="eastAsia" w:ascii="宋体" w:hAnsi="宋体" w:eastAsia="宋体" w:cs="宋体"/>
          <w:b/>
          <w:bCs/>
          <w:color w:val="auto"/>
          <w:sz w:val="24"/>
          <w:szCs w:val="24"/>
          <w:highlight w:val="none"/>
          <w:lang w:eastAsia="zh-CN"/>
        </w:rPr>
        <w:t>1</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Start w:id="640" w:name="_Toc296891237"/>
      <w:bookmarkStart w:id="641" w:name="_Toc296944536"/>
      <w:bookmarkStart w:id="642" w:name="_Toc296891025"/>
      <w:bookmarkStart w:id="643" w:name="_Toc292559402"/>
      <w:bookmarkStart w:id="644" w:name="_Toc297048383"/>
      <w:bookmarkStart w:id="645" w:name="_Toc292559907"/>
      <w:bookmarkStart w:id="646" w:name="_Toc300934993"/>
      <w:bookmarkStart w:id="647" w:name="_Toc296347196"/>
      <w:bookmarkStart w:id="648" w:name="_Toc296503197"/>
      <w:bookmarkStart w:id="649" w:name="_Toc303539150"/>
      <w:bookmarkStart w:id="650" w:name="_Toc297120497"/>
      <w:bookmarkStart w:id="651" w:name="_Toc297216203"/>
      <w:bookmarkStart w:id="652" w:name="_Toc296346698"/>
      <w:bookmarkStart w:id="653" w:name="_Toc297123544"/>
      <w:bookmarkStart w:id="654" w:name="_Toc312677503"/>
      <w:bookmarkStart w:id="655" w:name="_Toc312678029"/>
      <w:bookmarkStart w:id="656" w:name="_Toc304295570"/>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 xml:space="preserve"> 承</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Start w:id="657" w:name="_Toc297048389"/>
      <w:bookmarkStart w:id="658" w:name="_Toc296944542"/>
      <w:bookmarkStart w:id="659" w:name="_Toc297123545"/>
      <w:bookmarkStart w:id="660" w:name="_Toc297120503"/>
      <w:bookmarkStart w:id="661" w:name="_Toc292559408"/>
      <w:bookmarkStart w:id="662" w:name="_Toc292559913"/>
      <w:bookmarkStart w:id="663" w:name="_Toc300934994"/>
      <w:bookmarkStart w:id="664" w:name="_Toc297216204"/>
      <w:bookmarkStart w:id="665" w:name="_Toc296347202"/>
      <w:bookmarkStart w:id="666" w:name="_Toc296503203"/>
      <w:bookmarkStart w:id="667" w:name="_Toc296891243"/>
      <w:bookmarkStart w:id="668" w:name="_Toc296346704"/>
      <w:bookmarkStart w:id="669" w:name="_Toc296891031"/>
      <w:bookmarkStart w:id="670" w:name="_Toc303539151"/>
      <w:r>
        <w:rPr>
          <w:rFonts w:hint="eastAsia" w:ascii="宋体" w:hAnsi="宋体" w:eastAsia="宋体" w:cs="宋体"/>
          <w:b/>
          <w:bCs/>
          <w:color w:val="auto"/>
          <w:sz w:val="24"/>
          <w:szCs w:val="24"/>
          <w:highlight w:val="none"/>
          <w:lang w:eastAsia="zh-CN"/>
        </w:rPr>
        <w:t>包人的合理化建议</w:t>
      </w:r>
      <w:bookmarkEnd w:id="636"/>
      <w:bookmarkEnd w:id="637"/>
      <w:bookmarkEnd w:id="638"/>
      <w:bookmarkEnd w:id="639"/>
    </w:p>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14:paraId="3BE335DF">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提交合理化建议后14天内</w:t>
      </w:r>
      <w:r>
        <w:rPr>
          <w:rFonts w:hint="eastAsia" w:ascii="宋体" w:hAnsi="宋体" w:eastAsia="宋体" w:cs="宋体"/>
          <w:color w:val="auto"/>
          <w:sz w:val="24"/>
          <w:szCs w:val="24"/>
          <w:highlight w:val="none"/>
        </w:rPr>
        <w:t>。</w:t>
      </w:r>
    </w:p>
    <w:p w14:paraId="3143BDD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提交合理化建议后14天内</w:t>
      </w:r>
      <w:r>
        <w:rPr>
          <w:rFonts w:hint="eastAsia" w:ascii="宋体" w:hAnsi="宋体" w:eastAsia="宋体" w:cs="宋体"/>
          <w:color w:val="auto"/>
          <w:sz w:val="24"/>
          <w:szCs w:val="24"/>
          <w:highlight w:val="none"/>
        </w:rPr>
        <w:t>。</w:t>
      </w:r>
    </w:p>
    <w:p w14:paraId="1A1A2B07">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671" w:name="_Toc297216205"/>
      <w:bookmarkStart w:id="672" w:name="_Toc297123546"/>
      <w:bookmarkStart w:id="673" w:name="_Toc300934995"/>
      <w:bookmarkStart w:id="674" w:name="_Toc296503204"/>
      <w:bookmarkStart w:id="675" w:name="_Toc296944543"/>
      <w:bookmarkStart w:id="676" w:name="_Toc296891032"/>
      <w:bookmarkStart w:id="677" w:name="_Toc312677504"/>
      <w:bookmarkStart w:id="678" w:name="_Toc292559914"/>
      <w:bookmarkStart w:id="679" w:name="_Toc312678030"/>
      <w:bookmarkStart w:id="680" w:name="_Toc296347203"/>
      <w:bookmarkStart w:id="681" w:name="_Toc296891244"/>
      <w:bookmarkStart w:id="682" w:name="_Toc303539152"/>
      <w:bookmarkStart w:id="683" w:name="_Toc304295571"/>
      <w:bookmarkStart w:id="684" w:name="_Toc292559409"/>
      <w:bookmarkStart w:id="685" w:name="_Toc296346705"/>
      <w:bookmarkStart w:id="686" w:name="_Toc297048390"/>
      <w:bookmarkStart w:id="687" w:name="_Toc297120504"/>
      <w:bookmarkStart w:id="688" w:name="_Toc318581175"/>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另行协商</w:t>
      </w:r>
      <w:r>
        <w:rPr>
          <w:rFonts w:hint="eastAsia" w:ascii="宋体" w:hAnsi="宋体" w:eastAsia="宋体" w:cs="宋体"/>
          <w:color w:val="auto"/>
          <w:sz w:val="24"/>
          <w:szCs w:val="24"/>
          <w:highlight w:val="none"/>
        </w:rPr>
        <w:t>。</w:t>
      </w:r>
    </w:p>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14:paraId="499F0F6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689" w:name="_Toc373227744"/>
      <w:bookmarkStart w:id="690" w:name="_Toc466042147"/>
      <w:bookmarkStart w:id="691" w:name="_Toc373478391"/>
      <w:bookmarkStart w:id="692" w:name="_Toc389065310"/>
      <w:r>
        <w:rPr>
          <w:rFonts w:hint="eastAsia" w:ascii="宋体" w:hAnsi="宋体" w:eastAsia="宋体" w:cs="宋体"/>
          <w:b/>
          <w:bCs/>
          <w:color w:val="auto"/>
          <w:sz w:val="24"/>
          <w:szCs w:val="24"/>
          <w:highlight w:val="none"/>
          <w:lang w:eastAsia="zh-CN"/>
        </w:rPr>
        <w:t>1</w:t>
      </w:r>
      <w:bookmarkStart w:id="693" w:name="_Toc296891027"/>
      <w:bookmarkStart w:id="694" w:name="_Toc312678033"/>
      <w:bookmarkStart w:id="695" w:name="_Toc297216207"/>
      <w:bookmarkStart w:id="696" w:name="_Toc292559909"/>
      <w:bookmarkStart w:id="697" w:name="_Toc296891239"/>
      <w:bookmarkStart w:id="698" w:name="_Toc297120499"/>
      <w:bookmarkStart w:id="699" w:name="_Toc296503199"/>
      <w:bookmarkStart w:id="700" w:name="_Toc292559404"/>
      <w:bookmarkStart w:id="701" w:name="_Toc297048385"/>
      <w:bookmarkStart w:id="702" w:name="_Toc296944538"/>
      <w:bookmarkStart w:id="703" w:name="_Toc296347198"/>
      <w:bookmarkStart w:id="704" w:name="_Toc300934997"/>
      <w:bookmarkStart w:id="705" w:name="_Toc297123548"/>
      <w:bookmarkStart w:id="706" w:name="_Toc296346700"/>
      <w:bookmarkStart w:id="707" w:name="_Toc312677507"/>
      <w:bookmarkStart w:id="708" w:name="_Toc303539154"/>
      <w:bookmarkStart w:id="709" w:name="_Toc304295574"/>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 xml:space="preserve"> 暂估价</w:t>
      </w:r>
      <w:bookmarkEnd w:id="689"/>
      <w:bookmarkEnd w:id="690"/>
      <w:bookmarkEnd w:id="691"/>
      <w:bookmarkEnd w:id="692"/>
    </w:p>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14:paraId="40F8B99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710" w:name="_Toc312678034"/>
      <w:bookmarkStart w:id="711" w:name="_Toc318581176"/>
      <w:bookmarkStart w:id="712" w:name="_Toc312677508"/>
      <w:r>
        <w:rPr>
          <w:rFonts w:hint="eastAsia" w:ascii="宋体" w:hAnsi="宋体" w:eastAsia="宋体" w:cs="宋体"/>
          <w:color w:val="auto"/>
          <w:kern w:val="0"/>
          <w:sz w:val="24"/>
          <w:szCs w:val="24"/>
          <w:highlight w:val="none"/>
        </w:rPr>
        <w:t>估价材料和工程设备的明细详见已标价工程量清单《</w:t>
      </w:r>
      <w:r>
        <w:rPr>
          <w:rFonts w:hint="eastAsia" w:ascii="宋体" w:hAnsi="宋体" w:eastAsia="宋体" w:cs="宋体"/>
          <w:color w:val="auto"/>
          <w:sz w:val="24"/>
          <w:szCs w:val="24"/>
          <w:highlight w:val="none"/>
        </w:rPr>
        <w:t>材料（工程设备）暂估价格及调整表》</w:t>
      </w:r>
      <w:r>
        <w:rPr>
          <w:rFonts w:hint="eastAsia" w:ascii="宋体" w:hAnsi="宋体" w:eastAsia="宋体" w:cs="宋体"/>
          <w:color w:val="auto"/>
          <w:kern w:val="0"/>
          <w:sz w:val="24"/>
          <w:szCs w:val="24"/>
          <w:highlight w:val="none"/>
        </w:rPr>
        <w:t>（表12-2）和《</w:t>
      </w:r>
      <w:r>
        <w:rPr>
          <w:rFonts w:hint="eastAsia" w:ascii="宋体" w:hAnsi="宋体" w:eastAsia="宋体" w:cs="宋体"/>
          <w:color w:val="auto"/>
          <w:sz w:val="24"/>
          <w:szCs w:val="24"/>
          <w:highlight w:val="none"/>
        </w:rPr>
        <w:t>专业工程暂估价表》（</w:t>
      </w:r>
      <w:r>
        <w:rPr>
          <w:rFonts w:hint="eastAsia" w:ascii="宋体" w:hAnsi="宋体" w:eastAsia="宋体" w:cs="宋体"/>
          <w:color w:val="auto"/>
          <w:kern w:val="0"/>
          <w:sz w:val="24"/>
          <w:szCs w:val="24"/>
          <w:highlight w:val="none"/>
        </w:rPr>
        <w:t>表12-3）。</w:t>
      </w:r>
    </w:p>
    <w:bookmarkEnd w:id="710"/>
    <w:bookmarkEnd w:id="711"/>
    <w:bookmarkEnd w:id="712"/>
    <w:p w14:paraId="4FDCDFE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13" w:name="_Toc312677509"/>
      <w:bookmarkStart w:id="714" w:name="_Toc318581177"/>
      <w:bookmarkStart w:id="715" w:name="_Toc312678035"/>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 依法必须招标的暂估价项目</w:t>
      </w:r>
    </w:p>
    <w:bookmarkEnd w:id="713"/>
    <w:bookmarkEnd w:id="714"/>
    <w:bookmarkEnd w:id="715"/>
    <w:p w14:paraId="24A2944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75693877">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 不属于依法必须招标的暂估价项目</w:t>
      </w:r>
    </w:p>
    <w:p w14:paraId="59E7826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种方式确定。</w:t>
      </w:r>
    </w:p>
    <w:p w14:paraId="296CF4F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577028B2">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8E858EB">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716" w:name="_Toc373227745"/>
      <w:bookmarkStart w:id="717" w:name="_Toc466042148"/>
      <w:bookmarkStart w:id="718" w:name="_Toc373478392"/>
      <w:bookmarkStart w:id="719" w:name="_Toc389065311"/>
      <w:r>
        <w:rPr>
          <w:rFonts w:hint="eastAsia" w:ascii="宋体" w:hAnsi="宋体" w:eastAsia="宋体" w:cs="宋体"/>
          <w:b/>
          <w:bCs/>
          <w:color w:val="auto"/>
          <w:sz w:val="24"/>
          <w:szCs w:val="24"/>
          <w:highlight w:val="none"/>
          <w:lang w:eastAsia="zh-CN"/>
        </w:rPr>
        <w:t>10.</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eastAsia="zh-CN"/>
        </w:rPr>
        <w:t xml:space="preserve"> 暂列金额</w:t>
      </w:r>
      <w:bookmarkEnd w:id="716"/>
      <w:bookmarkEnd w:id="717"/>
      <w:bookmarkEnd w:id="718"/>
      <w:bookmarkEnd w:id="719"/>
    </w:p>
    <w:p w14:paraId="584C69DC">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67887C65">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720" w:name="_Toc373478393"/>
      <w:bookmarkStart w:id="721" w:name="_Toc351203643"/>
      <w:bookmarkStart w:id="722" w:name="_Toc466042149"/>
      <w:bookmarkStart w:id="723" w:name="_Toc373227746"/>
      <w:bookmarkStart w:id="724" w:name="_Toc389065312"/>
      <w:r>
        <w:rPr>
          <w:rFonts w:hint="eastAsia" w:ascii="宋体" w:hAnsi="宋体" w:eastAsia="宋体" w:cs="宋体"/>
          <w:b/>
          <w:bCs/>
          <w:color w:val="auto"/>
          <w:sz w:val="24"/>
          <w:szCs w:val="24"/>
          <w:highlight w:val="none"/>
          <w:lang w:eastAsia="zh-CN"/>
        </w:rPr>
        <w:t>11. 价格调整</w:t>
      </w:r>
      <w:bookmarkEnd w:id="720"/>
      <w:bookmarkEnd w:id="721"/>
      <w:bookmarkEnd w:id="722"/>
      <w:bookmarkEnd w:id="723"/>
      <w:bookmarkEnd w:id="724"/>
    </w:p>
    <w:p w14:paraId="34AC265B">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725" w:name="_Toc373227747"/>
      <w:bookmarkStart w:id="726" w:name="_Toc389065313"/>
      <w:bookmarkStart w:id="727" w:name="_Toc466042150"/>
      <w:bookmarkStart w:id="728" w:name="_Toc373478394"/>
      <w:bookmarkStart w:id="729" w:name="_Toc296346702"/>
      <w:bookmarkStart w:id="730" w:name="_Toc300935000"/>
      <w:bookmarkStart w:id="731" w:name="_Toc296944540"/>
      <w:bookmarkStart w:id="732" w:name="_Toc297048387"/>
      <w:bookmarkStart w:id="733" w:name="_Toc303539157"/>
      <w:bookmarkStart w:id="734" w:name="_Toc296891029"/>
      <w:bookmarkStart w:id="735" w:name="_Toc296347200"/>
      <w:bookmarkStart w:id="736" w:name="_Toc292559406"/>
      <w:bookmarkStart w:id="737" w:name="_Toc312678039"/>
      <w:bookmarkStart w:id="738" w:name="_Toc304295577"/>
      <w:bookmarkStart w:id="739" w:name="_Toc297120501"/>
      <w:bookmarkStart w:id="740" w:name="_Toc297216209"/>
      <w:bookmarkStart w:id="741" w:name="_Toc292559911"/>
      <w:bookmarkStart w:id="742" w:name="_Toc297123550"/>
      <w:bookmarkStart w:id="743" w:name="_Toc296503201"/>
      <w:bookmarkStart w:id="744" w:name="_Toc296891241"/>
      <w:r>
        <w:rPr>
          <w:rFonts w:hint="eastAsia" w:ascii="宋体" w:hAnsi="宋体" w:eastAsia="宋体" w:cs="宋体"/>
          <w:b/>
          <w:bCs/>
          <w:color w:val="auto"/>
          <w:sz w:val="24"/>
          <w:szCs w:val="24"/>
          <w:highlight w:val="none"/>
          <w:lang w:eastAsia="zh-CN"/>
        </w:rPr>
        <w:t>11.1 市场价格波动引起的调整</w:t>
      </w:r>
      <w:bookmarkEnd w:id="725"/>
      <w:bookmarkEnd w:id="726"/>
      <w:bookmarkEnd w:id="727"/>
      <w:bookmarkEnd w:id="728"/>
    </w:p>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14:paraId="6817D77B">
      <w:pPr>
        <w:pageBreakBefore w:val="0"/>
        <w:widowControl w:val="0"/>
        <w:kinsoku/>
        <w:wordWrap/>
        <w:overflowPunct/>
        <w:topLinePunct w:val="0"/>
        <w:bidi w:val="0"/>
        <w:spacing w:line="460" w:lineRule="exact"/>
        <w:ind w:firstLine="480" w:firstLineChars="200"/>
        <w:jc w:val="left"/>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single"/>
          <w:lang w:val="en-US" w:eastAsia="zh-CN"/>
        </w:rPr>
        <w:tab/>
      </w:r>
      <w:r>
        <w:rPr>
          <w:rFonts w:hint="eastAsia" w:ascii="宋体" w:hAnsi="宋体" w:cs="宋体"/>
          <w:color w:val="auto"/>
          <w:kern w:val="0"/>
          <w:sz w:val="24"/>
          <w:szCs w:val="24"/>
          <w:highlight w:val="none"/>
          <w:u w:val="none"/>
          <w:lang w:val="en-US" w:eastAsia="zh-CN"/>
        </w:rPr>
        <w:t>。</w:t>
      </w:r>
    </w:p>
    <w:p w14:paraId="37851F5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5B40119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26C00F6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352E0F2">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1E4B350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（1）允许调整的主要材料和设备、基期价格、风险系数、投标报价：详见《承包人提供主要材料和设备一览表》。</w:t>
      </w:r>
    </w:p>
    <w:p w14:paraId="49631A0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（2）主要材料和设备确认价：</w:t>
      </w:r>
    </w:p>
    <w:p w14:paraId="3FD9B2E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按施工期间《</w:t>
      </w:r>
      <w:r>
        <w:rPr>
          <w:rFonts w:hint="eastAsia" w:ascii="宋体" w:hAnsi="宋体" w:eastAsia="宋体" w:cs="宋体"/>
          <w:color w:val="auto"/>
          <w:sz w:val="24"/>
          <w:szCs w:val="24"/>
          <w:highlight w:val="none"/>
          <w:u w:val="none"/>
        </w:rPr>
        <w:t xml:space="preserve"> 贺州</w:t>
      </w:r>
      <w:r>
        <w:rPr>
          <w:rFonts w:hint="eastAsia" w:ascii="宋体" w:hAnsi="宋体" w:eastAsia="宋体" w:cs="宋体"/>
          <w:color w:val="auto"/>
          <w:sz w:val="24"/>
          <w:szCs w:val="24"/>
          <w:highlight w:val="none"/>
        </w:rPr>
        <w:t>市建设工程造价信息》加权平均计算，信息价没有的按通用条款规定确定。</w:t>
      </w:r>
    </w:p>
    <w:p w14:paraId="32BA897F">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（3）价差计算方法：</w:t>
      </w:r>
    </w:p>
    <w:p w14:paraId="6B83DD12">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承包人提供主要材料和设备一览表》中载明的材料投标报价低于基准价格的：合同履行期间材料和设备单价涨幅以基准价格为基础超过约定的风险范围时，或材料和设备单价跌幅以投标报价为基础超过约定的风险范围时，其超过部分据实调整。</w:t>
      </w:r>
    </w:p>
    <w:p w14:paraId="445FA09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承包人提供主要材料和设备一览表》中载明的材料和设备投标报价高于基准价格的：专用合同条款合同履行期间材料和设备单价跌幅以基准价格为基础超过约定的风险范围时，材料和设备单价涨幅以投标报价为基础超过约定的风险范围时，其超过部分据实调整。</w:t>
      </w:r>
    </w:p>
    <w:p w14:paraId="4400E3B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③承包人在《承包人提供主要材料和设备一览表》中载明的材料和设备单价等于基准单价的：合同履行期间材料和 设备单价涨跌幅以基准单价为基础超过约定的风险范围时，其超过部分据实调整。</w:t>
      </w:r>
    </w:p>
    <w:p w14:paraId="0FBBB744">
      <w:pPr>
        <w:pageBreakBefore w:val="0"/>
        <w:widowControl w:val="0"/>
        <w:kinsoku/>
        <w:wordWrap/>
        <w:overflowPunct/>
        <w:topLinePunct w:val="0"/>
        <w:bidi w:val="0"/>
        <w:spacing w:line="460" w:lineRule="exact"/>
        <w:ind w:firstLine="64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bookmarkEnd w:id="599"/>
    <w:bookmarkEnd w:id="600"/>
    <w:bookmarkEnd w:id="601"/>
    <w:bookmarkEnd w:id="602"/>
    <w:bookmarkEnd w:id="603"/>
    <w:bookmarkEnd w:id="604"/>
    <w:p w14:paraId="2DCE91A7">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745" w:name="_Toc296944544"/>
      <w:bookmarkStart w:id="746" w:name="_Toc297048391"/>
      <w:bookmarkStart w:id="747" w:name="_Toc296891245"/>
      <w:bookmarkStart w:id="748" w:name="_Toc296503205"/>
      <w:bookmarkStart w:id="749" w:name="_Toc296891033"/>
      <w:bookmarkStart w:id="750" w:name="_Toc297120505"/>
      <w:bookmarkStart w:id="751" w:name="_Toc292559410"/>
      <w:bookmarkStart w:id="752" w:name="_Toc296346706"/>
      <w:bookmarkStart w:id="753" w:name="_Toc292559915"/>
      <w:bookmarkStart w:id="754" w:name="_Toc296347204"/>
      <w:bookmarkStart w:id="755" w:name="_Toc373478395"/>
      <w:bookmarkStart w:id="756" w:name="_Toc373227748"/>
      <w:bookmarkStart w:id="757" w:name="_Toc466042151"/>
      <w:bookmarkStart w:id="758" w:name="_Toc351203644"/>
      <w:bookmarkStart w:id="759" w:name="_Toc297216211"/>
      <w:bookmarkStart w:id="760" w:name="_Toc312678040"/>
      <w:bookmarkStart w:id="761" w:name="_Toc303539159"/>
      <w:bookmarkStart w:id="762" w:name="_Toc300935002"/>
      <w:bookmarkStart w:id="763" w:name="_Toc304295579"/>
      <w:bookmarkStart w:id="764" w:name="_Toc297123552"/>
      <w:r>
        <w:rPr>
          <w:rFonts w:hint="eastAsia" w:ascii="宋体" w:hAnsi="宋体" w:eastAsia="宋体" w:cs="宋体"/>
          <w:b/>
          <w:bCs/>
          <w:color w:val="auto"/>
          <w:sz w:val="24"/>
          <w:szCs w:val="24"/>
          <w:highlight w:val="none"/>
          <w:lang w:eastAsia="zh-CN"/>
        </w:rPr>
        <w:t xml:space="preserve">12. </w:t>
      </w:r>
      <w:bookmarkEnd w:id="745"/>
      <w:bookmarkEnd w:id="746"/>
      <w:bookmarkEnd w:id="747"/>
      <w:bookmarkEnd w:id="748"/>
      <w:bookmarkEnd w:id="749"/>
      <w:bookmarkEnd w:id="750"/>
      <w:bookmarkEnd w:id="751"/>
      <w:bookmarkEnd w:id="752"/>
      <w:bookmarkEnd w:id="753"/>
      <w:bookmarkEnd w:id="754"/>
      <w:r>
        <w:rPr>
          <w:rFonts w:hint="eastAsia" w:ascii="宋体" w:hAnsi="宋体" w:eastAsia="宋体" w:cs="宋体"/>
          <w:b/>
          <w:bCs/>
          <w:color w:val="auto"/>
          <w:sz w:val="24"/>
          <w:szCs w:val="24"/>
          <w:highlight w:val="none"/>
          <w:lang w:eastAsia="zh-CN"/>
        </w:rPr>
        <w:t>合同价格、计量与支付</w:t>
      </w:r>
      <w:bookmarkEnd w:id="755"/>
      <w:bookmarkEnd w:id="756"/>
      <w:bookmarkEnd w:id="757"/>
      <w:bookmarkEnd w:id="758"/>
    </w:p>
    <w:bookmarkEnd w:id="759"/>
    <w:bookmarkEnd w:id="760"/>
    <w:bookmarkEnd w:id="761"/>
    <w:bookmarkEnd w:id="762"/>
    <w:bookmarkEnd w:id="763"/>
    <w:bookmarkEnd w:id="764"/>
    <w:p w14:paraId="70DD888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765" w:name="_Toc292559916"/>
      <w:bookmarkStart w:id="766" w:name="_Toc267251461"/>
      <w:bookmarkStart w:id="767" w:name="_Toc292559411"/>
      <w:bookmarkStart w:id="768" w:name="_Toc296891034"/>
      <w:bookmarkStart w:id="769" w:name="_Toc296891246"/>
      <w:bookmarkStart w:id="770" w:name="_Toc297120506"/>
      <w:bookmarkStart w:id="771" w:name="_Toc296944545"/>
      <w:bookmarkStart w:id="772" w:name="_Toc296503206"/>
      <w:bookmarkStart w:id="773" w:name="_Toc297048392"/>
      <w:bookmarkStart w:id="774" w:name="_Toc296346707"/>
      <w:bookmarkStart w:id="775" w:name="_Toc296347205"/>
      <w:bookmarkStart w:id="776" w:name="_Toc373227749"/>
      <w:bookmarkStart w:id="777" w:name="_Toc466042152"/>
      <w:bookmarkStart w:id="778" w:name="_Toc389065314"/>
      <w:bookmarkStart w:id="779" w:name="_Toc373478396"/>
      <w:bookmarkStart w:id="780" w:name="_Toc300935003"/>
      <w:bookmarkStart w:id="781" w:name="_Toc297123553"/>
      <w:bookmarkStart w:id="782" w:name="_Toc312678041"/>
      <w:bookmarkStart w:id="783" w:name="_Toc304295580"/>
      <w:bookmarkStart w:id="784" w:name="_Toc303539160"/>
      <w:bookmarkStart w:id="785" w:name="_Toc297216212"/>
      <w:r>
        <w:rPr>
          <w:rFonts w:hint="eastAsia" w:ascii="宋体" w:hAnsi="宋体" w:eastAsia="宋体" w:cs="宋体"/>
          <w:b/>
          <w:bCs/>
          <w:color w:val="auto"/>
          <w:sz w:val="24"/>
          <w:szCs w:val="24"/>
          <w:highlight w:val="none"/>
          <w:lang w:eastAsia="zh-CN"/>
        </w:rPr>
        <w:t>12.1 合</w:t>
      </w:r>
      <w:bookmarkEnd w:id="765"/>
      <w:bookmarkEnd w:id="766"/>
      <w:bookmarkEnd w:id="767"/>
      <w:r>
        <w:rPr>
          <w:rFonts w:hint="eastAsia" w:ascii="宋体" w:hAnsi="宋体" w:eastAsia="宋体" w:cs="宋体"/>
          <w:b/>
          <w:bCs/>
          <w:color w:val="auto"/>
          <w:sz w:val="24"/>
          <w:szCs w:val="24"/>
          <w:highlight w:val="none"/>
          <w:lang w:eastAsia="zh-CN"/>
        </w:rPr>
        <w:t>同价</w:t>
      </w:r>
      <w:bookmarkEnd w:id="768"/>
      <w:bookmarkEnd w:id="769"/>
      <w:bookmarkEnd w:id="770"/>
      <w:bookmarkEnd w:id="771"/>
      <w:bookmarkEnd w:id="772"/>
      <w:bookmarkEnd w:id="773"/>
      <w:bookmarkEnd w:id="774"/>
      <w:bookmarkEnd w:id="775"/>
      <w:r>
        <w:rPr>
          <w:rFonts w:hint="eastAsia" w:ascii="宋体" w:hAnsi="宋体" w:eastAsia="宋体" w:cs="宋体"/>
          <w:b/>
          <w:bCs/>
          <w:color w:val="auto"/>
          <w:sz w:val="24"/>
          <w:szCs w:val="24"/>
          <w:highlight w:val="none"/>
          <w:lang w:eastAsia="zh-CN"/>
        </w:rPr>
        <w:t>格形式</w:t>
      </w:r>
      <w:bookmarkEnd w:id="776"/>
      <w:bookmarkEnd w:id="777"/>
      <w:bookmarkEnd w:id="778"/>
      <w:bookmarkEnd w:id="779"/>
    </w:p>
    <w:bookmarkEnd w:id="780"/>
    <w:bookmarkEnd w:id="781"/>
    <w:bookmarkEnd w:id="782"/>
    <w:bookmarkEnd w:id="783"/>
    <w:bookmarkEnd w:id="784"/>
    <w:bookmarkEnd w:id="785"/>
    <w:p w14:paraId="7A54255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bookmarkStart w:id="786" w:name="_Toc373478397"/>
      <w:bookmarkStart w:id="787" w:name="_Toc373227750"/>
      <w:bookmarkStart w:id="788" w:name="_Toc389065315"/>
      <w:bookmarkStart w:id="789" w:name="_Toc296503207"/>
      <w:bookmarkStart w:id="790" w:name="_Toc296944546"/>
      <w:bookmarkStart w:id="791" w:name="_Toc303539161"/>
      <w:bookmarkStart w:id="792" w:name="_Toc297048393"/>
      <w:bookmarkStart w:id="793" w:name="_Toc312678042"/>
      <w:bookmarkStart w:id="794" w:name="_Toc297216213"/>
      <w:bookmarkStart w:id="795" w:name="_Toc297123554"/>
      <w:bookmarkStart w:id="796" w:name="_Toc296891035"/>
      <w:bookmarkStart w:id="797" w:name="_Toc297120507"/>
      <w:bookmarkStart w:id="798" w:name="_Toc292559412"/>
      <w:bookmarkStart w:id="799" w:name="_Toc292559917"/>
      <w:bookmarkStart w:id="800" w:name="_Toc300935004"/>
      <w:bookmarkStart w:id="801" w:name="_Toc296346708"/>
      <w:bookmarkStart w:id="802" w:name="_Toc296891247"/>
      <w:bookmarkStart w:id="803" w:name="_Toc296347206"/>
      <w:bookmarkStart w:id="804" w:name="_Toc304295581"/>
      <w:r>
        <w:rPr>
          <w:rFonts w:hint="eastAsia" w:ascii="宋体" w:hAnsi="宋体" w:eastAsia="宋体" w:cs="宋体"/>
          <w:color w:val="auto"/>
          <w:sz w:val="24"/>
          <w:szCs w:val="24"/>
          <w:highlight w:val="none"/>
        </w:rPr>
        <w:t>本工程采用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固定</w:t>
      </w:r>
      <w:r>
        <w:rPr>
          <w:rFonts w:hint="eastAsia" w:ascii="宋体" w:hAnsi="宋体" w:eastAsia="宋体" w:cs="宋体"/>
          <w:color w:val="auto"/>
          <w:sz w:val="24"/>
          <w:szCs w:val="24"/>
          <w:highlight w:val="none"/>
          <w:u w:val="single"/>
        </w:rPr>
        <w:t>单价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合同价格形式。</w:t>
      </w:r>
    </w:p>
    <w:p w14:paraId="72286B3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w:t>
      </w:r>
    </w:p>
    <w:p w14:paraId="359EA52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单价合同采用综合单价方式确定，工程量按实际结算。</w:t>
      </w:r>
    </w:p>
    <w:p w14:paraId="3EF3D93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除工程变更、项目特征不符、政策性调整、《承包人提供主要材料和设备一览表》约定的材料、设备价格变动风险以外因素。</w:t>
      </w:r>
    </w:p>
    <w:p w14:paraId="12D56396">
      <w:pPr>
        <w:pStyle w:val="12"/>
        <w:pageBreakBefore w:val="0"/>
        <w:widowControl w:val="0"/>
        <w:kinsoku/>
        <w:wordWrap/>
        <w:overflowPunct/>
        <w:topLinePunct w:val="0"/>
        <w:bidi w:val="0"/>
        <w:spacing w:line="460" w:lineRule="exact"/>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p>
    <w:p w14:paraId="256D44F6">
      <w:pPr>
        <w:pStyle w:val="12"/>
        <w:pageBreakBefore w:val="0"/>
        <w:widowControl w:val="0"/>
        <w:kinsoku/>
        <w:wordWrap/>
        <w:overflowPunct/>
        <w:topLinePunct w:val="0"/>
        <w:bidi w:val="0"/>
        <w:spacing w:line="460" w:lineRule="exact"/>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①工程变更：按10.4.1变更估价原则的约定调整。</w:t>
      </w:r>
    </w:p>
    <w:p w14:paraId="254B46AF">
      <w:pPr>
        <w:pStyle w:val="12"/>
        <w:pageBreakBefore w:val="0"/>
        <w:widowControl w:val="0"/>
        <w:kinsoku/>
        <w:wordWrap/>
        <w:overflowPunct/>
        <w:topLinePunct w:val="0"/>
        <w:bidi w:val="0"/>
        <w:spacing w:line="460" w:lineRule="exact"/>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②政策性调整：按自治区建设行政主管部门颁布的文件执行。</w:t>
      </w:r>
    </w:p>
    <w:p w14:paraId="5E1497DC">
      <w:pPr>
        <w:pStyle w:val="12"/>
        <w:pageBreakBefore w:val="0"/>
        <w:widowControl w:val="0"/>
        <w:kinsoku/>
        <w:wordWrap/>
        <w:overflowPunct/>
        <w:topLinePunct w:val="0"/>
        <w:bidi w:val="0"/>
        <w:spacing w:line="460" w:lineRule="exact"/>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③材料价格风险：按11.1的约定调整。</w:t>
      </w:r>
    </w:p>
    <w:p w14:paraId="2F69EAC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④其它：</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4C99512">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w:t>
      </w:r>
    </w:p>
    <w:p w14:paraId="69D86E7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86B6D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9039EDF">
      <w:pPr>
        <w:keepNext w:val="0"/>
        <w:keepLines w:val="0"/>
        <w:pageBreakBefore w:val="0"/>
        <w:widowControl w:val="0"/>
        <w:kinsoku/>
        <w:wordWrap/>
        <w:overflowPunct/>
        <w:topLinePunct w:val="0"/>
        <w:autoSpaceDE/>
        <w:autoSpaceDN/>
        <w:bidi w:val="0"/>
        <w:adjustRightInd/>
        <w:snapToGrid/>
        <w:spacing w:before="20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DF2A20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805" w:name="_Toc466042153"/>
      <w:r>
        <w:rPr>
          <w:rFonts w:hint="eastAsia" w:ascii="宋体" w:hAnsi="宋体" w:eastAsia="宋体" w:cs="宋体"/>
          <w:b/>
          <w:bCs/>
          <w:color w:val="auto"/>
          <w:sz w:val="24"/>
          <w:szCs w:val="24"/>
          <w:highlight w:val="none"/>
          <w:lang w:eastAsia="zh-CN"/>
        </w:rPr>
        <w:t>12.2 预付款</w:t>
      </w:r>
      <w:bookmarkEnd w:id="786"/>
      <w:bookmarkEnd w:id="787"/>
      <w:bookmarkEnd w:id="788"/>
      <w:bookmarkEnd w:id="805"/>
    </w:p>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14:paraId="59A1BDD2">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lang w:eastAsia="zh-CN"/>
        </w:rPr>
      </w:pPr>
      <w:bookmarkStart w:id="806" w:name="_Toc389065316"/>
      <w:bookmarkStart w:id="807" w:name="_Toc466042154"/>
      <w:bookmarkStart w:id="808" w:name="_Toc373478398"/>
      <w:bookmarkStart w:id="809" w:name="_Toc373227751"/>
      <w:r>
        <w:rPr>
          <w:rFonts w:hint="eastAsia" w:ascii="宋体" w:hAnsi="宋体" w:eastAsia="宋体" w:cs="宋体"/>
          <w:color w:val="auto"/>
          <w:sz w:val="24"/>
          <w:szCs w:val="24"/>
          <w:highlight w:val="none"/>
        </w:rPr>
        <w:t>12.2.1 预付款的支付。</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预付款担保函，详见附件1</w:t>
      </w:r>
      <w:r>
        <w:rPr>
          <w:rFonts w:hint="eastAsia" w:ascii="宋体" w:hAnsi="宋体" w:cs="宋体"/>
          <w:color w:val="auto"/>
          <w:sz w:val="24"/>
          <w:szCs w:val="24"/>
          <w:highlight w:val="none"/>
          <w:lang w:eastAsia="zh-CN"/>
        </w:rPr>
        <w:t>）</w:t>
      </w:r>
    </w:p>
    <w:p w14:paraId="5CD09C51">
      <w:pPr>
        <w:spacing w:line="46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本项目预付款</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预付款支付比例或金额</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eastAsia="zh-CN"/>
        </w:rPr>
        <w:t>合同价款</w:t>
      </w:r>
      <w:r>
        <w:rPr>
          <w:rFonts w:hint="eastAsia" w:ascii="宋体" w:hAnsi="宋体" w:cs="宋体"/>
          <w:color w:val="auto"/>
          <w:sz w:val="24"/>
          <w:highlight w:val="none"/>
          <w:u w:val="single"/>
          <w:lang w:val="en-US" w:eastAsia="zh-CN"/>
        </w:rPr>
        <w:t>3</w:t>
      </w:r>
      <w:r>
        <w:rPr>
          <w:rFonts w:hint="eastAsia" w:ascii="宋体" w:hAnsi="宋体" w:cs="宋体"/>
          <w:color w:val="auto"/>
          <w:sz w:val="24"/>
          <w:highlight w:val="none"/>
          <w:u w:val="single"/>
          <w:lang w:eastAsia="zh-CN"/>
        </w:rPr>
        <w:t>0%</w:t>
      </w:r>
      <w:r>
        <w:rPr>
          <w:rFonts w:hint="eastAsia" w:ascii="宋体" w:hAnsi="宋体" w:eastAsia="宋体" w:cs="宋体"/>
          <w:color w:val="auto"/>
          <w:sz w:val="24"/>
          <w:highlight w:val="none"/>
          <w:u w:val="single"/>
        </w:rPr>
        <w:t>。</w:t>
      </w:r>
    </w:p>
    <w:p w14:paraId="76C31712">
      <w:pPr>
        <w:spacing w:line="460" w:lineRule="exact"/>
        <w:ind w:firstLine="480" w:firstLineChars="2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预付款支付期限</w:t>
      </w:r>
      <w:r>
        <w:rPr>
          <w:rFonts w:hint="eastAsia" w:ascii="宋体" w:hAnsi="宋体" w:cs="宋体"/>
          <w:color w:val="auto"/>
          <w:sz w:val="24"/>
          <w:highlight w:val="none"/>
          <w:u w:val="none"/>
          <w:lang w:eastAsia="zh-CN"/>
        </w:rPr>
        <w:t>：</w:t>
      </w:r>
      <w:r>
        <w:rPr>
          <w:rFonts w:hint="eastAsia" w:ascii="宋体" w:hAnsi="宋体" w:eastAsia="宋体" w:cs="宋体"/>
          <w:color w:val="auto"/>
          <w:sz w:val="24"/>
          <w:highlight w:val="none"/>
          <w:u w:val="single"/>
        </w:rPr>
        <w:t>合同签订后并在接收到承包方提交的付款申请后</w:t>
      </w:r>
      <w:r>
        <w:rPr>
          <w:rFonts w:hint="eastAsia" w:ascii="宋体" w:hAnsi="宋体" w:eastAsia="宋体" w:cs="宋体"/>
          <w:color w:val="auto"/>
          <w:sz w:val="24"/>
          <w:highlight w:val="none"/>
          <w:u w:val="single"/>
          <w:lang w:eastAsia="zh-CN"/>
        </w:rPr>
        <w:t>，发包人于</w:t>
      </w:r>
      <w:r>
        <w:rPr>
          <w:rFonts w:hint="eastAsia" w:ascii="宋体" w:hAnsi="宋体" w:eastAsia="宋体" w:cs="宋体"/>
          <w:color w:val="auto"/>
          <w:sz w:val="24"/>
          <w:highlight w:val="none"/>
          <w:u w:val="single"/>
          <w:lang w:val="en-US" w:eastAsia="zh-CN"/>
        </w:rPr>
        <w:t>10个工作日内支付给承包人</w:t>
      </w:r>
      <w:r>
        <w:rPr>
          <w:rFonts w:hint="eastAsia" w:ascii="宋体" w:hAnsi="宋体" w:eastAsia="宋体" w:cs="宋体"/>
          <w:color w:val="auto"/>
          <w:sz w:val="24"/>
          <w:highlight w:val="none"/>
          <w:u w:val="single"/>
        </w:rPr>
        <w:t>。</w:t>
      </w:r>
    </w:p>
    <w:p w14:paraId="0293E78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highlight w:val="none"/>
          <w:u w:val="none"/>
          <w:lang w:eastAsia="zh-CN"/>
        </w:rPr>
      </w:pPr>
      <w:r>
        <w:rPr>
          <w:rFonts w:hint="eastAsia" w:ascii="宋体" w:hAnsi="宋体" w:eastAsia="宋体" w:cs="宋体"/>
          <w:color w:val="auto"/>
          <w:sz w:val="24"/>
          <w:highlight w:val="none"/>
          <w:u w:val="none"/>
        </w:rPr>
        <w:t>预付款扣回的方式</w:t>
      </w:r>
      <w:r>
        <w:rPr>
          <w:rFonts w:hint="eastAsia" w:ascii="宋体" w:hAnsi="宋体" w:cs="宋体"/>
          <w:color w:val="auto"/>
          <w:sz w:val="24"/>
          <w:highlight w:val="none"/>
          <w:u w:val="none"/>
          <w:lang w:eastAsia="zh-CN"/>
        </w:rPr>
        <w:t>：</w:t>
      </w:r>
      <w:r>
        <w:rPr>
          <w:rFonts w:hint="eastAsia" w:ascii="宋体" w:hAnsi="宋体" w:eastAsia="宋体" w:cs="宋体"/>
          <w:color w:val="auto"/>
          <w:sz w:val="24"/>
          <w:highlight w:val="none"/>
          <w:u w:val="single"/>
        </w:rPr>
        <w:t>请支付进度款时一次性扣回</w:t>
      </w:r>
      <w:r>
        <w:rPr>
          <w:rFonts w:hint="eastAsia" w:ascii="宋体" w:hAnsi="宋体" w:eastAsia="宋体" w:cs="宋体"/>
          <w:color w:val="auto"/>
          <w:sz w:val="24"/>
          <w:highlight w:val="none"/>
          <w:u w:val="single"/>
          <w:lang w:eastAsia="zh-CN"/>
        </w:rPr>
        <w:t>。</w:t>
      </w:r>
    </w:p>
    <w:p w14:paraId="559283F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12.3 计量</w:t>
      </w:r>
      <w:bookmarkEnd w:id="806"/>
      <w:bookmarkEnd w:id="807"/>
      <w:bookmarkEnd w:id="808"/>
      <w:bookmarkEnd w:id="809"/>
    </w:p>
    <w:p w14:paraId="2784980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255388B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工程的计量均以《建设工程工程量清单计价规范》（GB50500－2013）和及其广西壮族自治区实施细则、《建设工程工程量清单计算规范》（GB50854~50862－2013）及其广西实施细则、本工程补充项目清单为准。</w:t>
      </w:r>
    </w:p>
    <w:p w14:paraId="15B234C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2FAA484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每月25日前</w:t>
      </w:r>
      <w:r>
        <w:rPr>
          <w:rFonts w:hint="eastAsia" w:ascii="宋体" w:hAnsi="宋体" w:eastAsia="宋体" w:cs="宋体"/>
          <w:color w:val="auto"/>
          <w:sz w:val="24"/>
          <w:szCs w:val="24"/>
          <w:highlight w:val="none"/>
        </w:rPr>
        <w:t>。</w:t>
      </w:r>
    </w:p>
    <w:p w14:paraId="6B42E642">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05B3108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p>
    <w:p w14:paraId="2F6D1672">
      <w:pPr>
        <w:pageBreakBefore w:val="0"/>
        <w:widowControl w:val="0"/>
        <w:kinsoku/>
        <w:wordWrap/>
        <w:overflowPunct/>
        <w:topLinePunct w:val="0"/>
        <w:bidi w:val="0"/>
        <w:spacing w:line="460" w:lineRule="exact"/>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工程量清单所列的工程量，不能作为承包人按合同履行其责任依据，实际施工中发生的工程量增加或减少并不影响承包人履行合同的责任，工程结算以完成的实际工程量为准。</w:t>
      </w:r>
    </w:p>
    <w:p w14:paraId="142B4CBA">
      <w:pPr>
        <w:pageBreakBefore w:val="0"/>
        <w:widowControl w:val="0"/>
        <w:kinsoku/>
        <w:wordWrap/>
        <w:overflowPunct/>
        <w:topLinePunct w:val="0"/>
        <w:bidi w:val="0"/>
        <w:spacing w:line="460" w:lineRule="exact"/>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除另有规定外，工程师应按照合同通过计量来核实确定已完成的工程量和价款，承包人应得到该价款扣除保留金后的金额。当工程师要对已完工的工程量进行计量时，应适时地通知承包人参加。</w:t>
      </w:r>
    </w:p>
    <w:p w14:paraId="09A6F8D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721D160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关于总价合同计量的约定：除工程变更外，原图纸范围内的工程量不得按实计量。进度款按支付分解表支付，按通用条款第</w:t>
      </w:r>
      <w:r>
        <w:rPr>
          <w:rFonts w:hint="eastAsia" w:ascii="宋体" w:hAnsi="宋体" w:eastAsia="宋体" w:cs="宋体"/>
          <w:color w:val="auto"/>
          <w:kern w:val="0"/>
          <w:sz w:val="24"/>
          <w:szCs w:val="24"/>
          <w:highlight w:val="none"/>
        </w:rPr>
        <w:t>12.3.4</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约定进行计量，但</w:t>
      </w:r>
      <w:r>
        <w:rPr>
          <w:rFonts w:hint="eastAsia" w:ascii="宋体" w:hAnsi="宋体" w:eastAsia="宋体" w:cs="宋体"/>
          <w:color w:val="auto"/>
          <w:kern w:val="0"/>
          <w:sz w:val="24"/>
          <w:szCs w:val="24"/>
          <w:highlight w:val="none"/>
        </w:rPr>
        <w:t>合同价款按照支付分解表进行支付。</w:t>
      </w:r>
    </w:p>
    <w:p w14:paraId="6D4F96F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72A6A87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CF6E60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810" w:name="_Toc373227752"/>
      <w:bookmarkStart w:id="811" w:name="_Toc466042155"/>
      <w:bookmarkStart w:id="812" w:name="_Toc389065317"/>
      <w:bookmarkStart w:id="813" w:name="_Toc373478399"/>
      <w:r>
        <w:rPr>
          <w:rFonts w:hint="eastAsia" w:ascii="宋体" w:hAnsi="宋体" w:eastAsia="宋体" w:cs="宋体"/>
          <w:b/>
          <w:bCs/>
          <w:color w:val="auto"/>
          <w:sz w:val="24"/>
          <w:szCs w:val="24"/>
          <w:highlight w:val="none"/>
          <w:lang w:eastAsia="zh-CN"/>
        </w:rPr>
        <w:t>12.4 工程进度款支付</w:t>
      </w:r>
      <w:bookmarkEnd w:id="810"/>
      <w:bookmarkEnd w:id="811"/>
      <w:bookmarkEnd w:id="812"/>
      <w:bookmarkEnd w:id="813"/>
    </w:p>
    <w:p w14:paraId="715B6524">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bookmarkStart w:id="814" w:name="_Toc296891039"/>
      <w:bookmarkStart w:id="815" w:name="_Toc296944550"/>
      <w:bookmarkStart w:id="816" w:name="_Toc296503211"/>
      <w:bookmarkStart w:id="817" w:name="_Toc297123556"/>
      <w:bookmarkStart w:id="818" w:name="_Toc297216215"/>
      <w:bookmarkStart w:id="819" w:name="_Toc296347210"/>
      <w:bookmarkStart w:id="820" w:name="_Toc297048397"/>
      <w:bookmarkStart w:id="821" w:name="_Toc296346712"/>
      <w:bookmarkStart w:id="822" w:name="_Toc300935006"/>
      <w:bookmarkStart w:id="823" w:name="_Toc292559416"/>
      <w:bookmarkStart w:id="824" w:name="_Toc292559921"/>
      <w:bookmarkStart w:id="825" w:name="_Toc303539163"/>
      <w:bookmarkStart w:id="826" w:name="_Toc296891251"/>
      <w:bookmarkStart w:id="827" w:name="_Toc297120511"/>
      <w:r>
        <w:rPr>
          <w:rFonts w:hint="eastAsia" w:ascii="宋体" w:hAnsi="宋体" w:eastAsia="宋体" w:cs="宋体"/>
          <w:color w:val="auto"/>
          <w:sz w:val="24"/>
          <w:szCs w:val="24"/>
          <w:highlight w:val="none"/>
        </w:rPr>
        <w:t>12.4.1 付款周期</w:t>
      </w:r>
    </w:p>
    <w:p w14:paraId="7A136052">
      <w:pPr>
        <w:spacing w:line="46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(1)本项目预付款:预付款支付比例或金额:合同价款</w:t>
      </w:r>
      <w:r>
        <w:rPr>
          <w:rFonts w:hint="eastAsia" w:ascii="宋体" w:hAnsi="宋体" w:cs="宋体"/>
          <w:color w:val="auto"/>
          <w:sz w:val="24"/>
          <w:highlight w:val="none"/>
          <w:u w:val="single"/>
          <w:lang w:val="en-US" w:eastAsia="zh-CN"/>
        </w:rPr>
        <w:t>3</w:t>
      </w:r>
      <w:r>
        <w:rPr>
          <w:rFonts w:hint="eastAsia" w:ascii="宋体" w:hAnsi="宋体" w:eastAsia="宋体" w:cs="宋体"/>
          <w:color w:val="auto"/>
          <w:sz w:val="24"/>
          <w:highlight w:val="none"/>
          <w:u w:val="single"/>
        </w:rPr>
        <w:t>0%。</w:t>
      </w:r>
    </w:p>
    <w:p w14:paraId="5194F987">
      <w:pPr>
        <w:spacing w:line="46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预付款支付期限:合同签订后并在接收到承包方提交的付款申请后10个工作日内一次性支付给承包人(因财政原因造成的支付延期不构成违约)。</w:t>
      </w:r>
    </w:p>
    <w:p w14:paraId="13CFBCE9">
      <w:pPr>
        <w:spacing w:line="46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lang w:val="en-US" w:eastAsia="zh-CN"/>
        </w:rPr>
        <w:t xml:space="preserve">预付款扣回的方式:请支付进度款时一次性扣回。 </w:t>
      </w:r>
    </w:p>
    <w:p w14:paraId="37DA509D">
      <w:pPr>
        <w:spacing w:line="460" w:lineRule="exact"/>
        <w:ind w:firstLine="480" w:firstLineChars="200"/>
        <w:jc w:val="left"/>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(2)付款方式:工程款原则上按月支付，工程进度款支付限额为已完成工程量的80%，合同外进度款竣工结算经财政或审计部门审定后请款。</w:t>
      </w:r>
    </w:p>
    <w:p w14:paraId="6218A270">
      <w:pPr>
        <w:spacing w:line="460" w:lineRule="exact"/>
        <w:ind w:firstLine="480" w:firstLineChars="200"/>
        <w:jc w:val="left"/>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(3)进度款:工程款支付，合同内进度款支付限额为已完成工程量的80%，工程竣工验收达到质量要求，工程款支付至已完成工程量且不超过合同总价的80%；结算由区财政部门确定协审公司，工程结算文件经发承包双方确认后，工程款合同内和合同外追加工程支付至结算总价的97%(含已支付的)；发包人按工程价款结算总额的3%预留工程质量保证金，待工程缺陷责任期满后返还。承包人每一次在申请付款时必须开具项目所在地正式的发票(含税)给发包人，否则，发包人有权暂停付款。如因工程变更需进行专家论证、工程价款送财政评审中心审核的，工程款支付顺延。</w:t>
      </w:r>
    </w:p>
    <w:p w14:paraId="7C64D37B">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2DFABE9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按发包人要求提供</w:t>
      </w:r>
      <w:r>
        <w:rPr>
          <w:rFonts w:hint="eastAsia" w:ascii="宋体" w:hAnsi="宋体" w:eastAsia="宋体" w:cs="宋体"/>
          <w:color w:val="auto"/>
          <w:sz w:val="24"/>
          <w:szCs w:val="24"/>
          <w:highlight w:val="none"/>
        </w:rPr>
        <w:t>。</w:t>
      </w:r>
    </w:p>
    <w:p w14:paraId="4F3299D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rFonts w:hint="eastAsia" w:ascii="宋体" w:hAnsi="宋体" w:eastAsia="宋体" w:cs="宋体"/>
          <w:color w:val="auto"/>
          <w:sz w:val="24"/>
          <w:szCs w:val="24"/>
          <w:highlight w:val="none"/>
        </w:rPr>
        <w:t>2.4.3 进度付款申请单的提交</w:t>
      </w:r>
    </w:p>
    <w:p w14:paraId="291A5AB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按发包人要求提供</w:t>
      </w:r>
      <w:r>
        <w:rPr>
          <w:rFonts w:hint="eastAsia" w:ascii="宋体" w:hAnsi="宋体" w:eastAsia="宋体" w:cs="宋体"/>
          <w:color w:val="auto"/>
          <w:sz w:val="24"/>
          <w:szCs w:val="24"/>
          <w:highlight w:val="none"/>
        </w:rPr>
        <w:t>。</w:t>
      </w:r>
    </w:p>
    <w:p w14:paraId="751E641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70E023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5EDC2E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1750D5B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收到申请单之日起14日内</w:t>
      </w:r>
      <w:r>
        <w:rPr>
          <w:rFonts w:hint="eastAsia" w:ascii="宋体" w:hAnsi="宋体" w:eastAsia="宋体" w:cs="宋体"/>
          <w:color w:val="auto"/>
          <w:sz w:val="24"/>
          <w:szCs w:val="24"/>
          <w:highlight w:val="none"/>
        </w:rPr>
        <w:t>。</w:t>
      </w:r>
    </w:p>
    <w:p w14:paraId="5337430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收到监理审查后报送14天内</w:t>
      </w:r>
      <w:r>
        <w:rPr>
          <w:rFonts w:hint="eastAsia" w:ascii="宋体" w:hAnsi="宋体" w:eastAsia="宋体" w:cs="宋体"/>
          <w:color w:val="auto"/>
          <w:sz w:val="24"/>
          <w:szCs w:val="24"/>
          <w:highlight w:val="none"/>
        </w:rPr>
        <w:t>。</w:t>
      </w:r>
    </w:p>
    <w:p w14:paraId="2F7AC34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审查并确认后14天内</w:t>
      </w:r>
      <w:r>
        <w:rPr>
          <w:rFonts w:hint="eastAsia" w:ascii="宋体" w:hAnsi="宋体" w:eastAsia="宋体" w:cs="宋体"/>
          <w:color w:val="auto"/>
          <w:sz w:val="24"/>
          <w:szCs w:val="24"/>
          <w:highlight w:val="none"/>
        </w:rPr>
        <w:t>。</w:t>
      </w:r>
    </w:p>
    <w:p w14:paraId="6584F8A0">
      <w:pPr>
        <w:pageBreakBefore w:val="0"/>
        <w:widowControl w:val="0"/>
        <w:kinsoku/>
        <w:wordWrap/>
        <w:overflowPunct/>
        <w:topLinePunct w:val="0"/>
        <w:bidi w:val="0"/>
        <w:spacing w:line="46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1DF4B8F">
      <w:pPr>
        <w:pageBreakBefore w:val="0"/>
        <w:widowControl w:val="0"/>
        <w:kinsoku/>
        <w:wordWrap/>
        <w:overflowPunct/>
        <w:topLinePunct w:val="0"/>
        <w:bidi w:val="0"/>
        <w:spacing w:line="46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进度款支付方式：</w:t>
      </w:r>
      <w:r>
        <w:rPr>
          <w:rFonts w:hint="eastAsia" w:ascii="宋体" w:hAnsi="宋体" w:eastAsia="宋体" w:cs="宋体"/>
          <w:color w:val="auto"/>
          <w:sz w:val="24"/>
          <w:szCs w:val="24"/>
          <w:highlight w:val="none"/>
          <w:u w:val="single"/>
        </w:rPr>
        <w:t>银行转账</w:t>
      </w:r>
      <w:r>
        <w:rPr>
          <w:rFonts w:hint="eastAsia" w:ascii="宋体" w:hAnsi="宋体" w:eastAsia="宋体" w:cs="宋体"/>
          <w:color w:val="auto"/>
          <w:sz w:val="24"/>
          <w:szCs w:val="24"/>
          <w:highlight w:val="none"/>
        </w:rPr>
        <w:t>。</w:t>
      </w:r>
    </w:p>
    <w:p w14:paraId="3CFA9BC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（3）农民工工资支付</w:t>
      </w:r>
    </w:p>
    <w:p w14:paraId="5BC7F89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农民工工资应与其它工程进度款分帐管理。承包人向发包人申请工程进度款时必须把工人工资部分单独列明，如果未单独列明，监理单位不得签支付证书等支付工程款的手续，发包人单位不得审批和支付工程款。发包人必须把工程款分帐出来的农民工工资转入承包人工人工资支付专用账户专户，转入专户环节必须有银行流水凭证。</w:t>
      </w:r>
    </w:p>
    <w:p w14:paraId="6F824E06">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依据工程进度，按与承包人约定的农民工支付比例，将工程人工费分账支付到承包人的农民工工资专户，工程完工时发包人向承包人农民工工资专户支付的完工工程量的人工费支付比例不低于20%，其余工程进度款项由发包人支付到承包人的单位基本户。</w:t>
      </w:r>
    </w:p>
    <w:p w14:paraId="0FB1814F">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依据分包专业工程进度，按与分包人约定农民工支付比例，通过承包人农民工工资专户将分包工程的人工费分账支付到分包人的农民工工资专户，专业分包工程完工时承包人向分包人农民工工资专户支付完工工程量的人工费支付比例不低于20 %。其余分包工程进度款项由承包人支付到分包人的单位基本户。</w:t>
      </w:r>
    </w:p>
    <w:p w14:paraId="7C18687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4）凡未向付款单位提供农民工工资专户的，或者请款单位在申请工程进度款时未将人工费单列的，付款单位有权拒绝支付工程进度款。</w:t>
      </w:r>
    </w:p>
    <w:p w14:paraId="480D17C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5）农民工工资使用要求：专款专用，除发放工人工资外，不得用于其他用途。</w:t>
      </w:r>
    </w:p>
    <w:p w14:paraId="0A9B67D8">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6）承包人将农民工工资支付情况定期报告发包人和监理单位，并提供相应的材料接受建设行政主管部门和劳动保障行政主管部门对此事项监管。</w:t>
      </w:r>
    </w:p>
    <w:p w14:paraId="6B74203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（4）农民工工资支付专用账户：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公司农民工工资支付专用账户 。账号：</w:t>
      </w:r>
      <w:r>
        <w:rPr>
          <w:rFonts w:hint="eastAsia" w:ascii="宋体" w:hAnsi="宋体" w:eastAsia="宋体" w:cs="宋体"/>
          <w:color w:val="auto"/>
          <w:sz w:val="24"/>
          <w:szCs w:val="24"/>
          <w:highlight w:val="none"/>
          <w:u w:val="single"/>
        </w:rPr>
        <w:t xml:space="preserve">    。</w:t>
      </w:r>
    </w:p>
    <w:p w14:paraId="51434569">
      <w:pPr>
        <w:pageBreakBefore w:val="0"/>
        <w:widowControl w:val="0"/>
        <w:kinsoku/>
        <w:wordWrap/>
        <w:overflowPunct/>
        <w:topLinePunct w:val="0"/>
        <w:bidi w:val="0"/>
        <w:spacing w:line="46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78AA5743">
      <w:pPr>
        <w:pageBreakBefore w:val="0"/>
        <w:widowControl w:val="0"/>
        <w:kinsoku/>
        <w:wordWrap/>
        <w:overflowPunct/>
        <w:topLinePunct w:val="0"/>
        <w:bidi w:val="0"/>
        <w:spacing w:line="460" w:lineRule="exact"/>
        <w:ind w:firstLine="600" w:firstLineChars="25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 总价合同支付分解表的编制与审批：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F8E819A">
      <w:pPr>
        <w:pageBreakBefore w:val="0"/>
        <w:widowControl w:val="0"/>
        <w:kinsoku/>
        <w:wordWrap/>
        <w:overflowPunct/>
        <w:topLinePunct w:val="0"/>
        <w:bidi w:val="0"/>
        <w:spacing w:line="460" w:lineRule="exact"/>
        <w:ind w:firstLine="600" w:firstLineChars="25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 单价合同的总价项目支付分解表的编制与审批：总价项目不采用支付分解表的方式计算，而按《建设工程工程量清单计价规范（GB50500-2013）广西壮族自治区实施细则》的规定执行。</w:t>
      </w:r>
    </w:p>
    <w:bookmarkEnd w:id="605"/>
    <w:p w14:paraId="0F07CAB4">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828" w:name="_Toc389065318"/>
      <w:bookmarkStart w:id="829" w:name="_Toc373478400"/>
      <w:bookmarkStart w:id="830" w:name="_Toc466042156"/>
      <w:bookmarkStart w:id="831" w:name="_Toc373227753"/>
      <w:bookmarkStart w:id="832" w:name="_Toc351203645"/>
      <w:bookmarkStart w:id="833" w:name="_Toc297216223"/>
      <w:bookmarkStart w:id="834" w:name="_Toc297120519"/>
      <w:bookmarkStart w:id="835" w:name="_Toc312678053"/>
      <w:bookmarkStart w:id="836" w:name="_Toc296346720"/>
      <w:bookmarkStart w:id="837" w:name="_Toc296891047"/>
      <w:bookmarkStart w:id="838" w:name="_Toc297048405"/>
      <w:bookmarkStart w:id="839" w:name="_Toc303539172"/>
      <w:bookmarkStart w:id="840" w:name="_Toc292559424"/>
      <w:bookmarkStart w:id="841" w:name="_Toc292559929"/>
      <w:bookmarkStart w:id="842" w:name="_Toc296891259"/>
      <w:bookmarkStart w:id="843" w:name="_Toc300935015"/>
      <w:bookmarkStart w:id="844" w:name="_Toc296347218"/>
      <w:bookmarkStart w:id="845" w:name="_Toc296944558"/>
      <w:bookmarkStart w:id="846" w:name="_Toc296503219"/>
      <w:bookmarkStart w:id="847" w:name="_Toc297123564"/>
      <w:bookmarkStart w:id="848" w:name="_Toc304295593"/>
      <w:r>
        <w:rPr>
          <w:rFonts w:hint="eastAsia" w:ascii="宋体" w:hAnsi="宋体" w:eastAsia="宋体" w:cs="宋体"/>
          <w:b/>
          <w:bCs/>
          <w:color w:val="auto"/>
          <w:sz w:val="24"/>
          <w:szCs w:val="24"/>
          <w:highlight w:val="none"/>
          <w:lang w:eastAsia="zh-CN"/>
        </w:rPr>
        <w:t>13. 验收和工程试车</w:t>
      </w:r>
      <w:bookmarkEnd w:id="828"/>
      <w:bookmarkEnd w:id="829"/>
      <w:bookmarkEnd w:id="830"/>
      <w:bookmarkEnd w:id="831"/>
      <w:bookmarkEnd w:id="832"/>
    </w:p>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14:paraId="08A84D9E">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849" w:name="_Toc466042157"/>
      <w:bookmarkStart w:id="850" w:name="_Toc389065319"/>
      <w:bookmarkStart w:id="851" w:name="_Toc373227754"/>
      <w:bookmarkStart w:id="852" w:name="_Toc373478401"/>
      <w:r>
        <w:rPr>
          <w:rFonts w:hint="eastAsia" w:ascii="宋体" w:hAnsi="宋体" w:eastAsia="宋体" w:cs="宋体"/>
          <w:b/>
          <w:bCs/>
          <w:color w:val="auto"/>
          <w:sz w:val="24"/>
          <w:szCs w:val="24"/>
          <w:highlight w:val="none"/>
          <w:lang w:eastAsia="zh-CN"/>
        </w:rPr>
        <w:t>13.1 分部分项工程验收</w:t>
      </w:r>
      <w:bookmarkEnd w:id="849"/>
      <w:bookmarkEnd w:id="850"/>
      <w:bookmarkEnd w:id="851"/>
      <w:bookmarkEnd w:id="852"/>
    </w:p>
    <w:p w14:paraId="12596A4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24</w:t>
      </w:r>
      <w:r>
        <w:rPr>
          <w:rFonts w:hint="eastAsia" w:ascii="宋体" w:hAnsi="宋体" w:eastAsia="宋体" w:cs="宋体"/>
          <w:color w:val="auto"/>
          <w:sz w:val="24"/>
          <w:szCs w:val="24"/>
          <w:highlight w:val="none"/>
        </w:rPr>
        <w:t>小时提交书面延期要求。</w:t>
      </w:r>
    </w:p>
    <w:p w14:paraId="2297E06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48</w:t>
      </w:r>
      <w:r>
        <w:rPr>
          <w:rFonts w:hint="eastAsia" w:ascii="宋体" w:hAnsi="宋体" w:eastAsia="宋体" w:cs="宋体"/>
          <w:color w:val="auto"/>
          <w:sz w:val="24"/>
          <w:szCs w:val="24"/>
          <w:highlight w:val="none"/>
        </w:rPr>
        <w:t>小时。</w:t>
      </w:r>
    </w:p>
    <w:p w14:paraId="48DB3ABB">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853" w:name="_Toc466042158"/>
      <w:bookmarkStart w:id="854" w:name="_Toc389065320"/>
      <w:bookmarkStart w:id="855" w:name="_Toc373227755"/>
      <w:bookmarkStart w:id="856" w:name="_Toc373478402"/>
      <w:bookmarkStart w:id="857" w:name="_Toc300935016"/>
      <w:bookmarkStart w:id="858" w:name="_Toc292559933"/>
      <w:bookmarkStart w:id="859" w:name="_Toc292559428"/>
      <w:bookmarkStart w:id="860" w:name="_Toc296346724"/>
      <w:bookmarkStart w:id="861" w:name="_Toc303539173"/>
      <w:bookmarkStart w:id="862" w:name="_Toc296347222"/>
      <w:bookmarkStart w:id="863" w:name="_Toc296891051"/>
      <w:bookmarkStart w:id="864" w:name="_Toc296891263"/>
      <w:bookmarkStart w:id="865" w:name="_Toc296944562"/>
      <w:bookmarkStart w:id="866" w:name="_Toc304295596"/>
      <w:bookmarkStart w:id="867" w:name="_Toc297048409"/>
      <w:bookmarkStart w:id="868" w:name="_Toc297120523"/>
      <w:bookmarkStart w:id="869" w:name="_Toc297216224"/>
      <w:bookmarkStart w:id="870" w:name="_Toc296503223"/>
      <w:bookmarkStart w:id="871" w:name="_Toc297123565"/>
      <w:bookmarkStart w:id="872" w:name="_Toc312678056"/>
      <w:bookmarkStart w:id="873" w:name="_Toc267251473"/>
      <w:bookmarkStart w:id="874" w:name="_Toc267251470"/>
      <w:bookmarkStart w:id="875" w:name="_Toc267251475"/>
      <w:bookmarkStart w:id="876" w:name="_Toc267251472"/>
      <w:bookmarkStart w:id="877" w:name="_Toc267251474"/>
      <w:bookmarkStart w:id="878" w:name="_Toc267251471"/>
      <w:bookmarkStart w:id="879" w:name="_Toc267251476"/>
      <w:r>
        <w:rPr>
          <w:rFonts w:hint="eastAsia" w:ascii="宋体" w:hAnsi="宋体" w:eastAsia="宋体" w:cs="宋体"/>
          <w:b/>
          <w:bCs/>
          <w:color w:val="auto"/>
          <w:sz w:val="24"/>
          <w:szCs w:val="24"/>
          <w:highlight w:val="none"/>
          <w:lang w:eastAsia="zh-CN"/>
        </w:rPr>
        <w:t>13.2 竣工验收</w:t>
      </w:r>
      <w:bookmarkEnd w:id="853"/>
      <w:bookmarkEnd w:id="854"/>
      <w:bookmarkEnd w:id="855"/>
      <w:bookmarkEnd w:id="856"/>
    </w:p>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14:paraId="7BE62B0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bookmarkStart w:id="880" w:name="_Toc280868704"/>
      <w:bookmarkStart w:id="881" w:name="_Toc280868705"/>
      <w:bookmarkStart w:id="882" w:name="_Toc280868706"/>
      <w:bookmarkStart w:id="883" w:name="_Toc280868707"/>
      <w:bookmarkStart w:id="884" w:name="_Toc280868708"/>
      <w:bookmarkStart w:id="885" w:name="_Toc280868709"/>
      <w:r>
        <w:rPr>
          <w:rFonts w:hint="eastAsia" w:ascii="宋体" w:hAnsi="宋体" w:eastAsia="宋体" w:cs="宋体"/>
          <w:color w:val="auto"/>
          <w:sz w:val="24"/>
          <w:szCs w:val="24"/>
          <w:highlight w:val="none"/>
        </w:rPr>
        <w:t>13.2.1竣工验收条件</w:t>
      </w:r>
    </w:p>
    <w:p w14:paraId="0E51469A">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（3）承包人负责整理和提交的竣工验收资料应当符合工程所在地建设行政主管部门和</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或</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城市建设档案管理机构有关施工资料的要求，具体内容包括：</w:t>
      </w:r>
      <w:r>
        <w:rPr>
          <w:rFonts w:hint="eastAsia" w:ascii="宋体" w:hAnsi="宋体" w:eastAsia="宋体" w:cs="宋体"/>
          <w:color w:val="auto"/>
          <w:sz w:val="24"/>
          <w:szCs w:val="24"/>
          <w:highlight w:val="none"/>
          <w:u w:val="single"/>
        </w:rPr>
        <w:t>按工程所在地建设行政主管部门（或）城市建设档案管理机构有关施工资料的要求</w:t>
      </w:r>
      <w:r>
        <w:rPr>
          <w:rFonts w:hint="eastAsia" w:ascii="宋体" w:hAnsi="宋体" w:eastAsia="宋体" w:cs="宋体"/>
          <w:color w:val="auto"/>
          <w:sz w:val="24"/>
          <w:szCs w:val="24"/>
          <w:highlight w:val="none"/>
        </w:rPr>
        <w:t>。</w:t>
      </w:r>
    </w:p>
    <w:p w14:paraId="690A3382">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竣工验收资料的份数：</w:t>
      </w:r>
      <w:r>
        <w:rPr>
          <w:rFonts w:hint="eastAsia" w:ascii="宋体" w:hAnsi="宋体" w:eastAsia="宋体" w:cs="宋体"/>
          <w:color w:val="auto"/>
          <w:sz w:val="24"/>
          <w:szCs w:val="24"/>
          <w:highlight w:val="none"/>
          <w:u w:val="single"/>
          <w:lang w:eastAsia="zh-CN"/>
        </w:rPr>
        <w:t>陆份</w:t>
      </w:r>
      <w:r>
        <w:rPr>
          <w:rFonts w:hint="eastAsia" w:ascii="宋体" w:hAnsi="宋体" w:eastAsia="宋体" w:cs="宋体"/>
          <w:color w:val="auto"/>
          <w:sz w:val="24"/>
          <w:szCs w:val="24"/>
          <w:highlight w:val="none"/>
        </w:rPr>
        <w:t>。</w:t>
      </w:r>
    </w:p>
    <w:p w14:paraId="519D30A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承包人提供竣工图的约定：</w:t>
      </w:r>
      <w:r>
        <w:rPr>
          <w:rFonts w:hint="eastAsia" w:ascii="宋体" w:hAnsi="宋体" w:eastAsia="宋体" w:cs="宋体"/>
          <w:bCs/>
          <w:color w:val="auto"/>
          <w:sz w:val="24"/>
          <w:szCs w:val="24"/>
          <w:highlight w:val="none"/>
          <w:u w:val="single"/>
        </w:rPr>
        <w:t>竣工验收正式通过后5天（工程造价在500万元以下含500万元）、10天（工程造价在500万元至1000万元之间含1000万元）、15天（工程造价在1000万元以上），提供竣工图的数量分别为2套、4套、6套。</w:t>
      </w:r>
    </w:p>
    <w:p w14:paraId="56F01D1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13.2.2竣工验收程序</w:t>
      </w:r>
    </w:p>
    <w:bookmarkEnd w:id="880"/>
    <w:p w14:paraId="10737A5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bCs/>
          <w:color w:val="auto"/>
          <w:sz w:val="24"/>
          <w:szCs w:val="24"/>
          <w:highlight w:val="none"/>
          <w:u w:val="single"/>
        </w:rPr>
        <w:t>其套数除满足各政府部门存档案需要外还需另提供壹套原件由发包人存档备用</w:t>
      </w:r>
      <w:r>
        <w:rPr>
          <w:rFonts w:hint="eastAsia" w:ascii="宋体" w:hAnsi="宋体" w:eastAsia="宋体" w:cs="宋体"/>
          <w:color w:val="auto"/>
          <w:sz w:val="24"/>
          <w:szCs w:val="24"/>
          <w:highlight w:val="none"/>
        </w:rPr>
        <w:t>。</w:t>
      </w:r>
    </w:p>
    <w:p w14:paraId="01BC228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881"/>
    <w:p w14:paraId="5CCC221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882"/>
    <w:p w14:paraId="2A54F4F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项目通过竣工验收后</w:t>
      </w:r>
      <w:r>
        <w:rPr>
          <w:rFonts w:hint="eastAsia" w:ascii="宋体" w:hAnsi="宋体" w:eastAsia="宋体" w:cs="宋体"/>
          <w:color w:val="auto"/>
          <w:sz w:val="24"/>
          <w:szCs w:val="24"/>
          <w:highlight w:val="none"/>
        </w:rPr>
        <w:t>。</w:t>
      </w:r>
    </w:p>
    <w:p w14:paraId="1458AE68">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bookmarkEnd w:id="883"/>
    <w:p w14:paraId="6344BCC8">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0A32A4EB">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886" w:name="_Toc466042159"/>
      <w:bookmarkStart w:id="887" w:name="_Toc373227756"/>
      <w:bookmarkStart w:id="888" w:name="_Toc373478403"/>
      <w:bookmarkStart w:id="889" w:name="_Toc389065321"/>
      <w:r>
        <w:rPr>
          <w:rFonts w:hint="eastAsia" w:ascii="宋体" w:hAnsi="宋体" w:eastAsia="宋体" w:cs="宋体"/>
          <w:b/>
          <w:bCs/>
          <w:color w:val="auto"/>
          <w:sz w:val="24"/>
          <w:szCs w:val="24"/>
          <w:highlight w:val="none"/>
          <w:lang w:eastAsia="zh-CN"/>
        </w:rPr>
        <w:t>13.3 工程试车</w:t>
      </w:r>
      <w:bookmarkEnd w:id="886"/>
      <w:bookmarkEnd w:id="887"/>
      <w:bookmarkEnd w:id="888"/>
      <w:bookmarkEnd w:id="889"/>
    </w:p>
    <w:bookmarkEnd w:id="884"/>
    <w:p w14:paraId="3EC3022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2740CCE4">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1C18702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kern w:val="0"/>
          <w:sz w:val="24"/>
          <w:szCs w:val="24"/>
          <w:highlight w:val="none"/>
        </w:rPr>
        <w:t>承担；</w:t>
      </w:r>
    </w:p>
    <w:p w14:paraId="0570D70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kern w:val="0"/>
          <w:sz w:val="24"/>
          <w:szCs w:val="24"/>
          <w:highlight w:val="none"/>
        </w:rPr>
        <w:t>承担。</w:t>
      </w:r>
    </w:p>
    <w:p w14:paraId="4944630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4D90D0F8">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7FB24BE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890" w:name="_Toc466042160"/>
      <w:bookmarkStart w:id="891" w:name="_Toc373227757"/>
      <w:bookmarkStart w:id="892" w:name="_Toc389065322"/>
      <w:bookmarkStart w:id="893" w:name="_Toc373478404"/>
      <w:r>
        <w:rPr>
          <w:rFonts w:hint="eastAsia" w:ascii="宋体" w:hAnsi="宋体" w:eastAsia="宋体" w:cs="宋体"/>
          <w:b/>
          <w:bCs/>
          <w:color w:val="auto"/>
          <w:sz w:val="24"/>
          <w:szCs w:val="24"/>
          <w:highlight w:val="none"/>
          <w:lang w:eastAsia="zh-CN"/>
        </w:rPr>
        <w:t>13.</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 xml:space="preserve"> 竣工退场</w:t>
      </w:r>
      <w:bookmarkEnd w:id="890"/>
      <w:bookmarkEnd w:id="891"/>
      <w:bookmarkEnd w:id="892"/>
      <w:bookmarkEnd w:id="893"/>
    </w:p>
    <w:p w14:paraId="51ED8FB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.1 竣工退场</w:t>
      </w:r>
    </w:p>
    <w:p w14:paraId="591F1F5F">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在交付使用前7天内</w:t>
      </w:r>
      <w:r>
        <w:rPr>
          <w:rFonts w:hint="eastAsia" w:ascii="宋体" w:hAnsi="宋体" w:eastAsia="宋体" w:cs="宋体"/>
          <w:color w:val="auto"/>
          <w:kern w:val="0"/>
          <w:sz w:val="24"/>
          <w:szCs w:val="24"/>
          <w:highlight w:val="none"/>
        </w:rPr>
        <w:t>。</w:t>
      </w:r>
    </w:p>
    <w:p w14:paraId="667F182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894" w:name="_Toc373478405"/>
      <w:bookmarkStart w:id="895" w:name="_Toc351203646"/>
      <w:bookmarkStart w:id="896" w:name="_Toc373227758"/>
      <w:bookmarkStart w:id="897" w:name="_Toc389065323"/>
      <w:bookmarkStart w:id="898" w:name="_Toc466042161"/>
      <w:r>
        <w:rPr>
          <w:rFonts w:hint="eastAsia" w:ascii="宋体" w:hAnsi="宋体" w:eastAsia="宋体" w:cs="宋体"/>
          <w:b/>
          <w:bCs/>
          <w:color w:val="auto"/>
          <w:sz w:val="24"/>
          <w:szCs w:val="24"/>
          <w:highlight w:val="none"/>
          <w:lang w:eastAsia="zh-CN"/>
        </w:rPr>
        <w:t>14. 竣工结算</w:t>
      </w:r>
      <w:bookmarkEnd w:id="894"/>
      <w:bookmarkEnd w:id="895"/>
      <w:bookmarkEnd w:id="896"/>
      <w:bookmarkEnd w:id="897"/>
      <w:bookmarkEnd w:id="898"/>
    </w:p>
    <w:p w14:paraId="16C1071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899" w:name="_Toc389065324"/>
      <w:bookmarkStart w:id="900" w:name="_Toc466042162"/>
      <w:bookmarkStart w:id="901" w:name="_Toc373478406"/>
      <w:bookmarkStart w:id="902" w:name="_Toc373227759"/>
      <w:r>
        <w:rPr>
          <w:rFonts w:hint="eastAsia" w:ascii="宋体" w:hAnsi="宋体" w:eastAsia="宋体" w:cs="宋体"/>
          <w:b/>
          <w:bCs/>
          <w:color w:val="auto"/>
          <w:sz w:val="24"/>
          <w:szCs w:val="24"/>
          <w:highlight w:val="none"/>
          <w:lang w:eastAsia="zh-CN"/>
        </w:rPr>
        <w:t>14.1 竣工付款申请</w:t>
      </w:r>
      <w:bookmarkEnd w:id="899"/>
      <w:bookmarkEnd w:id="900"/>
      <w:bookmarkEnd w:id="901"/>
      <w:bookmarkEnd w:id="902"/>
    </w:p>
    <w:p w14:paraId="37B3C54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竣工验收后及时提交</w:t>
      </w:r>
      <w:r>
        <w:rPr>
          <w:rFonts w:hint="eastAsia" w:ascii="宋体" w:hAnsi="宋体" w:eastAsia="宋体" w:cs="宋体"/>
          <w:color w:val="auto"/>
          <w:sz w:val="24"/>
          <w:szCs w:val="24"/>
          <w:highlight w:val="none"/>
        </w:rPr>
        <w:t>。</w:t>
      </w:r>
    </w:p>
    <w:p w14:paraId="33E33F5F">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按发包人及审计部门的要求</w:t>
      </w:r>
      <w:r>
        <w:rPr>
          <w:rFonts w:hint="eastAsia" w:ascii="宋体" w:hAnsi="宋体" w:eastAsia="宋体" w:cs="宋体"/>
          <w:color w:val="auto"/>
          <w:sz w:val="24"/>
          <w:szCs w:val="24"/>
          <w:highlight w:val="none"/>
        </w:rPr>
        <w:t>。</w:t>
      </w:r>
    </w:p>
    <w:p w14:paraId="458748C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903" w:name="_Toc373478407"/>
      <w:bookmarkStart w:id="904" w:name="_Toc389065325"/>
      <w:bookmarkStart w:id="905" w:name="_Toc373227760"/>
      <w:bookmarkStart w:id="906" w:name="_Toc466042163"/>
      <w:r>
        <w:rPr>
          <w:rFonts w:hint="eastAsia" w:ascii="宋体" w:hAnsi="宋体" w:eastAsia="宋体" w:cs="宋体"/>
          <w:b/>
          <w:bCs/>
          <w:color w:val="auto"/>
          <w:sz w:val="24"/>
          <w:szCs w:val="24"/>
          <w:highlight w:val="none"/>
          <w:lang w:eastAsia="zh-CN"/>
        </w:rPr>
        <w:t>14.2 竣工结算审核</w:t>
      </w:r>
      <w:bookmarkEnd w:id="903"/>
      <w:bookmarkEnd w:id="904"/>
      <w:bookmarkEnd w:id="905"/>
      <w:bookmarkEnd w:id="906"/>
    </w:p>
    <w:p w14:paraId="2BB5E7C5">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p>
    <w:tbl>
      <w:tblPr>
        <w:tblStyle w:val="19"/>
        <w:tblW w:w="95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466"/>
        <w:gridCol w:w="6323"/>
      </w:tblGrid>
      <w:tr w14:paraId="7FC4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076864AF">
            <w:pPr>
              <w:pageBreakBefore w:val="0"/>
              <w:widowControl w:val="0"/>
              <w:kinsoku/>
              <w:wordWrap/>
              <w:overflowPunct/>
              <w:topLinePunct w:val="0"/>
              <w:bidi w:val="0"/>
              <w:spacing w:line="460" w:lineRule="exact"/>
              <w:textAlignment w:val="auto"/>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序号</w:t>
            </w:r>
          </w:p>
        </w:tc>
        <w:tc>
          <w:tcPr>
            <w:tcW w:w="2466" w:type="dxa"/>
            <w:vAlign w:val="center"/>
          </w:tcPr>
          <w:p w14:paraId="6876632B">
            <w:pPr>
              <w:pageBreakBefore w:val="0"/>
              <w:widowControl w:val="0"/>
              <w:kinsoku/>
              <w:wordWrap/>
              <w:overflowPunct/>
              <w:topLinePunct w:val="0"/>
              <w:bidi w:val="0"/>
              <w:spacing w:line="460" w:lineRule="exact"/>
              <w:ind w:firstLine="31" w:firstLineChars="13"/>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工程竣工结算报告金额</w:t>
            </w:r>
          </w:p>
        </w:tc>
        <w:tc>
          <w:tcPr>
            <w:tcW w:w="6323" w:type="dxa"/>
            <w:vAlign w:val="center"/>
          </w:tcPr>
          <w:p w14:paraId="6CC49338">
            <w:pPr>
              <w:pageBreakBefore w:val="0"/>
              <w:widowControl w:val="0"/>
              <w:kinsoku/>
              <w:wordWrap/>
              <w:overflowPunct/>
              <w:topLinePunct w:val="0"/>
              <w:bidi w:val="0"/>
              <w:spacing w:line="460" w:lineRule="exact"/>
              <w:ind w:firstLine="504" w:firstLineChars="21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发包人审查时间</w:t>
            </w:r>
          </w:p>
        </w:tc>
      </w:tr>
      <w:tr w14:paraId="3C29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209E4620">
            <w:pPr>
              <w:pageBreakBefore w:val="0"/>
              <w:widowControl w:val="0"/>
              <w:kinsoku/>
              <w:wordWrap/>
              <w:overflowPunct/>
              <w:topLinePunct w:val="0"/>
              <w:bidi w:val="0"/>
              <w:spacing w:line="46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c>
          <w:tcPr>
            <w:tcW w:w="2466" w:type="dxa"/>
            <w:vAlign w:val="center"/>
          </w:tcPr>
          <w:p w14:paraId="6949EB66">
            <w:pPr>
              <w:pageBreakBefore w:val="0"/>
              <w:widowControl w:val="0"/>
              <w:kinsoku/>
              <w:wordWrap/>
              <w:overflowPunct/>
              <w:topLinePunct w:val="0"/>
              <w:bidi w:val="0"/>
              <w:spacing w:line="460" w:lineRule="exact"/>
              <w:ind w:firstLine="31" w:firstLineChars="13"/>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500万元以下</w:t>
            </w:r>
          </w:p>
        </w:tc>
        <w:tc>
          <w:tcPr>
            <w:tcW w:w="6323" w:type="dxa"/>
            <w:vAlign w:val="center"/>
          </w:tcPr>
          <w:p w14:paraId="2A001DBB">
            <w:pPr>
              <w:pageBreakBefore w:val="0"/>
              <w:widowControl w:val="0"/>
              <w:kinsoku/>
              <w:wordWrap/>
              <w:overflowPunct/>
              <w:topLinePunct w:val="0"/>
              <w:bidi w:val="0"/>
              <w:spacing w:line="460" w:lineRule="exact"/>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从接到竣工结算报告和完整的竣工结算资料之日起20天</w:t>
            </w:r>
          </w:p>
        </w:tc>
      </w:tr>
      <w:tr w14:paraId="287D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5628624F">
            <w:pPr>
              <w:pageBreakBefore w:val="0"/>
              <w:widowControl w:val="0"/>
              <w:kinsoku/>
              <w:wordWrap/>
              <w:overflowPunct/>
              <w:topLinePunct w:val="0"/>
              <w:bidi w:val="0"/>
              <w:spacing w:line="46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c>
          <w:tcPr>
            <w:tcW w:w="2466" w:type="dxa"/>
            <w:vAlign w:val="center"/>
          </w:tcPr>
          <w:p w14:paraId="64748F55">
            <w:pPr>
              <w:pageBreakBefore w:val="0"/>
              <w:widowControl w:val="0"/>
              <w:kinsoku/>
              <w:wordWrap/>
              <w:overflowPunct/>
              <w:topLinePunct w:val="0"/>
              <w:bidi w:val="0"/>
              <w:spacing w:line="460" w:lineRule="exact"/>
              <w:ind w:firstLine="31" w:firstLineChars="13"/>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500万元-2000万元</w:t>
            </w:r>
          </w:p>
        </w:tc>
        <w:tc>
          <w:tcPr>
            <w:tcW w:w="6323" w:type="dxa"/>
            <w:vAlign w:val="center"/>
          </w:tcPr>
          <w:p w14:paraId="4A6CF475">
            <w:pPr>
              <w:pageBreakBefore w:val="0"/>
              <w:widowControl w:val="0"/>
              <w:kinsoku/>
              <w:wordWrap/>
              <w:overflowPunct/>
              <w:topLinePunct w:val="0"/>
              <w:bidi w:val="0"/>
              <w:spacing w:line="460" w:lineRule="exact"/>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从接到竣工结算报告和完整的竣工结算资料之日起30天</w:t>
            </w:r>
          </w:p>
        </w:tc>
      </w:tr>
      <w:tr w14:paraId="5BBE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2D836C9E">
            <w:pPr>
              <w:pageBreakBefore w:val="0"/>
              <w:widowControl w:val="0"/>
              <w:kinsoku/>
              <w:wordWrap/>
              <w:overflowPunct/>
              <w:topLinePunct w:val="0"/>
              <w:bidi w:val="0"/>
              <w:spacing w:line="46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p>
        </w:tc>
        <w:tc>
          <w:tcPr>
            <w:tcW w:w="2466" w:type="dxa"/>
            <w:vAlign w:val="center"/>
          </w:tcPr>
          <w:p w14:paraId="046E4FEC">
            <w:pPr>
              <w:pageBreakBefore w:val="0"/>
              <w:widowControl w:val="0"/>
              <w:kinsoku/>
              <w:wordWrap/>
              <w:overflowPunct/>
              <w:topLinePunct w:val="0"/>
              <w:bidi w:val="0"/>
              <w:spacing w:line="460" w:lineRule="exact"/>
              <w:ind w:firstLine="31" w:firstLineChars="13"/>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2000万元-5000万元</w:t>
            </w:r>
          </w:p>
        </w:tc>
        <w:tc>
          <w:tcPr>
            <w:tcW w:w="6323" w:type="dxa"/>
            <w:vAlign w:val="center"/>
          </w:tcPr>
          <w:p w14:paraId="59448FEF">
            <w:pPr>
              <w:pageBreakBefore w:val="0"/>
              <w:widowControl w:val="0"/>
              <w:kinsoku/>
              <w:wordWrap/>
              <w:overflowPunct/>
              <w:topLinePunct w:val="0"/>
              <w:bidi w:val="0"/>
              <w:spacing w:line="460" w:lineRule="exact"/>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从接到竣工结算报告和完整的竣工结算资料之日起45天</w:t>
            </w:r>
          </w:p>
        </w:tc>
      </w:tr>
      <w:tr w14:paraId="53A7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6493D508">
            <w:pPr>
              <w:pageBreakBefore w:val="0"/>
              <w:widowControl w:val="0"/>
              <w:kinsoku/>
              <w:wordWrap/>
              <w:overflowPunct/>
              <w:topLinePunct w:val="0"/>
              <w:bidi w:val="0"/>
              <w:spacing w:line="46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p>
        </w:tc>
        <w:tc>
          <w:tcPr>
            <w:tcW w:w="2466" w:type="dxa"/>
            <w:vAlign w:val="center"/>
          </w:tcPr>
          <w:p w14:paraId="77161F2D">
            <w:pPr>
              <w:pageBreakBefore w:val="0"/>
              <w:widowControl w:val="0"/>
              <w:kinsoku/>
              <w:wordWrap/>
              <w:overflowPunct/>
              <w:topLinePunct w:val="0"/>
              <w:bidi w:val="0"/>
              <w:spacing w:line="460" w:lineRule="exact"/>
              <w:ind w:firstLine="31" w:firstLineChars="13"/>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5000万元以上</w:t>
            </w:r>
          </w:p>
        </w:tc>
        <w:tc>
          <w:tcPr>
            <w:tcW w:w="6323" w:type="dxa"/>
            <w:vAlign w:val="center"/>
          </w:tcPr>
          <w:p w14:paraId="052D7641">
            <w:pPr>
              <w:pageBreakBefore w:val="0"/>
              <w:widowControl w:val="0"/>
              <w:kinsoku/>
              <w:wordWrap/>
              <w:overflowPunct/>
              <w:topLinePunct w:val="0"/>
              <w:bidi w:val="0"/>
              <w:spacing w:line="460" w:lineRule="exact"/>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从接到竣工结算报告和完整的竣工结算资料之日起60天</w:t>
            </w:r>
          </w:p>
        </w:tc>
      </w:tr>
    </w:tbl>
    <w:p w14:paraId="398BDDF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因承包人提供的结算资料不完整而需要补充或承包人不按时对账耽误时间时，审查时间应相应顺延</w:t>
      </w:r>
      <w:r>
        <w:rPr>
          <w:rFonts w:hint="eastAsia" w:ascii="宋体" w:hAnsi="宋体" w:eastAsia="宋体" w:cs="宋体"/>
          <w:color w:val="auto"/>
          <w:sz w:val="24"/>
          <w:szCs w:val="24"/>
          <w:highlight w:val="none"/>
        </w:rPr>
        <w:t>。</w:t>
      </w:r>
    </w:p>
    <w:p w14:paraId="586F9D3E">
      <w:pPr>
        <w:pageBreakBefore w:val="0"/>
        <w:widowControl w:val="0"/>
        <w:kinsoku/>
        <w:wordWrap/>
        <w:overflowPunct/>
        <w:topLinePunct w:val="0"/>
        <w:bidi w:val="0"/>
        <w:spacing w:line="460" w:lineRule="exact"/>
        <w:ind w:firstLine="470" w:firstLineChars="196"/>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结算审核约定：</w:t>
      </w:r>
    </w:p>
    <w:p w14:paraId="2F9E46BB">
      <w:pPr>
        <w:pageBreakBefore w:val="0"/>
        <w:widowControl w:val="0"/>
        <w:kinsoku/>
        <w:wordWrap/>
        <w:overflowPunct/>
        <w:topLinePunct w:val="0"/>
        <w:bidi w:val="0"/>
        <w:spacing w:line="460" w:lineRule="exact"/>
        <w:ind w:firstLine="470" w:firstLineChars="196"/>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非国有投资项目：</w:t>
      </w:r>
      <w:r>
        <w:rPr>
          <w:rFonts w:hint="eastAsia" w:ascii="宋体" w:hAnsi="宋体" w:eastAsia="宋体" w:cs="宋体"/>
          <w:bCs/>
          <w:color w:val="auto"/>
          <w:sz w:val="24"/>
          <w:szCs w:val="24"/>
          <w:highlight w:val="none"/>
          <w:u w:val="single"/>
        </w:rPr>
        <w:t>1、工程竣工验收报告经发包人认可后   天内，承包人向发包人递交竣工验收合格资料及完整的结算资料和报告，双方按照协议书约定的合同价款及专用条款约定的合同价调整内容，进行工程竣工结算。2、发包人收到承包人递交的竣工结算报告及结算资料之日起   天内进行审核，给予确认或者提出初审意见。发包人逾期不予审定结算的视为发包人已同意上述竣工结算报告及结算资料，并以此作为最终结算的依据。发包人初审竣工结算完毕之日起  天内，按审定后的结算价款，通知经办银行向承包人支付工程竣工结算价款。承包人应根据发包人的需要随时将竣工工程交付发包人。</w:t>
      </w:r>
    </w:p>
    <w:p w14:paraId="44DC057A">
      <w:pPr>
        <w:pageBreakBefore w:val="0"/>
        <w:widowControl w:val="0"/>
        <w:kinsoku/>
        <w:wordWrap/>
        <w:overflowPunct/>
        <w:topLinePunct w:val="0"/>
        <w:bidi w:val="0"/>
        <w:spacing w:line="460" w:lineRule="exact"/>
        <w:ind w:firstLine="470" w:firstLineChars="196"/>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rPr>
        <w:t xml:space="preserve">国有投资项目：（双方结合各地政府或有关部门出台的管理规定进行约定）                                                                </w:t>
      </w:r>
    </w:p>
    <w:p w14:paraId="61B2495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结算审定承包人提交付款申请之日起</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rPr>
        <w:t>。</w:t>
      </w:r>
    </w:p>
    <w:p w14:paraId="23B906F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bookmarkEnd w:id="873"/>
    <w:bookmarkEnd w:id="874"/>
    <w:bookmarkEnd w:id="875"/>
    <w:bookmarkEnd w:id="876"/>
    <w:bookmarkEnd w:id="877"/>
    <w:bookmarkEnd w:id="878"/>
    <w:bookmarkEnd w:id="879"/>
    <w:bookmarkEnd w:id="885"/>
    <w:p w14:paraId="49B4AC97">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907" w:name="_Toc351203647"/>
      <w:bookmarkStart w:id="908" w:name="_Toc466042165"/>
      <w:bookmarkStart w:id="909" w:name="_Toc373227762"/>
      <w:bookmarkStart w:id="910" w:name="_Toc373478409"/>
      <w:bookmarkStart w:id="911" w:name="_Toc389065327"/>
      <w:bookmarkStart w:id="912" w:name="_Toc267251483"/>
      <w:bookmarkStart w:id="913" w:name="_Toc267251482"/>
      <w:bookmarkStart w:id="914" w:name="_Toc267251484"/>
      <w:bookmarkStart w:id="915" w:name="_Toc267251485"/>
      <w:bookmarkStart w:id="916" w:name="_Toc267251489"/>
      <w:bookmarkStart w:id="917" w:name="_Toc267251490"/>
      <w:bookmarkStart w:id="918" w:name="_Toc267251488"/>
      <w:bookmarkStart w:id="919" w:name="_Toc267251486"/>
      <w:bookmarkStart w:id="920" w:name="_Toc267251501"/>
      <w:bookmarkStart w:id="921" w:name="_Toc267251492"/>
      <w:bookmarkStart w:id="922" w:name="_Toc267251498"/>
      <w:bookmarkStart w:id="923" w:name="_Toc267251491"/>
      <w:bookmarkStart w:id="924" w:name="_Toc267251502"/>
      <w:bookmarkStart w:id="925" w:name="_Toc267251493"/>
      <w:bookmarkStart w:id="926" w:name="_Toc267251497"/>
      <w:bookmarkStart w:id="927" w:name="_Toc267251499"/>
      <w:bookmarkStart w:id="928" w:name="_Toc267251503"/>
      <w:bookmarkStart w:id="929" w:name="_Toc267251494"/>
      <w:bookmarkStart w:id="930" w:name="_Toc267251496"/>
      <w:bookmarkStart w:id="931" w:name="_Toc267251495"/>
      <w:bookmarkStart w:id="932" w:name="_Toc267251504"/>
      <w:bookmarkStart w:id="933" w:name="_Toc267251506"/>
      <w:bookmarkStart w:id="934" w:name="_Toc267251507"/>
      <w:bookmarkStart w:id="935" w:name="_Toc267251508"/>
      <w:bookmarkStart w:id="936" w:name="_Toc267251515"/>
      <w:bookmarkStart w:id="937" w:name="_Toc267251509"/>
      <w:bookmarkStart w:id="938" w:name="_Toc267251511"/>
      <w:bookmarkStart w:id="939" w:name="_Toc267251514"/>
      <w:bookmarkStart w:id="940" w:name="_Toc267251513"/>
      <w:bookmarkStart w:id="941" w:name="_Toc267251510"/>
      <w:r>
        <w:rPr>
          <w:rFonts w:hint="eastAsia" w:ascii="宋体" w:hAnsi="宋体" w:eastAsia="宋体" w:cs="宋体"/>
          <w:b/>
          <w:bCs/>
          <w:color w:val="auto"/>
          <w:sz w:val="24"/>
          <w:szCs w:val="24"/>
          <w:highlight w:val="none"/>
          <w:lang w:eastAsia="zh-CN"/>
        </w:rPr>
        <w:t>15. 缺陷责任期与保修</w:t>
      </w:r>
      <w:bookmarkEnd w:id="907"/>
      <w:bookmarkEnd w:id="908"/>
      <w:bookmarkEnd w:id="909"/>
      <w:bookmarkEnd w:id="910"/>
      <w:bookmarkEnd w:id="911"/>
    </w:p>
    <w:p w14:paraId="1189C0DE">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942" w:name="_Toc466042166"/>
      <w:bookmarkStart w:id="943" w:name="_Toc373478410"/>
      <w:bookmarkStart w:id="944" w:name="_Toc389065328"/>
      <w:bookmarkStart w:id="945" w:name="_Toc373227763"/>
      <w:r>
        <w:rPr>
          <w:rFonts w:hint="eastAsia" w:ascii="宋体" w:hAnsi="宋体" w:eastAsia="宋体" w:cs="宋体"/>
          <w:b/>
          <w:bCs/>
          <w:color w:val="auto"/>
          <w:sz w:val="24"/>
          <w:szCs w:val="24"/>
          <w:highlight w:val="none"/>
          <w:lang w:eastAsia="zh-CN"/>
        </w:rPr>
        <w:t>15.</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 xml:space="preserve"> 缺陷责任期</w:t>
      </w:r>
      <w:bookmarkEnd w:id="912"/>
      <w:bookmarkEnd w:id="942"/>
      <w:bookmarkEnd w:id="943"/>
      <w:bookmarkEnd w:id="944"/>
      <w:bookmarkEnd w:id="945"/>
    </w:p>
    <w:p w14:paraId="771582E2">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缺陷责任期的具体期限：</w:t>
      </w:r>
      <w:r>
        <w:rPr>
          <w:rFonts w:hint="eastAsia" w:ascii="宋体" w:hAnsi="宋体" w:cs="宋体"/>
          <w:color w:val="auto"/>
          <w:sz w:val="24"/>
          <w:szCs w:val="24"/>
          <w:highlight w:val="none"/>
          <w:u w:val="single"/>
          <w:lang w:val="en-US" w:eastAsia="zh-CN"/>
        </w:rPr>
        <w:t>12</w:t>
      </w:r>
      <w:r>
        <w:rPr>
          <w:rFonts w:hint="eastAsia" w:ascii="宋体" w:hAnsi="宋体" w:eastAsia="宋体" w:cs="宋体"/>
          <w:color w:val="auto"/>
          <w:sz w:val="24"/>
          <w:szCs w:val="24"/>
          <w:highlight w:val="none"/>
          <w:u w:val="single"/>
        </w:rPr>
        <w:t>个月</w:t>
      </w:r>
      <w:r>
        <w:rPr>
          <w:rFonts w:hint="eastAsia" w:ascii="宋体" w:hAnsi="宋体" w:eastAsia="宋体" w:cs="宋体"/>
          <w:color w:val="auto"/>
          <w:sz w:val="24"/>
          <w:szCs w:val="24"/>
          <w:highlight w:val="none"/>
        </w:rPr>
        <w:t>。</w:t>
      </w:r>
    </w:p>
    <w:p w14:paraId="2FD88D7A">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946" w:name="_Toc466042167"/>
      <w:bookmarkStart w:id="947" w:name="_Toc389065329"/>
      <w:bookmarkStart w:id="948" w:name="_Toc373227764"/>
      <w:bookmarkStart w:id="949" w:name="_Toc373478411"/>
      <w:r>
        <w:rPr>
          <w:rFonts w:hint="eastAsia" w:ascii="宋体" w:hAnsi="宋体" w:eastAsia="宋体" w:cs="宋体"/>
          <w:b/>
          <w:bCs/>
          <w:color w:val="auto"/>
          <w:sz w:val="24"/>
          <w:szCs w:val="24"/>
          <w:highlight w:val="none"/>
          <w:lang w:eastAsia="zh-CN"/>
        </w:rPr>
        <w:t>15.</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 xml:space="preserve"> 质量保证金</w:t>
      </w:r>
      <w:bookmarkEnd w:id="946"/>
      <w:bookmarkEnd w:id="947"/>
      <w:bookmarkEnd w:id="948"/>
      <w:bookmarkEnd w:id="949"/>
    </w:p>
    <w:p w14:paraId="6E5D6E4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413A716">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 承包人提供质量保证金的方式</w:t>
      </w:r>
    </w:p>
    <w:p w14:paraId="10949788">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w:t>
      </w:r>
    </w:p>
    <w:p w14:paraId="146B6773">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2829AC5F">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bCs/>
          <w:color w:val="auto"/>
          <w:sz w:val="24"/>
          <w:szCs w:val="24"/>
          <w:highlight w:val="none"/>
        </w:rPr>
        <w:t>发包人按工程价款结算总额的</w:t>
      </w:r>
      <w:r>
        <w:rPr>
          <w:rFonts w:hint="eastAsia" w:ascii="宋体" w:hAnsi="宋体" w:eastAsia="宋体" w:cs="宋体"/>
          <w:bCs/>
          <w:color w:val="auto"/>
          <w:sz w:val="24"/>
          <w:szCs w:val="24"/>
          <w:highlight w:val="none"/>
          <w:u w:val="single"/>
        </w:rPr>
        <w:t>3</w:t>
      </w:r>
      <w:r>
        <w:rPr>
          <w:rFonts w:hint="eastAsia" w:ascii="宋体" w:hAnsi="宋体" w:eastAsia="宋体" w:cs="宋体"/>
          <w:bCs/>
          <w:color w:val="auto"/>
          <w:sz w:val="24"/>
          <w:szCs w:val="24"/>
          <w:highlight w:val="none"/>
        </w:rPr>
        <w:t>%预留工程质量保修金，待缺陷责任期满后返还</w:t>
      </w:r>
      <w:r>
        <w:rPr>
          <w:rFonts w:hint="eastAsia" w:ascii="宋体" w:hAnsi="宋体" w:eastAsia="宋体" w:cs="宋体"/>
          <w:color w:val="auto"/>
          <w:kern w:val="0"/>
          <w:sz w:val="24"/>
          <w:szCs w:val="24"/>
          <w:highlight w:val="none"/>
        </w:rPr>
        <w:t>；</w:t>
      </w:r>
    </w:p>
    <w:p w14:paraId="0E55C2E4">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bCs/>
          <w:color w:val="auto"/>
          <w:sz w:val="24"/>
          <w:szCs w:val="24"/>
          <w:highlight w:val="none"/>
          <w:u w:val="single"/>
        </w:rPr>
        <w:t xml:space="preserve">    /                      </w:t>
      </w:r>
      <w:r>
        <w:rPr>
          <w:rFonts w:hint="eastAsia" w:ascii="宋体" w:hAnsi="宋体" w:eastAsia="宋体" w:cs="宋体"/>
          <w:bCs/>
          <w:color w:val="auto"/>
          <w:sz w:val="24"/>
          <w:szCs w:val="24"/>
          <w:highlight w:val="none"/>
        </w:rPr>
        <w:t>。</w:t>
      </w:r>
    </w:p>
    <w:p w14:paraId="269B6E7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质量保证金的扣留</w:t>
      </w:r>
    </w:p>
    <w:p w14:paraId="1DE5527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w:t>
      </w:r>
    </w:p>
    <w:p w14:paraId="17E145DE">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2A508C76">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1BEEBEAB">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eastAsia="zh-CN"/>
        </w:rPr>
        <w:t>保函</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6CB4E4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bookmarkEnd w:id="913"/>
    <w:bookmarkEnd w:id="914"/>
    <w:p w14:paraId="6C7C0424">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950" w:name="_Toc373478412"/>
      <w:bookmarkStart w:id="951" w:name="_Toc466042168"/>
      <w:bookmarkStart w:id="952" w:name="_Toc389065330"/>
      <w:bookmarkStart w:id="953" w:name="_Toc373227765"/>
      <w:r>
        <w:rPr>
          <w:rFonts w:hint="eastAsia" w:ascii="宋体" w:hAnsi="宋体" w:eastAsia="宋体" w:cs="宋体"/>
          <w:b/>
          <w:bCs/>
          <w:color w:val="auto"/>
          <w:sz w:val="24"/>
          <w:szCs w:val="24"/>
          <w:highlight w:val="none"/>
          <w:lang w:eastAsia="zh-CN"/>
        </w:rPr>
        <w:t>15.</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 xml:space="preserve"> 保修</w:t>
      </w:r>
      <w:bookmarkEnd w:id="950"/>
      <w:bookmarkEnd w:id="951"/>
      <w:bookmarkEnd w:id="952"/>
      <w:bookmarkEnd w:id="953"/>
    </w:p>
    <w:bookmarkEnd w:id="915"/>
    <w:p w14:paraId="4A38247A">
      <w:pPr>
        <w:pageBreakBefore w:val="0"/>
        <w:widowControl w:val="0"/>
        <w:kinsoku/>
        <w:wordWrap/>
        <w:overflowPunct/>
        <w:topLinePunct w:val="0"/>
        <w:bidi w:val="0"/>
        <w:spacing w:line="460" w:lineRule="exact"/>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 保修责任</w:t>
      </w:r>
    </w:p>
    <w:p w14:paraId="30AB76F2">
      <w:pPr>
        <w:pageBreakBefore w:val="0"/>
        <w:widowControl w:val="0"/>
        <w:kinsoku/>
        <w:wordWrap/>
        <w:overflowPunct/>
        <w:topLinePunct w:val="0"/>
        <w:bidi w:val="0"/>
        <w:spacing w:line="460" w:lineRule="exact"/>
        <w:ind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按工程质量保修书要求</w:t>
      </w:r>
      <w:r>
        <w:rPr>
          <w:rFonts w:hint="eastAsia" w:ascii="宋体" w:hAnsi="宋体" w:eastAsia="宋体" w:cs="宋体"/>
          <w:color w:val="auto"/>
          <w:kern w:val="0"/>
          <w:sz w:val="24"/>
          <w:szCs w:val="24"/>
          <w:highlight w:val="none"/>
        </w:rPr>
        <w:t>。</w:t>
      </w:r>
    </w:p>
    <w:p w14:paraId="7477AD1D">
      <w:pPr>
        <w:pageBreakBefore w:val="0"/>
        <w:widowControl w:val="0"/>
        <w:kinsoku/>
        <w:wordWrap/>
        <w:overflowPunct/>
        <w:topLinePunct w:val="0"/>
        <w:bidi w:val="0"/>
        <w:spacing w:line="460" w:lineRule="exact"/>
        <w:ind w:firstLine="468" w:firstLineChars="195"/>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工程保修书具体内容见合同附件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p>
    <w:p w14:paraId="40411AEC">
      <w:pPr>
        <w:pageBreakBefore w:val="0"/>
        <w:widowControl w:val="0"/>
        <w:kinsoku/>
        <w:wordWrap/>
        <w:overflowPunct/>
        <w:topLinePunct w:val="0"/>
        <w:bidi w:val="0"/>
        <w:spacing w:line="460" w:lineRule="exact"/>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 修复通知</w:t>
      </w:r>
    </w:p>
    <w:p w14:paraId="102585A0">
      <w:pPr>
        <w:pageBreakBefore w:val="0"/>
        <w:widowControl w:val="0"/>
        <w:kinsoku/>
        <w:wordWrap/>
        <w:overflowPunct/>
        <w:topLinePunct w:val="0"/>
        <w:bidi w:val="0"/>
        <w:spacing w:line="460" w:lineRule="exact"/>
        <w:ind w:firstLine="468" w:firstLineChars="195"/>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72小时内</w:t>
      </w:r>
      <w:r>
        <w:rPr>
          <w:rFonts w:hint="eastAsia" w:ascii="宋体" w:hAnsi="宋体" w:eastAsia="宋体" w:cs="宋体"/>
          <w:color w:val="auto"/>
          <w:kern w:val="0"/>
          <w:sz w:val="24"/>
          <w:szCs w:val="24"/>
          <w:highlight w:val="none"/>
        </w:rPr>
        <w:t>。</w:t>
      </w:r>
    </w:p>
    <w:bookmarkEnd w:id="916"/>
    <w:bookmarkEnd w:id="917"/>
    <w:bookmarkEnd w:id="918"/>
    <w:bookmarkEnd w:id="919"/>
    <w:p w14:paraId="48A0E39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954" w:name="_Toc373478413"/>
      <w:bookmarkStart w:id="955" w:name="_Toc351203648"/>
      <w:bookmarkStart w:id="956" w:name="_Toc466042169"/>
      <w:bookmarkStart w:id="957" w:name="_Toc389065331"/>
      <w:bookmarkStart w:id="958" w:name="_Toc373227766"/>
      <w:bookmarkStart w:id="959" w:name="_Toc280868717"/>
      <w:bookmarkStart w:id="960" w:name="_Toc280868718"/>
      <w:r>
        <w:rPr>
          <w:rFonts w:hint="eastAsia" w:ascii="宋体" w:hAnsi="宋体" w:eastAsia="宋体" w:cs="宋体"/>
          <w:b/>
          <w:bCs/>
          <w:color w:val="auto"/>
          <w:sz w:val="24"/>
          <w:szCs w:val="24"/>
          <w:highlight w:val="none"/>
          <w:lang w:eastAsia="zh-CN"/>
        </w:rPr>
        <w:t>16. 违约</w:t>
      </w:r>
      <w:bookmarkEnd w:id="954"/>
      <w:bookmarkEnd w:id="955"/>
      <w:bookmarkEnd w:id="956"/>
      <w:bookmarkEnd w:id="957"/>
      <w:bookmarkEnd w:id="958"/>
    </w:p>
    <w:p w14:paraId="0B011F3C">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961" w:name="_Toc373478414"/>
      <w:bookmarkStart w:id="962" w:name="_Toc373227767"/>
      <w:bookmarkStart w:id="963" w:name="_Toc466042170"/>
      <w:bookmarkStart w:id="964" w:name="_Toc389065332"/>
      <w:r>
        <w:rPr>
          <w:rFonts w:hint="eastAsia" w:ascii="宋体" w:hAnsi="宋体" w:eastAsia="宋体" w:cs="宋体"/>
          <w:b/>
          <w:bCs/>
          <w:color w:val="auto"/>
          <w:sz w:val="24"/>
          <w:szCs w:val="24"/>
          <w:highlight w:val="none"/>
          <w:lang w:eastAsia="zh-CN"/>
        </w:rPr>
        <w:t>16.1 发包人违约</w:t>
      </w:r>
      <w:bookmarkEnd w:id="961"/>
      <w:bookmarkEnd w:id="962"/>
      <w:bookmarkEnd w:id="963"/>
      <w:bookmarkEnd w:id="964"/>
    </w:p>
    <w:p w14:paraId="448958D6">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538B823F">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3D1E2AAA">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14:paraId="1502FB36">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6BBED6F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工期顺延</w:t>
      </w:r>
      <w:r>
        <w:rPr>
          <w:rFonts w:hint="eastAsia" w:ascii="宋体" w:hAnsi="宋体" w:eastAsia="宋体" w:cs="宋体"/>
          <w:color w:val="auto"/>
          <w:kern w:val="0"/>
          <w:sz w:val="24"/>
          <w:szCs w:val="24"/>
          <w:highlight w:val="none"/>
        </w:rPr>
        <w:t>。</w:t>
      </w:r>
    </w:p>
    <w:p w14:paraId="0CC9563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工期顺延</w:t>
      </w:r>
      <w:r>
        <w:rPr>
          <w:rFonts w:hint="eastAsia" w:ascii="宋体" w:hAnsi="宋体" w:eastAsia="宋体" w:cs="宋体"/>
          <w:color w:val="auto"/>
          <w:kern w:val="0"/>
          <w:sz w:val="24"/>
          <w:szCs w:val="24"/>
          <w:highlight w:val="none"/>
        </w:rPr>
        <w:t>。</w:t>
      </w:r>
    </w:p>
    <w:p w14:paraId="0923660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双方另行协商</w:t>
      </w:r>
      <w:r>
        <w:rPr>
          <w:rFonts w:hint="eastAsia" w:ascii="宋体" w:hAnsi="宋体" w:eastAsia="宋体" w:cs="宋体"/>
          <w:color w:val="auto"/>
          <w:kern w:val="0"/>
          <w:sz w:val="24"/>
          <w:szCs w:val="24"/>
          <w:highlight w:val="none"/>
        </w:rPr>
        <w:t>。</w:t>
      </w:r>
    </w:p>
    <w:p w14:paraId="6F791866">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工期顺延</w:t>
      </w:r>
      <w:r>
        <w:rPr>
          <w:rFonts w:hint="eastAsia" w:ascii="宋体" w:hAnsi="宋体" w:eastAsia="宋体" w:cs="宋体"/>
          <w:color w:val="auto"/>
          <w:kern w:val="0"/>
          <w:sz w:val="24"/>
          <w:szCs w:val="24"/>
          <w:highlight w:val="none"/>
        </w:rPr>
        <w:t>。</w:t>
      </w:r>
    </w:p>
    <w:p w14:paraId="4DF6CC3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工期顺延</w:t>
      </w:r>
      <w:r>
        <w:rPr>
          <w:rFonts w:hint="eastAsia" w:ascii="宋体" w:hAnsi="宋体" w:eastAsia="宋体" w:cs="宋体"/>
          <w:color w:val="auto"/>
          <w:kern w:val="0"/>
          <w:sz w:val="24"/>
          <w:szCs w:val="24"/>
          <w:highlight w:val="none"/>
        </w:rPr>
        <w:t>。</w:t>
      </w:r>
    </w:p>
    <w:p w14:paraId="2606D8F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以承包人提供的事实依据给予确定违约责任</w:t>
      </w:r>
      <w:r>
        <w:rPr>
          <w:rFonts w:hint="eastAsia" w:ascii="宋体" w:hAnsi="宋体" w:cs="宋体"/>
          <w:color w:val="auto"/>
          <w:kern w:val="0"/>
          <w:sz w:val="24"/>
          <w:szCs w:val="24"/>
          <w:highlight w:val="none"/>
          <w:u w:val="single"/>
          <w:lang w:eastAsia="zh-CN"/>
        </w:rPr>
        <w:t>及</w:t>
      </w:r>
      <w:r>
        <w:rPr>
          <w:rFonts w:hint="eastAsia" w:ascii="宋体" w:hAnsi="宋体" w:eastAsia="宋体" w:cs="宋体"/>
          <w:color w:val="auto"/>
          <w:kern w:val="0"/>
          <w:sz w:val="24"/>
          <w:szCs w:val="24"/>
          <w:highlight w:val="none"/>
          <w:u w:val="single"/>
        </w:rPr>
        <w:t>商议工期是否顺延</w:t>
      </w:r>
      <w:r>
        <w:rPr>
          <w:rFonts w:hint="eastAsia" w:ascii="宋体" w:hAnsi="宋体" w:eastAsia="宋体" w:cs="宋体"/>
          <w:color w:val="auto"/>
          <w:kern w:val="0"/>
          <w:sz w:val="24"/>
          <w:szCs w:val="24"/>
          <w:highlight w:val="none"/>
        </w:rPr>
        <w:t>。</w:t>
      </w:r>
    </w:p>
    <w:p w14:paraId="2890D37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0B518474">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070A6FDB">
      <w:pPr>
        <w:pageBreakBefore w:val="0"/>
        <w:widowControl w:val="0"/>
        <w:kinsoku/>
        <w:wordWrap/>
        <w:overflowPunct/>
        <w:topLinePunct w:val="0"/>
        <w:autoSpaceDE w:val="0"/>
        <w:autoSpaceDN w:val="0"/>
        <w:bidi w:val="0"/>
        <w:adjustRightInd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lang w:val="en-US" w:eastAsia="zh-CN"/>
        </w:rPr>
        <w:t>0</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0012A14">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eastAsia="zh-CN"/>
        </w:rPr>
      </w:pPr>
      <w:bookmarkStart w:id="965" w:name="_Toc389065333"/>
      <w:bookmarkStart w:id="966" w:name="_Toc373478415"/>
      <w:bookmarkStart w:id="967" w:name="_Toc466042171"/>
      <w:bookmarkStart w:id="968" w:name="_Toc373227768"/>
      <w:r>
        <w:rPr>
          <w:rFonts w:hint="eastAsia" w:ascii="宋体" w:hAnsi="宋体" w:eastAsia="宋体" w:cs="宋体"/>
          <w:b/>
          <w:bCs/>
          <w:color w:val="auto"/>
          <w:sz w:val="24"/>
          <w:szCs w:val="24"/>
          <w:highlight w:val="none"/>
          <w:lang w:eastAsia="zh-CN"/>
        </w:rPr>
        <w:t>16.2 承包人违约</w:t>
      </w:r>
      <w:bookmarkEnd w:id="965"/>
      <w:bookmarkEnd w:id="966"/>
      <w:bookmarkEnd w:id="967"/>
      <w:bookmarkEnd w:id="968"/>
    </w:p>
    <w:p w14:paraId="798C0ECE">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653EE819">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无              </w:t>
      </w:r>
      <w:r>
        <w:rPr>
          <w:rFonts w:hint="eastAsia" w:ascii="宋体" w:hAnsi="宋体" w:eastAsia="宋体" w:cs="宋体"/>
          <w:color w:val="auto"/>
          <w:kern w:val="0"/>
          <w:sz w:val="24"/>
          <w:szCs w:val="24"/>
          <w:highlight w:val="none"/>
        </w:rPr>
        <w:t>。</w:t>
      </w:r>
    </w:p>
    <w:p w14:paraId="69E02963">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4DCEBB2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承包人违约责任的承担方式和计算方法：</w:t>
      </w:r>
    </w:p>
    <w:p w14:paraId="21351CEC">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未按本合同通用条款第16.2.1（2）、（3）条内容完成的，承包人无条件返工处理，修复至工程质量要求并承担相关费用，并在发包人规定的时间内完成返工，否则发包人有权扣罚该分项工程10%的工程款作为处罚。</w:t>
      </w:r>
    </w:p>
    <w:p w14:paraId="45A37CC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（2）承包人有本合同通用条款第16.2.1（6）条情形的，或经监理人检验认为修复质量不合格而承包人拒绝再进行修补的，发包人将扣除承包人全部质量保修金。</w:t>
      </w:r>
    </w:p>
    <w:p w14:paraId="70DB56B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有本专用合同条款3.2、3.3条违约责任的，发包人有权扣除承包人的违约金。违约金金额均在承包人的履约保证金及计量支付款内扣除。监理人预先下发含有罚款意向的指令，如承包人不及时采取措施纠正，则在指令下达后十五天下发罚款通知书（不再陈述罚款理由）。承包人履约保证金被罚款后由发包人从最后一次计量支付时扣除相应金额补足履约保证金。承包人在合同期内，完成合同规定的全部工程，且质量合格，在本工程施工竣工验收后十五天内可申请返还全部或部分罚款，返还金额由监理人审核，发包人批准。罚款金额返还时不包括银行利息。</w:t>
      </w:r>
    </w:p>
    <w:p w14:paraId="56808D7D">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5740177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承包人有违反以下情况之一的，发包人有权解除合同</w:t>
      </w:r>
      <w:r>
        <w:rPr>
          <w:rFonts w:hint="eastAsia" w:ascii="宋体" w:hAnsi="宋体" w:eastAsia="宋体" w:cs="宋体"/>
          <w:color w:val="auto"/>
          <w:kern w:val="0"/>
          <w:sz w:val="24"/>
          <w:szCs w:val="24"/>
          <w:highlight w:val="none"/>
        </w:rPr>
        <w:t>。</w:t>
      </w:r>
    </w:p>
    <w:p w14:paraId="5692B3AB">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1</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承包人无正当理由不按开工通知的要求及时进场组织施工和不按签订协议书时商定的进度计划有效地开展施工准备，造成工期延误的；</w:t>
      </w:r>
    </w:p>
    <w:p w14:paraId="1037A481">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2</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承包人违反本合同通用条款第3.5条规定私自将合同或合同的任何部分或任何权利转让给其他人，或私自将工程或工程的一部分分包出去的；</w:t>
      </w:r>
    </w:p>
    <w:p w14:paraId="2FF05D67">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3</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未经监理人批准，承包人私自将已按投标文件承诺进入工地的工程设备、施工设备、临时工程或材料撤离工地的；</w:t>
      </w:r>
    </w:p>
    <w:p w14:paraId="212C89E0">
      <w:pPr>
        <w:pageBreakBefore w:val="0"/>
        <w:widowControl w:val="0"/>
        <w:kinsoku/>
        <w:wordWrap/>
        <w:overflowPunct/>
        <w:topLinePunct w:val="0"/>
        <w:bidi w:val="0"/>
        <w:spacing w:line="46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4</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由于承包人原因拒绝按合同进度计划及时完成合同规定的工程，而又未采取有效措施赶上进度，造成工期严重延误的；</w:t>
      </w:r>
    </w:p>
    <w:p w14:paraId="53516964">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5</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承包人否认合同有效或拒绝履行合同规定的承包人义务，或由于法律、财务等原因导致承包人无法继续履行或实质上已停止履行合同的义务的；</w:t>
      </w:r>
    </w:p>
    <w:p w14:paraId="44B22ADB">
      <w:pPr>
        <w:pageBreakBefore w:val="0"/>
        <w:widowControl w:val="0"/>
        <w:kinsoku/>
        <w:wordWrap/>
        <w:overflowPunct/>
        <w:topLinePunct w:val="0"/>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6</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合同签订之日起十五日内，承包人无法按合同规定及投标文件的承诺进场经监理工程师认可的全部人员和机械的。</w:t>
      </w:r>
    </w:p>
    <w:p w14:paraId="5735BECD">
      <w:pPr>
        <w:keepNext w:val="0"/>
        <w:keepLines w:val="0"/>
        <w:pageBreakBefore w:val="0"/>
        <w:widowControl w:val="0"/>
        <w:kinsoku/>
        <w:wordWrap/>
        <w:overflowPunct/>
        <w:topLinePunct w:val="0"/>
        <w:bidi w:val="0"/>
        <w:snapToGrid/>
        <w:spacing w:line="324"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双方另行协商</w:t>
      </w:r>
      <w:r>
        <w:rPr>
          <w:rFonts w:hint="eastAsia" w:ascii="宋体" w:hAnsi="宋体" w:eastAsia="宋体" w:cs="宋体"/>
          <w:color w:val="auto"/>
          <w:kern w:val="0"/>
          <w:sz w:val="24"/>
          <w:szCs w:val="24"/>
          <w:highlight w:val="none"/>
        </w:rPr>
        <w:t>。</w:t>
      </w:r>
    </w:p>
    <w:p w14:paraId="26C96293">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eastAsia="zh-CN"/>
        </w:rPr>
      </w:pPr>
      <w:bookmarkStart w:id="969" w:name="_Toc389065334"/>
      <w:bookmarkStart w:id="970" w:name="_Toc466042172"/>
      <w:bookmarkStart w:id="971" w:name="_Toc373227769"/>
      <w:bookmarkStart w:id="972" w:name="_Toc373478416"/>
      <w:bookmarkStart w:id="973" w:name="_Toc351203649"/>
      <w:r>
        <w:rPr>
          <w:rFonts w:hint="eastAsia" w:ascii="宋体" w:hAnsi="宋体" w:eastAsia="宋体" w:cs="宋体"/>
          <w:b/>
          <w:bCs/>
          <w:color w:val="auto"/>
          <w:sz w:val="24"/>
          <w:szCs w:val="24"/>
          <w:highlight w:val="none"/>
          <w:lang w:eastAsia="zh-CN"/>
        </w:rPr>
        <w:t>17. 不可抗力</w:t>
      </w:r>
      <w:bookmarkEnd w:id="969"/>
      <w:bookmarkEnd w:id="970"/>
      <w:bookmarkEnd w:id="971"/>
      <w:bookmarkEnd w:id="972"/>
      <w:bookmarkEnd w:id="973"/>
      <w:r>
        <w:rPr>
          <w:rFonts w:hint="eastAsia" w:ascii="宋体" w:hAnsi="宋体" w:eastAsia="宋体" w:cs="宋体"/>
          <w:b/>
          <w:bCs/>
          <w:color w:val="auto"/>
          <w:sz w:val="24"/>
          <w:szCs w:val="24"/>
          <w:highlight w:val="none"/>
          <w:lang w:eastAsia="zh-CN"/>
        </w:rPr>
        <w:t xml:space="preserve"> </w:t>
      </w:r>
      <w:bookmarkEnd w:id="959"/>
    </w:p>
    <w:p w14:paraId="4F1E68D7">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eastAsia="zh-CN"/>
        </w:rPr>
      </w:pPr>
      <w:bookmarkStart w:id="974" w:name="_Toc373227770"/>
      <w:bookmarkStart w:id="975" w:name="_Toc373478417"/>
      <w:bookmarkStart w:id="976" w:name="_Toc389065335"/>
      <w:bookmarkStart w:id="977" w:name="_Toc466042173"/>
      <w:r>
        <w:rPr>
          <w:rFonts w:hint="eastAsia" w:ascii="宋体" w:hAnsi="宋体" w:eastAsia="宋体" w:cs="宋体"/>
          <w:b/>
          <w:bCs/>
          <w:color w:val="auto"/>
          <w:sz w:val="24"/>
          <w:szCs w:val="24"/>
          <w:highlight w:val="none"/>
          <w:lang w:eastAsia="zh-CN"/>
        </w:rPr>
        <w:t>17.1 不可抗力的确认</w:t>
      </w:r>
      <w:bookmarkEnd w:id="974"/>
      <w:bookmarkEnd w:id="975"/>
      <w:bookmarkEnd w:id="976"/>
      <w:bookmarkEnd w:id="977"/>
    </w:p>
    <w:p w14:paraId="67E958F8">
      <w:pPr>
        <w:pStyle w:val="46"/>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kern w:val="0"/>
          <w:sz w:val="24"/>
          <w:szCs w:val="24"/>
          <w:highlight w:val="none"/>
          <w:u w:val="single"/>
        </w:rPr>
        <w:t>⑴ 6 级及以上的地震⑵ 6 级及以上的大风；⑶中雨级及以上的雨</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⑷持续3天38度以上的高温天气；⑸持续2天零度以下的低温天气；⑹25年以上未发生过的洪水；</w:t>
      </w:r>
      <w:r>
        <w:rPr>
          <w:rFonts w:hint="eastAsia" w:ascii="宋体" w:hAnsi="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7</w:t>
      </w:r>
      <w:r>
        <w:rPr>
          <w:rFonts w:hint="eastAsia" w:ascii="宋体" w:hAnsi="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政府部门宏观政策影响。</w:t>
      </w:r>
    </w:p>
    <w:p w14:paraId="528C7E97">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eastAsia="zh-CN"/>
        </w:rPr>
      </w:pPr>
      <w:bookmarkStart w:id="978" w:name="_Toc373227771"/>
      <w:bookmarkStart w:id="979" w:name="_Toc466042174"/>
      <w:bookmarkStart w:id="980" w:name="_Toc373478418"/>
      <w:bookmarkStart w:id="981" w:name="_Toc389065336"/>
      <w:r>
        <w:rPr>
          <w:rFonts w:hint="eastAsia" w:ascii="宋体" w:hAnsi="宋体" w:eastAsia="宋体" w:cs="宋体"/>
          <w:b/>
          <w:bCs/>
          <w:color w:val="auto"/>
          <w:sz w:val="24"/>
          <w:szCs w:val="24"/>
          <w:highlight w:val="none"/>
          <w:lang w:eastAsia="zh-CN"/>
        </w:rPr>
        <w:t>17.</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 xml:space="preserve"> 因不可抗力解除合同</w:t>
      </w:r>
      <w:bookmarkEnd w:id="978"/>
      <w:bookmarkEnd w:id="979"/>
      <w:bookmarkEnd w:id="980"/>
      <w:bookmarkEnd w:id="981"/>
    </w:p>
    <w:p w14:paraId="63C32229">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天内完成款项的支付。</w:t>
      </w:r>
    </w:p>
    <w:p w14:paraId="4D951E22">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eastAsia="zh-CN"/>
        </w:rPr>
      </w:pPr>
      <w:bookmarkStart w:id="982" w:name="_Toc389065337"/>
      <w:bookmarkStart w:id="983" w:name="_Toc351203650"/>
      <w:bookmarkStart w:id="984" w:name="_Toc466042175"/>
      <w:bookmarkStart w:id="985" w:name="_Toc373478419"/>
      <w:bookmarkStart w:id="986" w:name="_Toc373227772"/>
      <w:r>
        <w:rPr>
          <w:rFonts w:hint="eastAsia" w:ascii="宋体" w:hAnsi="宋体" w:eastAsia="宋体" w:cs="宋体"/>
          <w:b/>
          <w:bCs/>
          <w:color w:val="auto"/>
          <w:sz w:val="24"/>
          <w:szCs w:val="24"/>
          <w:highlight w:val="none"/>
          <w:lang w:eastAsia="zh-CN"/>
        </w:rPr>
        <w:t>18. 保险</w:t>
      </w:r>
      <w:bookmarkEnd w:id="982"/>
      <w:bookmarkEnd w:id="983"/>
      <w:bookmarkEnd w:id="984"/>
      <w:bookmarkEnd w:id="985"/>
      <w:bookmarkEnd w:id="986"/>
    </w:p>
    <w:bookmarkEnd w:id="960"/>
    <w:p w14:paraId="56220029">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eastAsia="zh-CN"/>
        </w:rPr>
      </w:pPr>
      <w:bookmarkStart w:id="987" w:name="_Toc466042176"/>
      <w:bookmarkStart w:id="988" w:name="_Toc389065338"/>
      <w:bookmarkStart w:id="989" w:name="_Toc373478420"/>
      <w:bookmarkStart w:id="990" w:name="_Toc373227773"/>
      <w:r>
        <w:rPr>
          <w:rFonts w:hint="eastAsia" w:ascii="宋体" w:hAnsi="宋体" w:eastAsia="宋体" w:cs="宋体"/>
          <w:b/>
          <w:bCs/>
          <w:color w:val="auto"/>
          <w:sz w:val="24"/>
          <w:szCs w:val="24"/>
          <w:highlight w:val="none"/>
          <w:lang w:eastAsia="zh-CN"/>
        </w:rPr>
        <w:t>18.1 工程保险</w:t>
      </w:r>
      <w:bookmarkEnd w:id="987"/>
      <w:bookmarkEnd w:id="988"/>
      <w:bookmarkEnd w:id="989"/>
      <w:bookmarkEnd w:id="990"/>
    </w:p>
    <w:p w14:paraId="5572E79E">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承包人应投保建筑工程一切险并承担相关费用</w:t>
      </w:r>
      <w:r>
        <w:rPr>
          <w:rFonts w:hint="eastAsia" w:ascii="宋体" w:hAnsi="宋体" w:eastAsia="宋体" w:cs="宋体"/>
          <w:color w:val="auto"/>
          <w:kern w:val="0"/>
          <w:sz w:val="24"/>
          <w:szCs w:val="24"/>
          <w:highlight w:val="none"/>
        </w:rPr>
        <w:t>。</w:t>
      </w:r>
    </w:p>
    <w:p w14:paraId="07EF98FF">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eastAsia="zh-CN"/>
        </w:rPr>
      </w:pPr>
      <w:bookmarkStart w:id="991" w:name="_Toc389065339"/>
      <w:bookmarkStart w:id="992" w:name="_Toc373478421"/>
      <w:bookmarkStart w:id="993" w:name="_Toc466042177"/>
      <w:bookmarkStart w:id="994" w:name="_Toc373227774"/>
      <w:r>
        <w:rPr>
          <w:rFonts w:hint="eastAsia" w:ascii="宋体" w:hAnsi="宋体" w:eastAsia="宋体" w:cs="宋体"/>
          <w:b/>
          <w:bCs/>
          <w:color w:val="auto"/>
          <w:sz w:val="24"/>
          <w:szCs w:val="24"/>
          <w:highlight w:val="none"/>
          <w:lang w:eastAsia="zh-CN"/>
        </w:rPr>
        <w:t>18.</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 xml:space="preserve"> 其他保险</w:t>
      </w:r>
      <w:bookmarkEnd w:id="991"/>
      <w:bookmarkEnd w:id="992"/>
      <w:bookmarkEnd w:id="993"/>
      <w:bookmarkEnd w:id="994"/>
    </w:p>
    <w:p w14:paraId="5FC696A7">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除了强制规定由发包人负责的保险以外的其他一切工程保险均</w:t>
      </w:r>
      <w:r>
        <w:rPr>
          <w:rFonts w:hint="eastAsia" w:ascii="宋体" w:hAnsi="宋体" w:cs="宋体"/>
          <w:color w:val="auto"/>
          <w:sz w:val="24"/>
          <w:szCs w:val="24"/>
          <w:highlight w:val="none"/>
          <w:u w:val="single"/>
          <w:lang w:val="en-US" w:eastAsia="zh-CN"/>
        </w:rPr>
        <w:t>由</w:t>
      </w:r>
      <w:r>
        <w:rPr>
          <w:rFonts w:hint="eastAsia" w:ascii="宋体" w:hAnsi="宋体" w:eastAsia="宋体" w:cs="宋体"/>
          <w:color w:val="auto"/>
          <w:sz w:val="24"/>
          <w:szCs w:val="24"/>
          <w:highlight w:val="none"/>
          <w:u w:val="single"/>
        </w:rPr>
        <w:t>承包人自行承担且承包人须缴纳建筑意外伤害保险费</w:t>
      </w:r>
      <w:r>
        <w:rPr>
          <w:rFonts w:hint="eastAsia" w:ascii="宋体" w:hAnsi="宋体" w:eastAsia="宋体" w:cs="宋体"/>
          <w:bCs/>
          <w:color w:val="auto"/>
          <w:sz w:val="24"/>
          <w:szCs w:val="24"/>
          <w:highlight w:val="none"/>
        </w:rPr>
        <w:t>。</w:t>
      </w:r>
    </w:p>
    <w:p w14:paraId="36B6F91B">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DF6B3C5">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eastAsia="zh-CN"/>
        </w:rPr>
      </w:pPr>
      <w:bookmarkStart w:id="995" w:name="_Toc373478422"/>
      <w:bookmarkStart w:id="996" w:name="_Toc389065340"/>
      <w:bookmarkStart w:id="997" w:name="_Toc373227775"/>
      <w:bookmarkStart w:id="998" w:name="_Toc466042178"/>
      <w:r>
        <w:rPr>
          <w:rFonts w:hint="eastAsia" w:ascii="宋体" w:hAnsi="宋体" w:eastAsia="宋体" w:cs="宋体"/>
          <w:b/>
          <w:bCs/>
          <w:color w:val="auto"/>
          <w:sz w:val="24"/>
          <w:szCs w:val="24"/>
          <w:highlight w:val="none"/>
          <w:lang w:eastAsia="zh-CN"/>
        </w:rPr>
        <w:t>18.</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 xml:space="preserve"> 通知义务</w:t>
      </w:r>
      <w:bookmarkEnd w:id="995"/>
      <w:bookmarkEnd w:id="996"/>
      <w:bookmarkEnd w:id="997"/>
      <w:bookmarkEnd w:id="998"/>
    </w:p>
    <w:p w14:paraId="27233BBA">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承包人向发包人提交各项保险生效的证据和保险单副本的期限：各项保险生效 3天内</w:t>
      </w:r>
      <w:r>
        <w:rPr>
          <w:rFonts w:hint="eastAsia" w:ascii="宋体" w:hAnsi="宋体" w:eastAsia="宋体" w:cs="宋体"/>
          <w:color w:val="auto"/>
          <w:sz w:val="24"/>
          <w:szCs w:val="24"/>
          <w:highlight w:val="none"/>
        </w:rPr>
        <w:t>。</w:t>
      </w:r>
    </w:p>
    <w:bookmarkEnd w:id="920"/>
    <w:bookmarkEnd w:id="921"/>
    <w:bookmarkEnd w:id="922"/>
    <w:bookmarkEnd w:id="923"/>
    <w:bookmarkEnd w:id="924"/>
    <w:bookmarkEnd w:id="925"/>
    <w:bookmarkEnd w:id="926"/>
    <w:bookmarkEnd w:id="927"/>
    <w:bookmarkEnd w:id="928"/>
    <w:bookmarkEnd w:id="929"/>
    <w:bookmarkEnd w:id="930"/>
    <w:bookmarkEnd w:id="931"/>
    <w:p w14:paraId="2C8D1200">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eastAsia="zh-CN"/>
        </w:rPr>
      </w:pPr>
      <w:bookmarkStart w:id="999" w:name="_Toc373478423"/>
      <w:bookmarkStart w:id="1000" w:name="_Toc389065341"/>
      <w:bookmarkStart w:id="1001" w:name="_Toc466042179"/>
      <w:bookmarkStart w:id="1002" w:name="_Toc351203651"/>
      <w:bookmarkStart w:id="1003" w:name="_Toc373227776"/>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lang w:eastAsia="zh-CN"/>
        </w:rPr>
        <w:t>. 争议解决</w:t>
      </w:r>
      <w:bookmarkEnd w:id="999"/>
      <w:bookmarkEnd w:id="1000"/>
      <w:bookmarkEnd w:id="1001"/>
      <w:bookmarkEnd w:id="1002"/>
      <w:bookmarkEnd w:id="1003"/>
    </w:p>
    <w:bookmarkEnd w:id="932"/>
    <w:bookmarkEnd w:id="933"/>
    <w:p w14:paraId="2C88175A">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eastAsia="zh-CN"/>
        </w:rPr>
      </w:pPr>
      <w:bookmarkStart w:id="1004" w:name="_Toc373478424"/>
      <w:bookmarkStart w:id="1005" w:name="_Toc373227777"/>
      <w:bookmarkStart w:id="1006" w:name="_Toc466042180"/>
      <w:bookmarkStart w:id="1007" w:name="_Toc389065342"/>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争</w:t>
      </w:r>
      <w:bookmarkEnd w:id="934"/>
      <w:r>
        <w:rPr>
          <w:rFonts w:hint="eastAsia" w:ascii="宋体" w:hAnsi="宋体" w:eastAsia="宋体" w:cs="宋体"/>
          <w:b/>
          <w:bCs/>
          <w:color w:val="auto"/>
          <w:sz w:val="24"/>
          <w:szCs w:val="24"/>
          <w:highlight w:val="none"/>
          <w:lang w:eastAsia="zh-CN"/>
        </w:rPr>
        <w:t>议评审</w:t>
      </w:r>
      <w:bookmarkEnd w:id="1004"/>
      <w:bookmarkEnd w:id="1005"/>
      <w:bookmarkEnd w:id="1006"/>
      <w:bookmarkEnd w:id="1007"/>
    </w:p>
    <w:p w14:paraId="629E865E">
      <w:pPr>
        <w:keepNext w:val="0"/>
        <w:keepLines w:val="0"/>
        <w:pageBreakBefore w:val="0"/>
        <w:widowControl w:val="0"/>
        <w:kinsoku/>
        <w:wordWrap/>
        <w:overflowPunct/>
        <w:topLinePunct w:val="0"/>
        <w:bidi w:val="0"/>
        <w:snapToGrid/>
        <w:spacing w:line="324" w:lineRule="auto"/>
        <w:ind w:left="149" w:leftChars="71" w:firstLine="360" w:firstLineChars="15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19E11DB">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788FF4F2">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2042D11">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8FB9B46">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4723A47">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20F92FF">
      <w:pPr>
        <w:keepNext w:val="0"/>
        <w:keepLines w:val="0"/>
        <w:pageBreakBefore w:val="0"/>
        <w:widowControl w:val="0"/>
        <w:kinsoku/>
        <w:wordWrap/>
        <w:overflowPunct/>
        <w:topLinePunct w:val="0"/>
        <w:autoSpaceDE w:val="0"/>
        <w:autoSpaceDN w:val="0"/>
        <w:bidi w:val="0"/>
        <w:adjustRightInd w:val="0"/>
        <w:snapToGrid/>
        <w:spacing w:line="324"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2ED6A15A">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C40D760">
      <w:pPr>
        <w:keepNext w:val="0"/>
        <w:keepLines w:val="0"/>
        <w:pageBreakBefore w:val="0"/>
        <w:widowControl w:val="0"/>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color w:val="auto"/>
          <w:sz w:val="24"/>
          <w:szCs w:val="24"/>
          <w:highlight w:val="none"/>
          <w:lang w:val="en-US" w:eastAsia="zh-CN"/>
        </w:rPr>
      </w:pPr>
      <w:bookmarkStart w:id="1008" w:name="_Toc373478425"/>
      <w:bookmarkStart w:id="1009" w:name="_Toc373227778"/>
      <w:bookmarkStart w:id="1010" w:name="_Toc466042181"/>
      <w:bookmarkStart w:id="1011" w:name="_Toc389065343"/>
      <w:r>
        <w:rPr>
          <w:rFonts w:hint="eastAsia" w:ascii="宋体" w:hAnsi="宋体" w:eastAsia="宋体" w:cs="宋体"/>
          <w:b/>
          <w:bCs/>
          <w:color w:val="auto"/>
          <w:sz w:val="24"/>
          <w:szCs w:val="24"/>
          <w:highlight w:val="none"/>
          <w:lang w:val="en-US" w:eastAsia="zh-CN"/>
        </w:rPr>
        <w:t>19.2 仲裁或诉讼</w:t>
      </w:r>
      <w:bookmarkEnd w:id="935"/>
      <w:bookmarkEnd w:id="1008"/>
      <w:bookmarkEnd w:id="1009"/>
      <w:bookmarkEnd w:id="1010"/>
      <w:bookmarkEnd w:id="1011"/>
    </w:p>
    <w:p w14:paraId="6E6C142D">
      <w:pPr>
        <w:keepNext w:val="0"/>
        <w:keepLines w:val="0"/>
        <w:pageBreakBefore w:val="0"/>
        <w:widowControl w:val="0"/>
        <w:kinsoku/>
        <w:wordWrap/>
        <w:overflowPunct/>
        <w:topLinePunct w:val="0"/>
        <w:bidi w:val="0"/>
        <w:snapToGrid/>
        <w:spacing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种方式解决：</w:t>
      </w:r>
    </w:p>
    <w:p w14:paraId="1E6239D7">
      <w:pPr>
        <w:keepNext w:val="0"/>
        <w:keepLines w:val="0"/>
        <w:pageBreakBefore w:val="0"/>
        <w:widowControl w:val="0"/>
        <w:kinsoku/>
        <w:wordWrap/>
        <w:overflowPunct/>
        <w:topLinePunct w:val="0"/>
        <w:bidi w:val="0"/>
        <w:snapToGrid/>
        <w:spacing w:line="324"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仲裁委员会按照该会仲裁规则进行仲裁，仲裁裁决是终局的，对合同双方均有约束力。</w:t>
      </w:r>
    </w:p>
    <w:p w14:paraId="41A9C71E">
      <w:pPr>
        <w:keepNext w:val="0"/>
        <w:keepLines w:val="0"/>
        <w:pageBreakBefore w:val="0"/>
        <w:widowControl w:val="0"/>
        <w:kinsoku/>
        <w:wordWrap/>
        <w:overflowPunct/>
        <w:topLinePunct w:val="0"/>
        <w:bidi w:val="0"/>
        <w:snapToGrid/>
        <w:spacing w:line="324"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贺州市</w:t>
      </w:r>
      <w:r>
        <w:rPr>
          <w:rFonts w:hint="eastAsia" w:ascii="宋体" w:hAnsi="宋体" w:eastAsia="宋体" w:cs="宋体"/>
          <w:color w:val="auto"/>
          <w:sz w:val="24"/>
          <w:szCs w:val="24"/>
          <w:highlight w:val="none"/>
          <w:u w:val="single"/>
          <w:lang w:eastAsia="zh-CN"/>
        </w:rPr>
        <w:t>中级</w:t>
      </w:r>
      <w:r>
        <w:rPr>
          <w:rFonts w:hint="eastAsia" w:ascii="宋体" w:hAnsi="宋体" w:eastAsia="宋体" w:cs="宋体"/>
          <w:color w:val="auto"/>
          <w:sz w:val="24"/>
          <w:szCs w:val="24"/>
          <w:highlight w:val="none"/>
        </w:rPr>
        <w:t>人民法院起诉。</w:t>
      </w:r>
      <w:bookmarkEnd w:id="936"/>
      <w:bookmarkEnd w:id="937"/>
      <w:bookmarkEnd w:id="938"/>
      <w:bookmarkEnd w:id="939"/>
      <w:bookmarkEnd w:id="940"/>
      <w:bookmarkEnd w:id="941"/>
    </w:p>
    <w:p w14:paraId="2AAED9FB">
      <w:pPr>
        <w:rPr>
          <w:rFonts w:hint="eastAsia" w:ascii="宋体" w:hAnsi="宋体" w:eastAsia="宋体" w:cs="宋体"/>
          <w:color w:val="auto"/>
          <w:highlight w:val="none"/>
        </w:rPr>
      </w:pPr>
    </w:p>
    <w:p w14:paraId="3E3CCE07">
      <w:pPr>
        <w:rPr>
          <w:rFonts w:hint="eastAsia" w:ascii="宋体" w:hAnsi="宋体" w:eastAsia="宋体" w:cs="宋体"/>
          <w:color w:val="auto"/>
          <w:highlight w:val="none"/>
        </w:rPr>
      </w:pPr>
    </w:p>
    <w:p w14:paraId="4FDF829D">
      <w:pPr>
        <w:rPr>
          <w:rFonts w:hint="eastAsia" w:ascii="宋体" w:hAnsi="宋体" w:eastAsia="宋体" w:cs="宋体"/>
          <w:color w:val="auto"/>
          <w:highlight w:val="none"/>
        </w:rPr>
      </w:pPr>
    </w:p>
    <w:p w14:paraId="182F5428">
      <w:pPr>
        <w:rPr>
          <w:rFonts w:hint="eastAsia" w:ascii="宋体" w:hAnsi="宋体" w:eastAsia="宋体" w:cs="宋体"/>
          <w:color w:val="auto"/>
          <w:highlight w:val="none"/>
        </w:rPr>
      </w:pPr>
    </w:p>
    <w:p w14:paraId="734D01B6">
      <w:pPr>
        <w:rPr>
          <w:rFonts w:hint="eastAsia" w:ascii="宋体" w:hAnsi="宋体" w:eastAsia="宋体" w:cs="宋体"/>
          <w:color w:val="auto"/>
          <w:highlight w:val="none"/>
        </w:rPr>
      </w:pPr>
    </w:p>
    <w:p w14:paraId="6C73B7C7">
      <w:pPr>
        <w:rPr>
          <w:rFonts w:hint="eastAsia" w:ascii="宋体" w:hAnsi="宋体" w:eastAsia="宋体" w:cs="宋体"/>
          <w:color w:val="auto"/>
          <w:highlight w:val="none"/>
        </w:rPr>
      </w:pPr>
    </w:p>
    <w:p w14:paraId="1A2F9281">
      <w:pPr>
        <w:rPr>
          <w:rFonts w:hint="eastAsia" w:ascii="宋体" w:hAnsi="宋体" w:eastAsia="宋体" w:cs="宋体"/>
          <w:color w:val="auto"/>
          <w:highlight w:val="none"/>
        </w:rPr>
      </w:pPr>
    </w:p>
    <w:p w14:paraId="2002DA6C">
      <w:pPr>
        <w:rPr>
          <w:rFonts w:hint="eastAsia" w:ascii="宋体" w:hAnsi="宋体" w:eastAsia="宋体" w:cs="宋体"/>
          <w:color w:val="auto"/>
          <w:highlight w:val="none"/>
        </w:rPr>
      </w:pPr>
    </w:p>
    <w:p w14:paraId="586B20DE">
      <w:pPr>
        <w:rPr>
          <w:rFonts w:hint="eastAsia" w:ascii="宋体" w:hAnsi="宋体" w:eastAsia="宋体" w:cs="宋体"/>
          <w:color w:val="auto"/>
          <w:highlight w:val="none"/>
        </w:rPr>
      </w:pPr>
    </w:p>
    <w:p w14:paraId="14E30096">
      <w:pPr>
        <w:rPr>
          <w:rFonts w:hint="eastAsia" w:ascii="宋体" w:hAnsi="宋体" w:eastAsia="宋体" w:cs="宋体"/>
          <w:color w:val="auto"/>
          <w:highlight w:val="none"/>
        </w:rPr>
      </w:pPr>
    </w:p>
    <w:p w14:paraId="6D90F1FD">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w:t>
      </w:r>
      <w:r>
        <w:rPr>
          <w:rFonts w:hint="eastAsia" w:ascii="宋体" w:hAnsi="宋体" w:eastAsia="宋体" w:cs="宋体"/>
          <w:color w:val="auto"/>
          <w:sz w:val="24"/>
          <w:szCs w:val="32"/>
          <w:highlight w:val="none"/>
          <w:lang w:eastAsia="zh-CN"/>
        </w:rPr>
        <w:t xml:space="preserve"> </w:t>
      </w:r>
      <w:r>
        <w:rPr>
          <w:rFonts w:hint="eastAsia" w:ascii="宋体" w:hAnsi="宋体" w:eastAsia="宋体" w:cs="宋体"/>
          <w:color w:val="auto"/>
          <w:sz w:val="24"/>
          <w:szCs w:val="32"/>
          <w:highlight w:val="none"/>
        </w:rPr>
        <w:t>件</w:t>
      </w:r>
    </w:p>
    <w:p w14:paraId="024D0DA6">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1：承包人承揽工程项目一览表</w:t>
      </w:r>
    </w:p>
    <w:p w14:paraId="7022E1AE">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2：工程质量保修书</w:t>
      </w:r>
    </w:p>
    <w:p w14:paraId="4BB36036">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3：主要建设工程文件目录</w:t>
      </w:r>
    </w:p>
    <w:p w14:paraId="350B38E6">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 xml:space="preserve">附件 4：承包人用于本工程施工的机械设备表 </w:t>
      </w:r>
    </w:p>
    <w:p w14:paraId="0A8BEE1E">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5：承包人主要施工管理人员表</w:t>
      </w:r>
    </w:p>
    <w:p w14:paraId="63B1BAEE">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6：分包人主要施工管理人员表</w:t>
      </w:r>
    </w:p>
    <w:p w14:paraId="49100CC9">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7：履约担保格式（独立保函、非独立保函）</w:t>
      </w:r>
    </w:p>
    <w:p w14:paraId="642B7CE7">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8：预付款担保格式（独立保函、非独立保函）</w:t>
      </w:r>
    </w:p>
    <w:p w14:paraId="089623A4">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9：支付担保格式（独立保函、非独立保函）</w:t>
      </w:r>
    </w:p>
    <w:p w14:paraId="63791466">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 xml:space="preserve">附件 10：预付款支付申请（核准）表 </w:t>
      </w:r>
    </w:p>
    <w:p w14:paraId="478789BA">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11：进度款支付申请（核准）表</w:t>
      </w:r>
    </w:p>
    <w:p w14:paraId="00CAA4A3">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附件 12：竣工结算款支付申请（核准）表</w:t>
      </w:r>
    </w:p>
    <w:p w14:paraId="7AE7149D">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 xml:space="preserve">附件 13：最终结算款支付申请（核准）表 </w:t>
      </w:r>
    </w:p>
    <w:p w14:paraId="7122C1E9">
      <w:pPr>
        <w:spacing w:line="360" w:lineRule="auto"/>
        <w:jc w:val="left"/>
        <w:rPr>
          <w:rFonts w:hint="eastAsia" w:ascii="宋体" w:hAnsi="宋体" w:eastAsia="宋体" w:cs="宋体"/>
          <w:color w:val="auto"/>
          <w:spacing w:val="6"/>
          <w:sz w:val="24"/>
          <w:szCs w:val="32"/>
          <w:highlight w:val="none"/>
        </w:rPr>
      </w:pPr>
      <w:r>
        <w:rPr>
          <w:rFonts w:hint="eastAsia" w:ascii="宋体" w:hAnsi="宋体" w:eastAsia="宋体" w:cs="宋体"/>
          <w:color w:val="auto"/>
          <w:sz w:val="24"/>
          <w:szCs w:val="32"/>
          <w:highlight w:val="none"/>
        </w:rPr>
        <w:t>附件 14：总价合同进度款支付</w:t>
      </w:r>
      <w:r>
        <w:rPr>
          <w:rFonts w:hint="eastAsia" w:ascii="宋体" w:hAnsi="宋体" w:eastAsia="宋体" w:cs="宋体"/>
          <w:color w:val="auto"/>
          <w:spacing w:val="6"/>
          <w:sz w:val="24"/>
          <w:szCs w:val="32"/>
          <w:highlight w:val="none"/>
        </w:rPr>
        <w:t>分解表</w:t>
      </w:r>
    </w:p>
    <w:p w14:paraId="2DBE5E55">
      <w:pPr>
        <w:rPr>
          <w:rFonts w:hint="eastAsia" w:ascii="宋体" w:hAnsi="宋体" w:eastAsia="宋体" w:cs="宋体"/>
          <w:color w:val="auto"/>
          <w:highlight w:val="none"/>
        </w:rPr>
        <w:sectPr>
          <w:footerReference r:id="rId10" w:type="default"/>
          <w:pgSz w:w="12070" w:h="16950"/>
          <w:pgMar w:top="1134" w:right="1134" w:bottom="1134" w:left="1134" w:header="680" w:footer="680" w:gutter="0"/>
          <w:pgNumType w:fmt="decimal"/>
          <w:cols w:space="0" w:num="1"/>
          <w:rtlGutter w:val="0"/>
          <w:docGrid w:linePitch="0" w:charSpace="0"/>
        </w:sectPr>
      </w:pPr>
    </w:p>
    <w:p w14:paraId="2A6073C8">
      <w:pPr>
        <w:spacing w:before="98" w:line="360" w:lineRule="auto"/>
        <w:ind w:left="44"/>
        <w:rPr>
          <w:rFonts w:hint="eastAsia" w:ascii="宋体" w:hAnsi="宋体" w:eastAsia="宋体" w:cs="宋体"/>
          <w:color w:val="auto"/>
          <w:sz w:val="32"/>
          <w:szCs w:val="32"/>
          <w:highlight w:val="none"/>
        </w:rPr>
      </w:pPr>
      <w:r>
        <w:rPr>
          <w:rFonts w:hint="eastAsia" w:ascii="宋体" w:hAnsi="宋体" w:eastAsia="宋体" w:cs="宋体"/>
          <w:color w:val="auto"/>
          <w:spacing w:val="-17"/>
          <w:sz w:val="32"/>
          <w:szCs w:val="32"/>
          <w:highlight w:val="none"/>
        </w:rPr>
        <w:t>附件</w:t>
      </w:r>
      <w:r>
        <w:rPr>
          <w:rFonts w:hint="eastAsia" w:ascii="宋体" w:hAnsi="宋体" w:eastAsia="宋体" w:cs="宋体"/>
          <w:color w:val="auto"/>
          <w:spacing w:val="-42"/>
          <w:sz w:val="32"/>
          <w:szCs w:val="32"/>
          <w:highlight w:val="none"/>
        </w:rPr>
        <w:t xml:space="preserve"> </w:t>
      </w:r>
      <w:r>
        <w:rPr>
          <w:rFonts w:hint="eastAsia" w:ascii="宋体" w:hAnsi="宋体" w:eastAsia="宋体" w:cs="宋体"/>
          <w:color w:val="auto"/>
          <w:spacing w:val="-17"/>
          <w:sz w:val="32"/>
          <w:szCs w:val="32"/>
          <w:highlight w:val="none"/>
        </w:rPr>
        <w:t>1：</w:t>
      </w:r>
    </w:p>
    <w:p w14:paraId="6F46A317">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pacing w:val="-1"/>
          <w:sz w:val="32"/>
          <w:szCs w:val="32"/>
          <w:highlight w:val="none"/>
        </w:rPr>
        <w:t>承包人承揽工程项目一览表</w:t>
      </w:r>
    </w:p>
    <w:tbl>
      <w:tblPr>
        <w:tblStyle w:val="63"/>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747"/>
        <w:gridCol w:w="1157"/>
        <w:gridCol w:w="746"/>
        <w:gridCol w:w="557"/>
        <w:gridCol w:w="747"/>
        <w:gridCol w:w="936"/>
        <w:gridCol w:w="1288"/>
        <w:gridCol w:w="860"/>
        <w:gridCol w:w="966"/>
      </w:tblGrid>
      <w:tr w14:paraId="2A7E8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7" w:hRule="atLeast"/>
          <w:jc w:val="center"/>
        </w:trPr>
        <w:tc>
          <w:tcPr>
            <w:tcW w:w="941" w:type="dxa"/>
            <w:noWrap w:val="0"/>
            <w:vAlign w:val="center"/>
          </w:tcPr>
          <w:p w14:paraId="0BADA11B">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单位工程名称</w:t>
            </w:r>
          </w:p>
        </w:tc>
        <w:tc>
          <w:tcPr>
            <w:tcW w:w="747" w:type="dxa"/>
            <w:noWrap w:val="0"/>
            <w:vAlign w:val="center"/>
          </w:tcPr>
          <w:p w14:paraId="1F9EBAB1">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建设</w:t>
            </w:r>
          </w:p>
          <w:p w14:paraId="73398F81">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规模</w:t>
            </w:r>
          </w:p>
        </w:tc>
        <w:tc>
          <w:tcPr>
            <w:tcW w:w="1157" w:type="dxa"/>
            <w:noWrap w:val="0"/>
            <w:vAlign w:val="center"/>
          </w:tcPr>
          <w:p w14:paraId="7A05F537">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建筑面</w:t>
            </w:r>
          </w:p>
          <w:p w14:paraId="3CE2DFBA">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积(平方</w:t>
            </w:r>
          </w:p>
          <w:p w14:paraId="451A868F">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米)</w:t>
            </w:r>
          </w:p>
        </w:tc>
        <w:tc>
          <w:tcPr>
            <w:tcW w:w="746" w:type="dxa"/>
            <w:noWrap w:val="0"/>
            <w:vAlign w:val="center"/>
          </w:tcPr>
          <w:p w14:paraId="72B061F8">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结构形式</w:t>
            </w:r>
          </w:p>
        </w:tc>
        <w:tc>
          <w:tcPr>
            <w:tcW w:w="557" w:type="dxa"/>
            <w:noWrap w:val="0"/>
            <w:textDirection w:val="tbRlV"/>
            <w:vAlign w:val="center"/>
          </w:tcPr>
          <w:p w14:paraId="69269CA4">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层 数</w:t>
            </w:r>
          </w:p>
        </w:tc>
        <w:tc>
          <w:tcPr>
            <w:tcW w:w="747" w:type="dxa"/>
            <w:noWrap w:val="0"/>
            <w:vAlign w:val="center"/>
          </w:tcPr>
          <w:p w14:paraId="77A16007">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生产能力</w:t>
            </w:r>
          </w:p>
        </w:tc>
        <w:tc>
          <w:tcPr>
            <w:tcW w:w="936" w:type="dxa"/>
            <w:noWrap w:val="0"/>
            <w:vAlign w:val="center"/>
          </w:tcPr>
          <w:p w14:paraId="71283AD3">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设备安装 内容</w:t>
            </w:r>
          </w:p>
        </w:tc>
        <w:tc>
          <w:tcPr>
            <w:tcW w:w="1288" w:type="dxa"/>
            <w:noWrap w:val="0"/>
            <w:vAlign w:val="center"/>
          </w:tcPr>
          <w:p w14:paraId="39A67DBB">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合同价格 （元）</w:t>
            </w:r>
          </w:p>
        </w:tc>
        <w:tc>
          <w:tcPr>
            <w:tcW w:w="860" w:type="dxa"/>
            <w:noWrap w:val="0"/>
            <w:vAlign w:val="center"/>
          </w:tcPr>
          <w:p w14:paraId="5ABE06DA">
            <w:pPr>
              <w:spacing w:line="360" w:lineRule="auto"/>
              <w:jc w:val="center"/>
              <w:rPr>
                <w:rFonts w:hint="default" w:ascii="宋体" w:hAnsi="宋体" w:eastAsia="宋体" w:cs="宋体"/>
                <w:b w:val="0"/>
                <w:bCs w:val="0"/>
                <w:color w:val="auto"/>
                <w:spacing w:val="-1"/>
                <w:sz w:val="21"/>
                <w:szCs w:val="21"/>
                <w:highlight w:val="none"/>
                <w:lang w:val="en-US" w:eastAsia="zh-CN"/>
              </w:rPr>
            </w:pPr>
            <w:r>
              <w:rPr>
                <w:rFonts w:hint="eastAsia" w:ascii="宋体" w:hAnsi="宋体" w:eastAsia="宋体" w:cs="宋体"/>
                <w:b w:val="0"/>
                <w:bCs w:val="0"/>
                <w:color w:val="auto"/>
                <w:spacing w:val="-1"/>
                <w:sz w:val="21"/>
                <w:szCs w:val="21"/>
                <w:highlight w:val="none"/>
                <w:lang w:val="en-US" w:eastAsia="zh-CN"/>
              </w:rPr>
              <w:t>开工日期</w:t>
            </w:r>
          </w:p>
        </w:tc>
        <w:tc>
          <w:tcPr>
            <w:tcW w:w="966" w:type="dxa"/>
            <w:noWrap w:val="0"/>
            <w:vAlign w:val="center"/>
          </w:tcPr>
          <w:p w14:paraId="34705AD2">
            <w:pPr>
              <w:spacing w:line="360" w:lineRule="auto"/>
              <w:jc w:val="center"/>
              <w:rPr>
                <w:rFonts w:hint="eastAsia" w:ascii="宋体" w:hAnsi="宋体" w:eastAsia="宋体" w:cs="宋体"/>
                <w:b w:val="0"/>
                <w:bCs w:val="0"/>
                <w:color w:val="auto"/>
                <w:spacing w:val="-1"/>
                <w:sz w:val="21"/>
                <w:szCs w:val="21"/>
                <w:highlight w:val="none"/>
              </w:rPr>
            </w:pPr>
            <w:r>
              <w:rPr>
                <w:rFonts w:hint="eastAsia" w:ascii="宋体" w:hAnsi="宋体" w:eastAsia="宋体" w:cs="宋体"/>
                <w:b w:val="0"/>
                <w:bCs w:val="0"/>
                <w:color w:val="auto"/>
                <w:spacing w:val="-1"/>
                <w:sz w:val="21"/>
                <w:szCs w:val="21"/>
                <w:highlight w:val="none"/>
              </w:rPr>
              <w:t>竣工日期</w:t>
            </w:r>
          </w:p>
        </w:tc>
      </w:tr>
      <w:tr w14:paraId="5A1EF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941" w:type="dxa"/>
            <w:noWrap w:val="0"/>
            <w:vAlign w:val="top"/>
          </w:tcPr>
          <w:p w14:paraId="167FCC1D">
            <w:pPr>
              <w:rPr>
                <w:rFonts w:hint="eastAsia" w:ascii="宋体" w:hAnsi="宋体" w:eastAsia="宋体" w:cs="宋体"/>
                <w:color w:val="auto"/>
                <w:highlight w:val="none"/>
              </w:rPr>
            </w:pPr>
          </w:p>
        </w:tc>
        <w:tc>
          <w:tcPr>
            <w:tcW w:w="747" w:type="dxa"/>
            <w:noWrap w:val="0"/>
            <w:vAlign w:val="top"/>
          </w:tcPr>
          <w:p w14:paraId="3083BF87">
            <w:pPr>
              <w:rPr>
                <w:rFonts w:hint="eastAsia" w:ascii="宋体" w:hAnsi="宋体" w:eastAsia="宋体" w:cs="宋体"/>
                <w:color w:val="auto"/>
                <w:highlight w:val="none"/>
              </w:rPr>
            </w:pPr>
          </w:p>
        </w:tc>
        <w:tc>
          <w:tcPr>
            <w:tcW w:w="1157" w:type="dxa"/>
            <w:noWrap w:val="0"/>
            <w:vAlign w:val="top"/>
          </w:tcPr>
          <w:p w14:paraId="44398E72">
            <w:pPr>
              <w:rPr>
                <w:rFonts w:hint="eastAsia" w:ascii="宋体" w:hAnsi="宋体" w:eastAsia="宋体" w:cs="宋体"/>
                <w:color w:val="auto"/>
                <w:highlight w:val="none"/>
              </w:rPr>
            </w:pPr>
          </w:p>
        </w:tc>
        <w:tc>
          <w:tcPr>
            <w:tcW w:w="746" w:type="dxa"/>
            <w:noWrap w:val="0"/>
            <w:vAlign w:val="top"/>
          </w:tcPr>
          <w:p w14:paraId="6BD30521">
            <w:pPr>
              <w:rPr>
                <w:rFonts w:hint="eastAsia" w:ascii="宋体" w:hAnsi="宋体" w:eastAsia="宋体" w:cs="宋体"/>
                <w:color w:val="auto"/>
                <w:highlight w:val="none"/>
              </w:rPr>
            </w:pPr>
          </w:p>
        </w:tc>
        <w:tc>
          <w:tcPr>
            <w:tcW w:w="557" w:type="dxa"/>
            <w:noWrap w:val="0"/>
            <w:vAlign w:val="top"/>
          </w:tcPr>
          <w:p w14:paraId="48E6F584">
            <w:pPr>
              <w:rPr>
                <w:rFonts w:hint="eastAsia" w:ascii="宋体" w:hAnsi="宋体" w:eastAsia="宋体" w:cs="宋体"/>
                <w:color w:val="auto"/>
                <w:highlight w:val="none"/>
              </w:rPr>
            </w:pPr>
          </w:p>
        </w:tc>
        <w:tc>
          <w:tcPr>
            <w:tcW w:w="747" w:type="dxa"/>
            <w:noWrap w:val="0"/>
            <w:vAlign w:val="top"/>
          </w:tcPr>
          <w:p w14:paraId="7710F6C2">
            <w:pPr>
              <w:rPr>
                <w:rFonts w:hint="eastAsia" w:ascii="宋体" w:hAnsi="宋体" w:eastAsia="宋体" w:cs="宋体"/>
                <w:color w:val="auto"/>
                <w:highlight w:val="none"/>
              </w:rPr>
            </w:pPr>
          </w:p>
        </w:tc>
        <w:tc>
          <w:tcPr>
            <w:tcW w:w="936" w:type="dxa"/>
            <w:noWrap w:val="0"/>
            <w:vAlign w:val="top"/>
          </w:tcPr>
          <w:p w14:paraId="39E4708E">
            <w:pPr>
              <w:rPr>
                <w:rFonts w:hint="eastAsia" w:ascii="宋体" w:hAnsi="宋体" w:eastAsia="宋体" w:cs="宋体"/>
                <w:color w:val="auto"/>
                <w:highlight w:val="none"/>
              </w:rPr>
            </w:pPr>
          </w:p>
        </w:tc>
        <w:tc>
          <w:tcPr>
            <w:tcW w:w="1288" w:type="dxa"/>
            <w:noWrap w:val="0"/>
            <w:vAlign w:val="top"/>
          </w:tcPr>
          <w:p w14:paraId="5D2BF972">
            <w:pPr>
              <w:rPr>
                <w:rFonts w:hint="eastAsia" w:ascii="宋体" w:hAnsi="宋体" w:eastAsia="宋体" w:cs="宋体"/>
                <w:color w:val="auto"/>
                <w:highlight w:val="none"/>
              </w:rPr>
            </w:pPr>
          </w:p>
        </w:tc>
        <w:tc>
          <w:tcPr>
            <w:tcW w:w="860" w:type="dxa"/>
            <w:noWrap w:val="0"/>
            <w:vAlign w:val="top"/>
          </w:tcPr>
          <w:p w14:paraId="4838A5C4">
            <w:pPr>
              <w:rPr>
                <w:rFonts w:hint="eastAsia" w:ascii="宋体" w:hAnsi="宋体" w:eastAsia="宋体" w:cs="宋体"/>
                <w:color w:val="auto"/>
                <w:highlight w:val="none"/>
              </w:rPr>
            </w:pPr>
          </w:p>
        </w:tc>
        <w:tc>
          <w:tcPr>
            <w:tcW w:w="966" w:type="dxa"/>
            <w:noWrap w:val="0"/>
            <w:vAlign w:val="top"/>
          </w:tcPr>
          <w:p w14:paraId="1A332224">
            <w:pPr>
              <w:rPr>
                <w:rFonts w:hint="eastAsia" w:ascii="宋体" w:hAnsi="宋体" w:eastAsia="宋体" w:cs="宋体"/>
                <w:color w:val="auto"/>
                <w:highlight w:val="none"/>
              </w:rPr>
            </w:pPr>
          </w:p>
        </w:tc>
      </w:tr>
      <w:tr w14:paraId="69BD2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941" w:type="dxa"/>
            <w:noWrap w:val="0"/>
            <w:vAlign w:val="top"/>
          </w:tcPr>
          <w:p w14:paraId="6B039318">
            <w:pPr>
              <w:rPr>
                <w:rFonts w:hint="eastAsia" w:ascii="宋体" w:hAnsi="宋体" w:eastAsia="宋体" w:cs="宋体"/>
                <w:color w:val="auto"/>
                <w:highlight w:val="none"/>
              </w:rPr>
            </w:pPr>
          </w:p>
        </w:tc>
        <w:tc>
          <w:tcPr>
            <w:tcW w:w="747" w:type="dxa"/>
            <w:noWrap w:val="0"/>
            <w:vAlign w:val="top"/>
          </w:tcPr>
          <w:p w14:paraId="4EEB3B9D">
            <w:pPr>
              <w:rPr>
                <w:rFonts w:hint="eastAsia" w:ascii="宋体" w:hAnsi="宋体" w:eastAsia="宋体" w:cs="宋体"/>
                <w:color w:val="auto"/>
                <w:highlight w:val="none"/>
              </w:rPr>
            </w:pPr>
          </w:p>
        </w:tc>
        <w:tc>
          <w:tcPr>
            <w:tcW w:w="1157" w:type="dxa"/>
            <w:noWrap w:val="0"/>
            <w:vAlign w:val="top"/>
          </w:tcPr>
          <w:p w14:paraId="3FACD012">
            <w:pPr>
              <w:rPr>
                <w:rFonts w:hint="eastAsia" w:ascii="宋体" w:hAnsi="宋体" w:eastAsia="宋体" w:cs="宋体"/>
                <w:color w:val="auto"/>
                <w:highlight w:val="none"/>
              </w:rPr>
            </w:pPr>
          </w:p>
        </w:tc>
        <w:tc>
          <w:tcPr>
            <w:tcW w:w="746" w:type="dxa"/>
            <w:noWrap w:val="0"/>
            <w:vAlign w:val="top"/>
          </w:tcPr>
          <w:p w14:paraId="1ED850D0">
            <w:pPr>
              <w:rPr>
                <w:rFonts w:hint="eastAsia" w:ascii="宋体" w:hAnsi="宋体" w:eastAsia="宋体" w:cs="宋体"/>
                <w:color w:val="auto"/>
                <w:highlight w:val="none"/>
              </w:rPr>
            </w:pPr>
          </w:p>
        </w:tc>
        <w:tc>
          <w:tcPr>
            <w:tcW w:w="557" w:type="dxa"/>
            <w:noWrap w:val="0"/>
            <w:vAlign w:val="top"/>
          </w:tcPr>
          <w:p w14:paraId="121BF4BC">
            <w:pPr>
              <w:rPr>
                <w:rFonts w:hint="eastAsia" w:ascii="宋体" w:hAnsi="宋体" w:eastAsia="宋体" w:cs="宋体"/>
                <w:color w:val="auto"/>
                <w:highlight w:val="none"/>
              </w:rPr>
            </w:pPr>
          </w:p>
        </w:tc>
        <w:tc>
          <w:tcPr>
            <w:tcW w:w="747" w:type="dxa"/>
            <w:noWrap w:val="0"/>
            <w:vAlign w:val="top"/>
          </w:tcPr>
          <w:p w14:paraId="3B3FD848">
            <w:pPr>
              <w:rPr>
                <w:rFonts w:hint="eastAsia" w:ascii="宋体" w:hAnsi="宋体" w:eastAsia="宋体" w:cs="宋体"/>
                <w:color w:val="auto"/>
                <w:highlight w:val="none"/>
              </w:rPr>
            </w:pPr>
          </w:p>
        </w:tc>
        <w:tc>
          <w:tcPr>
            <w:tcW w:w="936" w:type="dxa"/>
            <w:noWrap w:val="0"/>
            <w:vAlign w:val="top"/>
          </w:tcPr>
          <w:p w14:paraId="53E6B725">
            <w:pPr>
              <w:rPr>
                <w:rFonts w:hint="eastAsia" w:ascii="宋体" w:hAnsi="宋体" w:eastAsia="宋体" w:cs="宋体"/>
                <w:color w:val="auto"/>
                <w:highlight w:val="none"/>
              </w:rPr>
            </w:pPr>
          </w:p>
        </w:tc>
        <w:tc>
          <w:tcPr>
            <w:tcW w:w="1288" w:type="dxa"/>
            <w:noWrap w:val="0"/>
            <w:vAlign w:val="top"/>
          </w:tcPr>
          <w:p w14:paraId="27F8A387">
            <w:pPr>
              <w:rPr>
                <w:rFonts w:hint="eastAsia" w:ascii="宋体" w:hAnsi="宋体" w:eastAsia="宋体" w:cs="宋体"/>
                <w:color w:val="auto"/>
                <w:highlight w:val="none"/>
              </w:rPr>
            </w:pPr>
          </w:p>
        </w:tc>
        <w:tc>
          <w:tcPr>
            <w:tcW w:w="860" w:type="dxa"/>
            <w:noWrap w:val="0"/>
            <w:vAlign w:val="top"/>
          </w:tcPr>
          <w:p w14:paraId="55A6AA08">
            <w:pPr>
              <w:rPr>
                <w:rFonts w:hint="eastAsia" w:ascii="宋体" w:hAnsi="宋体" w:eastAsia="宋体" w:cs="宋体"/>
                <w:color w:val="auto"/>
                <w:highlight w:val="none"/>
              </w:rPr>
            </w:pPr>
          </w:p>
        </w:tc>
        <w:tc>
          <w:tcPr>
            <w:tcW w:w="966" w:type="dxa"/>
            <w:noWrap w:val="0"/>
            <w:vAlign w:val="top"/>
          </w:tcPr>
          <w:p w14:paraId="3D8CB34D">
            <w:pPr>
              <w:rPr>
                <w:rFonts w:hint="eastAsia" w:ascii="宋体" w:hAnsi="宋体" w:eastAsia="宋体" w:cs="宋体"/>
                <w:color w:val="auto"/>
                <w:highlight w:val="none"/>
              </w:rPr>
            </w:pPr>
          </w:p>
        </w:tc>
      </w:tr>
      <w:tr w14:paraId="22AA0B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941" w:type="dxa"/>
            <w:noWrap w:val="0"/>
            <w:vAlign w:val="top"/>
          </w:tcPr>
          <w:p w14:paraId="42DE73B2">
            <w:pPr>
              <w:rPr>
                <w:rFonts w:hint="eastAsia" w:ascii="宋体" w:hAnsi="宋体" w:eastAsia="宋体" w:cs="宋体"/>
                <w:color w:val="auto"/>
                <w:highlight w:val="none"/>
              </w:rPr>
            </w:pPr>
          </w:p>
        </w:tc>
        <w:tc>
          <w:tcPr>
            <w:tcW w:w="747" w:type="dxa"/>
            <w:noWrap w:val="0"/>
            <w:vAlign w:val="top"/>
          </w:tcPr>
          <w:p w14:paraId="3A80454E">
            <w:pPr>
              <w:rPr>
                <w:rFonts w:hint="eastAsia" w:ascii="宋体" w:hAnsi="宋体" w:eastAsia="宋体" w:cs="宋体"/>
                <w:color w:val="auto"/>
                <w:highlight w:val="none"/>
              </w:rPr>
            </w:pPr>
          </w:p>
        </w:tc>
        <w:tc>
          <w:tcPr>
            <w:tcW w:w="1157" w:type="dxa"/>
            <w:noWrap w:val="0"/>
            <w:vAlign w:val="top"/>
          </w:tcPr>
          <w:p w14:paraId="765C53F3">
            <w:pPr>
              <w:rPr>
                <w:rFonts w:hint="eastAsia" w:ascii="宋体" w:hAnsi="宋体" w:eastAsia="宋体" w:cs="宋体"/>
                <w:color w:val="auto"/>
                <w:highlight w:val="none"/>
              </w:rPr>
            </w:pPr>
          </w:p>
        </w:tc>
        <w:tc>
          <w:tcPr>
            <w:tcW w:w="746" w:type="dxa"/>
            <w:noWrap w:val="0"/>
            <w:vAlign w:val="top"/>
          </w:tcPr>
          <w:p w14:paraId="7055DA64">
            <w:pPr>
              <w:rPr>
                <w:rFonts w:hint="eastAsia" w:ascii="宋体" w:hAnsi="宋体" w:eastAsia="宋体" w:cs="宋体"/>
                <w:color w:val="auto"/>
                <w:highlight w:val="none"/>
              </w:rPr>
            </w:pPr>
          </w:p>
        </w:tc>
        <w:tc>
          <w:tcPr>
            <w:tcW w:w="557" w:type="dxa"/>
            <w:noWrap w:val="0"/>
            <w:vAlign w:val="top"/>
          </w:tcPr>
          <w:p w14:paraId="4B074D85">
            <w:pPr>
              <w:rPr>
                <w:rFonts w:hint="eastAsia" w:ascii="宋体" w:hAnsi="宋体" w:eastAsia="宋体" w:cs="宋体"/>
                <w:color w:val="auto"/>
                <w:highlight w:val="none"/>
              </w:rPr>
            </w:pPr>
          </w:p>
        </w:tc>
        <w:tc>
          <w:tcPr>
            <w:tcW w:w="747" w:type="dxa"/>
            <w:noWrap w:val="0"/>
            <w:vAlign w:val="top"/>
          </w:tcPr>
          <w:p w14:paraId="66CF55FA">
            <w:pPr>
              <w:rPr>
                <w:rFonts w:hint="eastAsia" w:ascii="宋体" w:hAnsi="宋体" w:eastAsia="宋体" w:cs="宋体"/>
                <w:color w:val="auto"/>
                <w:highlight w:val="none"/>
              </w:rPr>
            </w:pPr>
          </w:p>
        </w:tc>
        <w:tc>
          <w:tcPr>
            <w:tcW w:w="936" w:type="dxa"/>
            <w:noWrap w:val="0"/>
            <w:vAlign w:val="top"/>
          </w:tcPr>
          <w:p w14:paraId="727B9CBF">
            <w:pPr>
              <w:rPr>
                <w:rFonts w:hint="eastAsia" w:ascii="宋体" w:hAnsi="宋体" w:eastAsia="宋体" w:cs="宋体"/>
                <w:color w:val="auto"/>
                <w:highlight w:val="none"/>
              </w:rPr>
            </w:pPr>
          </w:p>
        </w:tc>
        <w:tc>
          <w:tcPr>
            <w:tcW w:w="1288" w:type="dxa"/>
            <w:noWrap w:val="0"/>
            <w:vAlign w:val="top"/>
          </w:tcPr>
          <w:p w14:paraId="6894B77E">
            <w:pPr>
              <w:rPr>
                <w:rFonts w:hint="eastAsia" w:ascii="宋体" w:hAnsi="宋体" w:eastAsia="宋体" w:cs="宋体"/>
                <w:color w:val="auto"/>
                <w:highlight w:val="none"/>
              </w:rPr>
            </w:pPr>
          </w:p>
        </w:tc>
        <w:tc>
          <w:tcPr>
            <w:tcW w:w="860" w:type="dxa"/>
            <w:noWrap w:val="0"/>
            <w:vAlign w:val="top"/>
          </w:tcPr>
          <w:p w14:paraId="70718AFD">
            <w:pPr>
              <w:rPr>
                <w:rFonts w:hint="eastAsia" w:ascii="宋体" w:hAnsi="宋体" w:eastAsia="宋体" w:cs="宋体"/>
                <w:color w:val="auto"/>
                <w:highlight w:val="none"/>
              </w:rPr>
            </w:pPr>
          </w:p>
        </w:tc>
        <w:tc>
          <w:tcPr>
            <w:tcW w:w="966" w:type="dxa"/>
            <w:noWrap w:val="0"/>
            <w:vAlign w:val="top"/>
          </w:tcPr>
          <w:p w14:paraId="1F3B6CFF">
            <w:pPr>
              <w:rPr>
                <w:rFonts w:hint="eastAsia" w:ascii="宋体" w:hAnsi="宋体" w:eastAsia="宋体" w:cs="宋体"/>
                <w:color w:val="auto"/>
                <w:highlight w:val="none"/>
              </w:rPr>
            </w:pPr>
          </w:p>
        </w:tc>
      </w:tr>
      <w:tr w14:paraId="26EAE0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941" w:type="dxa"/>
            <w:noWrap w:val="0"/>
            <w:vAlign w:val="top"/>
          </w:tcPr>
          <w:p w14:paraId="5E53FA49">
            <w:pPr>
              <w:rPr>
                <w:rFonts w:hint="eastAsia" w:ascii="宋体" w:hAnsi="宋体" w:eastAsia="宋体" w:cs="宋体"/>
                <w:color w:val="auto"/>
                <w:highlight w:val="none"/>
              </w:rPr>
            </w:pPr>
          </w:p>
        </w:tc>
        <w:tc>
          <w:tcPr>
            <w:tcW w:w="747" w:type="dxa"/>
            <w:noWrap w:val="0"/>
            <w:vAlign w:val="top"/>
          </w:tcPr>
          <w:p w14:paraId="39D8C38B">
            <w:pPr>
              <w:rPr>
                <w:rFonts w:hint="eastAsia" w:ascii="宋体" w:hAnsi="宋体" w:eastAsia="宋体" w:cs="宋体"/>
                <w:color w:val="auto"/>
                <w:highlight w:val="none"/>
              </w:rPr>
            </w:pPr>
          </w:p>
        </w:tc>
        <w:tc>
          <w:tcPr>
            <w:tcW w:w="1157" w:type="dxa"/>
            <w:noWrap w:val="0"/>
            <w:vAlign w:val="top"/>
          </w:tcPr>
          <w:p w14:paraId="4BDC100A">
            <w:pPr>
              <w:rPr>
                <w:rFonts w:hint="eastAsia" w:ascii="宋体" w:hAnsi="宋体" w:eastAsia="宋体" w:cs="宋体"/>
                <w:color w:val="auto"/>
                <w:highlight w:val="none"/>
              </w:rPr>
            </w:pPr>
          </w:p>
        </w:tc>
        <w:tc>
          <w:tcPr>
            <w:tcW w:w="746" w:type="dxa"/>
            <w:noWrap w:val="0"/>
            <w:vAlign w:val="top"/>
          </w:tcPr>
          <w:p w14:paraId="1B9D1C8F">
            <w:pPr>
              <w:rPr>
                <w:rFonts w:hint="eastAsia" w:ascii="宋体" w:hAnsi="宋体" w:eastAsia="宋体" w:cs="宋体"/>
                <w:color w:val="auto"/>
                <w:highlight w:val="none"/>
              </w:rPr>
            </w:pPr>
          </w:p>
        </w:tc>
        <w:tc>
          <w:tcPr>
            <w:tcW w:w="557" w:type="dxa"/>
            <w:noWrap w:val="0"/>
            <w:vAlign w:val="top"/>
          </w:tcPr>
          <w:p w14:paraId="525207E9">
            <w:pPr>
              <w:rPr>
                <w:rFonts w:hint="eastAsia" w:ascii="宋体" w:hAnsi="宋体" w:eastAsia="宋体" w:cs="宋体"/>
                <w:color w:val="auto"/>
                <w:highlight w:val="none"/>
              </w:rPr>
            </w:pPr>
          </w:p>
        </w:tc>
        <w:tc>
          <w:tcPr>
            <w:tcW w:w="747" w:type="dxa"/>
            <w:noWrap w:val="0"/>
            <w:vAlign w:val="top"/>
          </w:tcPr>
          <w:p w14:paraId="0EA0EB98">
            <w:pPr>
              <w:rPr>
                <w:rFonts w:hint="eastAsia" w:ascii="宋体" w:hAnsi="宋体" w:eastAsia="宋体" w:cs="宋体"/>
                <w:color w:val="auto"/>
                <w:highlight w:val="none"/>
              </w:rPr>
            </w:pPr>
          </w:p>
        </w:tc>
        <w:tc>
          <w:tcPr>
            <w:tcW w:w="936" w:type="dxa"/>
            <w:noWrap w:val="0"/>
            <w:vAlign w:val="top"/>
          </w:tcPr>
          <w:p w14:paraId="083C4731">
            <w:pPr>
              <w:rPr>
                <w:rFonts w:hint="eastAsia" w:ascii="宋体" w:hAnsi="宋体" w:eastAsia="宋体" w:cs="宋体"/>
                <w:color w:val="auto"/>
                <w:highlight w:val="none"/>
              </w:rPr>
            </w:pPr>
          </w:p>
        </w:tc>
        <w:tc>
          <w:tcPr>
            <w:tcW w:w="1288" w:type="dxa"/>
            <w:noWrap w:val="0"/>
            <w:vAlign w:val="top"/>
          </w:tcPr>
          <w:p w14:paraId="164D8E45">
            <w:pPr>
              <w:rPr>
                <w:rFonts w:hint="eastAsia" w:ascii="宋体" w:hAnsi="宋体" w:eastAsia="宋体" w:cs="宋体"/>
                <w:color w:val="auto"/>
                <w:highlight w:val="none"/>
              </w:rPr>
            </w:pPr>
          </w:p>
        </w:tc>
        <w:tc>
          <w:tcPr>
            <w:tcW w:w="860" w:type="dxa"/>
            <w:noWrap w:val="0"/>
            <w:vAlign w:val="top"/>
          </w:tcPr>
          <w:p w14:paraId="3E8E466F">
            <w:pPr>
              <w:rPr>
                <w:rFonts w:hint="eastAsia" w:ascii="宋体" w:hAnsi="宋体" w:eastAsia="宋体" w:cs="宋体"/>
                <w:color w:val="auto"/>
                <w:highlight w:val="none"/>
              </w:rPr>
            </w:pPr>
          </w:p>
        </w:tc>
        <w:tc>
          <w:tcPr>
            <w:tcW w:w="966" w:type="dxa"/>
            <w:noWrap w:val="0"/>
            <w:vAlign w:val="top"/>
          </w:tcPr>
          <w:p w14:paraId="34EC4D8D">
            <w:pPr>
              <w:rPr>
                <w:rFonts w:hint="eastAsia" w:ascii="宋体" w:hAnsi="宋体" w:eastAsia="宋体" w:cs="宋体"/>
                <w:color w:val="auto"/>
                <w:highlight w:val="none"/>
              </w:rPr>
            </w:pPr>
          </w:p>
        </w:tc>
      </w:tr>
      <w:tr w14:paraId="626600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941" w:type="dxa"/>
            <w:noWrap w:val="0"/>
            <w:vAlign w:val="top"/>
          </w:tcPr>
          <w:p w14:paraId="625D3BAE">
            <w:pPr>
              <w:rPr>
                <w:rFonts w:hint="eastAsia" w:ascii="宋体" w:hAnsi="宋体" w:eastAsia="宋体" w:cs="宋体"/>
                <w:color w:val="auto"/>
                <w:highlight w:val="none"/>
              </w:rPr>
            </w:pPr>
          </w:p>
        </w:tc>
        <w:tc>
          <w:tcPr>
            <w:tcW w:w="747" w:type="dxa"/>
            <w:noWrap w:val="0"/>
            <w:vAlign w:val="top"/>
          </w:tcPr>
          <w:p w14:paraId="33501590">
            <w:pPr>
              <w:rPr>
                <w:rFonts w:hint="eastAsia" w:ascii="宋体" w:hAnsi="宋体" w:eastAsia="宋体" w:cs="宋体"/>
                <w:color w:val="auto"/>
                <w:highlight w:val="none"/>
              </w:rPr>
            </w:pPr>
          </w:p>
        </w:tc>
        <w:tc>
          <w:tcPr>
            <w:tcW w:w="1157" w:type="dxa"/>
            <w:noWrap w:val="0"/>
            <w:vAlign w:val="top"/>
          </w:tcPr>
          <w:p w14:paraId="3F67914B">
            <w:pPr>
              <w:rPr>
                <w:rFonts w:hint="eastAsia" w:ascii="宋体" w:hAnsi="宋体" w:eastAsia="宋体" w:cs="宋体"/>
                <w:color w:val="auto"/>
                <w:highlight w:val="none"/>
              </w:rPr>
            </w:pPr>
          </w:p>
        </w:tc>
        <w:tc>
          <w:tcPr>
            <w:tcW w:w="746" w:type="dxa"/>
            <w:noWrap w:val="0"/>
            <w:vAlign w:val="top"/>
          </w:tcPr>
          <w:p w14:paraId="78798C95">
            <w:pPr>
              <w:rPr>
                <w:rFonts w:hint="eastAsia" w:ascii="宋体" w:hAnsi="宋体" w:eastAsia="宋体" w:cs="宋体"/>
                <w:color w:val="auto"/>
                <w:highlight w:val="none"/>
              </w:rPr>
            </w:pPr>
          </w:p>
        </w:tc>
        <w:tc>
          <w:tcPr>
            <w:tcW w:w="557" w:type="dxa"/>
            <w:noWrap w:val="0"/>
            <w:vAlign w:val="top"/>
          </w:tcPr>
          <w:p w14:paraId="5ECCC99D">
            <w:pPr>
              <w:rPr>
                <w:rFonts w:hint="eastAsia" w:ascii="宋体" w:hAnsi="宋体" w:eastAsia="宋体" w:cs="宋体"/>
                <w:color w:val="auto"/>
                <w:highlight w:val="none"/>
              </w:rPr>
            </w:pPr>
          </w:p>
        </w:tc>
        <w:tc>
          <w:tcPr>
            <w:tcW w:w="747" w:type="dxa"/>
            <w:noWrap w:val="0"/>
            <w:vAlign w:val="top"/>
          </w:tcPr>
          <w:p w14:paraId="3FA65645">
            <w:pPr>
              <w:rPr>
                <w:rFonts w:hint="eastAsia" w:ascii="宋体" w:hAnsi="宋体" w:eastAsia="宋体" w:cs="宋体"/>
                <w:color w:val="auto"/>
                <w:highlight w:val="none"/>
              </w:rPr>
            </w:pPr>
          </w:p>
        </w:tc>
        <w:tc>
          <w:tcPr>
            <w:tcW w:w="936" w:type="dxa"/>
            <w:noWrap w:val="0"/>
            <w:vAlign w:val="top"/>
          </w:tcPr>
          <w:p w14:paraId="7D3DE40E">
            <w:pPr>
              <w:rPr>
                <w:rFonts w:hint="eastAsia" w:ascii="宋体" w:hAnsi="宋体" w:eastAsia="宋体" w:cs="宋体"/>
                <w:color w:val="auto"/>
                <w:highlight w:val="none"/>
              </w:rPr>
            </w:pPr>
          </w:p>
        </w:tc>
        <w:tc>
          <w:tcPr>
            <w:tcW w:w="1288" w:type="dxa"/>
            <w:noWrap w:val="0"/>
            <w:vAlign w:val="top"/>
          </w:tcPr>
          <w:p w14:paraId="3004A3F3">
            <w:pPr>
              <w:rPr>
                <w:rFonts w:hint="eastAsia" w:ascii="宋体" w:hAnsi="宋体" w:eastAsia="宋体" w:cs="宋体"/>
                <w:color w:val="auto"/>
                <w:highlight w:val="none"/>
              </w:rPr>
            </w:pPr>
          </w:p>
        </w:tc>
        <w:tc>
          <w:tcPr>
            <w:tcW w:w="860" w:type="dxa"/>
            <w:noWrap w:val="0"/>
            <w:vAlign w:val="top"/>
          </w:tcPr>
          <w:p w14:paraId="18B4AEBE">
            <w:pPr>
              <w:rPr>
                <w:rFonts w:hint="eastAsia" w:ascii="宋体" w:hAnsi="宋体" w:eastAsia="宋体" w:cs="宋体"/>
                <w:color w:val="auto"/>
                <w:highlight w:val="none"/>
              </w:rPr>
            </w:pPr>
          </w:p>
        </w:tc>
        <w:tc>
          <w:tcPr>
            <w:tcW w:w="966" w:type="dxa"/>
            <w:noWrap w:val="0"/>
            <w:vAlign w:val="top"/>
          </w:tcPr>
          <w:p w14:paraId="0045D734">
            <w:pPr>
              <w:rPr>
                <w:rFonts w:hint="eastAsia" w:ascii="宋体" w:hAnsi="宋体" w:eastAsia="宋体" w:cs="宋体"/>
                <w:color w:val="auto"/>
                <w:highlight w:val="none"/>
              </w:rPr>
            </w:pPr>
          </w:p>
        </w:tc>
      </w:tr>
      <w:tr w14:paraId="722ACC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941" w:type="dxa"/>
            <w:noWrap w:val="0"/>
            <w:vAlign w:val="top"/>
          </w:tcPr>
          <w:p w14:paraId="250B2D1E">
            <w:pPr>
              <w:rPr>
                <w:rFonts w:hint="eastAsia" w:ascii="宋体" w:hAnsi="宋体" w:eastAsia="宋体" w:cs="宋体"/>
                <w:color w:val="auto"/>
                <w:highlight w:val="none"/>
              </w:rPr>
            </w:pPr>
          </w:p>
        </w:tc>
        <w:tc>
          <w:tcPr>
            <w:tcW w:w="747" w:type="dxa"/>
            <w:noWrap w:val="0"/>
            <w:vAlign w:val="top"/>
          </w:tcPr>
          <w:p w14:paraId="43E5F371">
            <w:pPr>
              <w:rPr>
                <w:rFonts w:hint="eastAsia" w:ascii="宋体" w:hAnsi="宋体" w:eastAsia="宋体" w:cs="宋体"/>
                <w:color w:val="auto"/>
                <w:highlight w:val="none"/>
              </w:rPr>
            </w:pPr>
          </w:p>
        </w:tc>
        <w:tc>
          <w:tcPr>
            <w:tcW w:w="1157" w:type="dxa"/>
            <w:noWrap w:val="0"/>
            <w:vAlign w:val="top"/>
          </w:tcPr>
          <w:p w14:paraId="1C9621BB">
            <w:pPr>
              <w:rPr>
                <w:rFonts w:hint="eastAsia" w:ascii="宋体" w:hAnsi="宋体" w:eastAsia="宋体" w:cs="宋体"/>
                <w:color w:val="auto"/>
                <w:highlight w:val="none"/>
              </w:rPr>
            </w:pPr>
          </w:p>
        </w:tc>
        <w:tc>
          <w:tcPr>
            <w:tcW w:w="746" w:type="dxa"/>
            <w:noWrap w:val="0"/>
            <w:vAlign w:val="top"/>
          </w:tcPr>
          <w:p w14:paraId="023CB789">
            <w:pPr>
              <w:rPr>
                <w:rFonts w:hint="eastAsia" w:ascii="宋体" w:hAnsi="宋体" w:eastAsia="宋体" w:cs="宋体"/>
                <w:color w:val="auto"/>
                <w:highlight w:val="none"/>
              </w:rPr>
            </w:pPr>
          </w:p>
        </w:tc>
        <w:tc>
          <w:tcPr>
            <w:tcW w:w="557" w:type="dxa"/>
            <w:noWrap w:val="0"/>
            <w:vAlign w:val="top"/>
          </w:tcPr>
          <w:p w14:paraId="07568C6F">
            <w:pPr>
              <w:rPr>
                <w:rFonts w:hint="eastAsia" w:ascii="宋体" w:hAnsi="宋体" w:eastAsia="宋体" w:cs="宋体"/>
                <w:color w:val="auto"/>
                <w:highlight w:val="none"/>
              </w:rPr>
            </w:pPr>
          </w:p>
        </w:tc>
        <w:tc>
          <w:tcPr>
            <w:tcW w:w="747" w:type="dxa"/>
            <w:noWrap w:val="0"/>
            <w:vAlign w:val="top"/>
          </w:tcPr>
          <w:p w14:paraId="049A7874">
            <w:pPr>
              <w:rPr>
                <w:rFonts w:hint="eastAsia" w:ascii="宋体" w:hAnsi="宋体" w:eastAsia="宋体" w:cs="宋体"/>
                <w:color w:val="auto"/>
                <w:highlight w:val="none"/>
              </w:rPr>
            </w:pPr>
          </w:p>
        </w:tc>
        <w:tc>
          <w:tcPr>
            <w:tcW w:w="936" w:type="dxa"/>
            <w:noWrap w:val="0"/>
            <w:vAlign w:val="top"/>
          </w:tcPr>
          <w:p w14:paraId="4F270209">
            <w:pPr>
              <w:rPr>
                <w:rFonts w:hint="eastAsia" w:ascii="宋体" w:hAnsi="宋体" w:eastAsia="宋体" w:cs="宋体"/>
                <w:color w:val="auto"/>
                <w:highlight w:val="none"/>
              </w:rPr>
            </w:pPr>
          </w:p>
        </w:tc>
        <w:tc>
          <w:tcPr>
            <w:tcW w:w="1288" w:type="dxa"/>
            <w:noWrap w:val="0"/>
            <w:vAlign w:val="top"/>
          </w:tcPr>
          <w:p w14:paraId="0DEF0CEE">
            <w:pPr>
              <w:rPr>
                <w:rFonts w:hint="eastAsia" w:ascii="宋体" w:hAnsi="宋体" w:eastAsia="宋体" w:cs="宋体"/>
                <w:color w:val="auto"/>
                <w:highlight w:val="none"/>
              </w:rPr>
            </w:pPr>
          </w:p>
        </w:tc>
        <w:tc>
          <w:tcPr>
            <w:tcW w:w="860" w:type="dxa"/>
            <w:noWrap w:val="0"/>
            <w:vAlign w:val="top"/>
          </w:tcPr>
          <w:p w14:paraId="0914D496">
            <w:pPr>
              <w:rPr>
                <w:rFonts w:hint="eastAsia" w:ascii="宋体" w:hAnsi="宋体" w:eastAsia="宋体" w:cs="宋体"/>
                <w:color w:val="auto"/>
                <w:highlight w:val="none"/>
              </w:rPr>
            </w:pPr>
          </w:p>
        </w:tc>
        <w:tc>
          <w:tcPr>
            <w:tcW w:w="966" w:type="dxa"/>
            <w:noWrap w:val="0"/>
            <w:vAlign w:val="top"/>
          </w:tcPr>
          <w:p w14:paraId="23029609">
            <w:pPr>
              <w:rPr>
                <w:rFonts w:hint="eastAsia" w:ascii="宋体" w:hAnsi="宋体" w:eastAsia="宋体" w:cs="宋体"/>
                <w:color w:val="auto"/>
                <w:highlight w:val="none"/>
              </w:rPr>
            </w:pPr>
          </w:p>
        </w:tc>
      </w:tr>
      <w:tr w14:paraId="108C0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941" w:type="dxa"/>
            <w:noWrap w:val="0"/>
            <w:vAlign w:val="top"/>
          </w:tcPr>
          <w:p w14:paraId="1A507FFC">
            <w:pPr>
              <w:rPr>
                <w:rFonts w:hint="eastAsia" w:ascii="宋体" w:hAnsi="宋体" w:eastAsia="宋体" w:cs="宋体"/>
                <w:color w:val="auto"/>
                <w:highlight w:val="none"/>
              </w:rPr>
            </w:pPr>
          </w:p>
        </w:tc>
        <w:tc>
          <w:tcPr>
            <w:tcW w:w="747" w:type="dxa"/>
            <w:noWrap w:val="0"/>
            <w:vAlign w:val="top"/>
          </w:tcPr>
          <w:p w14:paraId="69BBFD3C">
            <w:pPr>
              <w:rPr>
                <w:rFonts w:hint="eastAsia" w:ascii="宋体" w:hAnsi="宋体" w:eastAsia="宋体" w:cs="宋体"/>
                <w:color w:val="auto"/>
                <w:highlight w:val="none"/>
              </w:rPr>
            </w:pPr>
          </w:p>
        </w:tc>
        <w:tc>
          <w:tcPr>
            <w:tcW w:w="1157" w:type="dxa"/>
            <w:noWrap w:val="0"/>
            <w:vAlign w:val="top"/>
          </w:tcPr>
          <w:p w14:paraId="3AE9AABF">
            <w:pPr>
              <w:rPr>
                <w:rFonts w:hint="eastAsia" w:ascii="宋体" w:hAnsi="宋体" w:eastAsia="宋体" w:cs="宋体"/>
                <w:color w:val="auto"/>
                <w:highlight w:val="none"/>
              </w:rPr>
            </w:pPr>
          </w:p>
        </w:tc>
        <w:tc>
          <w:tcPr>
            <w:tcW w:w="746" w:type="dxa"/>
            <w:noWrap w:val="0"/>
            <w:vAlign w:val="top"/>
          </w:tcPr>
          <w:p w14:paraId="525E2F91">
            <w:pPr>
              <w:rPr>
                <w:rFonts w:hint="eastAsia" w:ascii="宋体" w:hAnsi="宋体" w:eastAsia="宋体" w:cs="宋体"/>
                <w:color w:val="auto"/>
                <w:highlight w:val="none"/>
              </w:rPr>
            </w:pPr>
          </w:p>
        </w:tc>
        <w:tc>
          <w:tcPr>
            <w:tcW w:w="557" w:type="dxa"/>
            <w:noWrap w:val="0"/>
            <w:vAlign w:val="top"/>
          </w:tcPr>
          <w:p w14:paraId="1271DE2C">
            <w:pPr>
              <w:rPr>
                <w:rFonts w:hint="eastAsia" w:ascii="宋体" w:hAnsi="宋体" w:eastAsia="宋体" w:cs="宋体"/>
                <w:color w:val="auto"/>
                <w:highlight w:val="none"/>
              </w:rPr>
            </w:pPr>
          </w:p>
        </w:tc>
        <w:tc>
          <w:tcPr>
            <w:tcW w:w="747" w:type="dxa"/>
            <w:noWrap w:val="0"/>
            <w:vAlign w:val="top"/>
          </w:tcPr>
          <w:p w14:paraId="53537132">
            <w:pPr>
              <w:rPr>
                <w:rFonts w:hint="eastAsia" w:ascii="宋体" w:hAnsi="宋体" w:eastAsia="宋体" w:cs="宋体"/>
                <w:color w:val="auto"/>
                <w:highlight w:val="none"/>
              </w:rPr>
            </w:pPr>
          </w:p>
        </w:tc>
        <w:tc>
          <w:tcPr>
            <w:tcW w:w="936" w:type="dxa"/>
            <w:noWrap w:val="0"/>
            <w:vAlign w:val="top"/>
          </w:tcPr>
          <w:p w14:paraId="523B8C23">
            <w:pPr>
              <w:rPr>
                <w:rFonts w:hint="eastAsia" w:ascii="宋体" w:hAnsi="宋体" w:eastAsia="宋体" w:cs="宋体"/>
                <w:color w:val="auto"/>
                <w:highlight w:val="none"/>
              </w:rPr>
            </w:pPr>
          </w:p>
        </w:tc>
        <w:tc>
          <w:tcPr>
            <w:tcW w:w="1288" w:type="dxa"/>
            <w:noWrap w:val="0"/>
            <w:vAlign w:val="top"/>
          </w:tcPr>
          <w:p w14:paraId="619E7E43">
            <w:pPr>
              <w:rPr>
                <w:rFonts w:hint="eastAsia" w:ascii="宋体" w:hAnsi="宋体" w:eastAsia="宋体" w:cs="宋体"/>
                <w:color w:val="auto"/>
                <w:highlight w:val="none"/>
              </w:rPr>
            </w:pPr>
          </w:p>
        </w:tc>
        <w:tc>
          <w:tcPr>
            <w:tcW w:w="860" w:type="dxa"/>
            <w:noWrap w:val="0"/>
            <w:vAlign w:val="top"/>
          </w:tcPr>
          <w:p w14:paraId="53FB39CE">
            <w:pPr>
              <w:rPr>
                <w:rFonts w:hint="eastAsia" w:ascii="宋体" w:hAnsi="宋体" w:eastAsia="宋体" w:cs="宋体"/>
                <w:color w:val="auto"/>
                <w:highlight w:val="none"/>
              </w:rPr>
            </w:pPr>
          </w:p>
        </w:tc>
        <w:tc>
          <w:tcPr>
            <w:tcW w:w="966" w:type="dxa"/>
            <w:noWrap w:val="0"/>
            <w:vAlign w:val="top"/>
          </w:tcPr>
          <w:p w14:paraId="676A1FBB">
            <w:pPr>
              <w:rPr>
                <w:rFonts w:hint="eastAsia" w:ascii="宋体" w:hAnsi="宋体" w:eastAsia="宋体" w:cs="宋体"/>
                <w:color w:val="auto"/>
                <w:highlight w:val="none"/>
              </w:rPr>
            </w:pPr>
          </w:p>
        </w:tc>
      </w:tr>
      <w:tr w14:paraId="4A855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941" w:type="dxa"/>
            <w:noWrap w:val="0"/>
            <w:vAlign w:val="top"/>
          </w:tcPr>
          <w:p w14:paraId="3B729FE1">
            <w:pPr>
              <w:rPr>
                <w:rFonts w:hint="eastAsia" w:ascii="宋体" w:hAnsi="宋体" w:eastAsia="宋体" w:cs="宋体"/>
                <w:color w:val="auto"/>
                <w:highlight w:val="none"/>
              </w:rPr>
            </w:pPr>
          </w:p>
        </w:tc>
        <w:tc>
          <w:tcPr>
            <w:tcW w:w="747" w:type="dxa"/>
            <w:noWrap w:val="0"/>
            <w:vAlign w:val="top"/>
          </w:tcPr>
          <w:p w14:paraId="2D36A91E">
            <w:pPr>
              <w:rPr>
                <w:rFonts w:hint="eastAsia" w:ascii="宋体" w:hAnsi="宋体" w:eastAsia="宋体" w:cs="宋体"/>
                <w:color w:val="auto"/>
                <w:highlight w:val="none"/>
              </w:rPr>
            </w:pPr>
          </w:p>
        </w:tc>
        <w:tc>
          <w:tcPr>
            <w:tcW w:w="1157" w:type="dxa"/>
            <w:noWrap w:val="0"/>
            <w:vAlign w:val="top"/>
          </w:tcPr>
          <w:p w14:paraId="4D3D0E8F">
            <w:pPr>
              <w:rPr>
                <w:rFonts w:hint="eastAsia" w:ascii="宋体" w:hAnsi="宋体" w:eastAsia="宋体" w:cs="宋体"/>
                <w:color w:val="auto"/>
                <w:highlight w:val="none"/>
              </w:rPr>
            </w:pPr>
          </w:p>
        </w:tc>
        <w:tc>
          <w:tcPr>
            <w:tcW w:w="746" w:type="dxa"/>
            <w:noWrap w:val="0"/>
            <w:vAlign w:val="top"/>
          </w:tcPr>
          <w:p w14:paraId="08D37C12">
            <w:pPr>
              <w:rPr>
                <w:rFonts w:hint="eastAsia" w:ascii="宋体" w:hAnsi="宋体" w:eastAsia="宋体" w:cs="宋体"/>
                <w:color w:val="auto"/>
                <w:highlight w:val="none"/>
              </w:rPr>
            </w:pPr>
          </w:p>
        </w:tc>
        <w:tc>
          <w:tcPr>
            <w:tcW w:w="557" w:type="dxa"/>
            <w:noWrap w:val="0"/>
            <w:vAlign w:val="top"/>
          </w:tcPr>
          <w:p w14:paraId="07DEF141">
            <w:pPr>
              <w:rPr>
                <w:rFonts w:hint="eastAsia" w:ascii="宋体" w:hAnsi="宋体" w:eastAsia="宋体" w:cs="宋体"/>
                <w:color w:val="auto"/>
                <w:highlight w:val="none"/>
              </w:rPr>
            </w:pPr>
          </w:p>
        </w:tc>
        <w:tc>
          <w:tcPr>
            <w:tcW w:w="747" w:type="dxa"/>
            <w:noWrap w:val="0"/>
            <w:vAlign w:val="top"/>
          </w:tcPr>
          <w:p w14:paraId="4355E95A">
            <w:pPr>
              <w:rPr>
                <w:rFonts w:hint="eastAsia" w:ascii="宋体" w:hAnsi="宋体" w:eastAsia="宋体" w:cs="宋体"/>
                <w:color w:val="auto"/>
                <w:highlight w:val="none"/>
              </w:rPr>
            </w:pPr>
          </w:p>
        </w:tc>
        <w:tc>
          <w:tcPr>
            <w:tcW w:w="936" w:type="dxa"/>
            <w:noWrap w:val="0"/>
            <w:vAlign w:val="top"/>
          </w:tcPr>
          <w:p w14:paraId="61B5F7E4">
            <w:pPr>
              <w:rPr>
                <w:rFonts w:hint="eastAsia" w:ascii="宋体" w:hAnsi="宋体" w:eastAsia="宋体" w:cs="宋体"/>
                <w:color w:val="auto"/>
                <w:highlight w:val="none"/>
              </w:rPr>
            </w:pPr>
          </w:p>
        </w:tc>
        <w:tc>
          <w:tcPr>
            <w:tcW w:w="1288" w:type="dxa"/>
            <w:noWrap w:val="0"/>
            <w:vAlign w:val="top"/>
          </w:tcPr>
          <w:p w14:paraId="1F50691C">
            <w:pPr>
              <w:rPr>
                <w:rFonts w:hint="eastAsia" w:ascii="宋体" w:hAnsi="宋体" w:eastAsia="宋体" w:cs="宋体"/>
                <w:color w:val="auto"/>
                <w:highlight w:val="none"/>
              </w:rPr>
            </w:pPr>
          </w:p>
        </w:tc>
        <w:tc>
          <w:tcPr>
            <w:tcW w:w="860" w:type="dxa"/>
            <w:noWrap w:val="0"/>
            <w:vAlign w:val="top"/>
          </w:tcPr>
          <w:p w14:paraId="3D5163FD">
            <w:pPr>
              <w:rPr>
                <w:rFonts w:hint="eastAsia" w:ascii="宋体" w:hAnsi="宋体" w:eastAsia="宋体" w:cs="宋体"/>
                <w:color w:val="auto"/>
                <w:highlight w:val="none"/>
              </w:rPr>
            </w:pPr>
          </w:p>
        </w:tc>
        <w:tc>
          <w:tcPr>
            <w:tcW w:w="966" w:type="dxa"/>
            <w:noWrap w:val="0"/>
            <w:vAlign w:val="top"/>
          </w:tcPr>
          <w:p w14:paraId="3D4F0B01">
            <w:pPr>
              <w:rPr>
                <w:rFonts w:hint="eastAsia" w:ascii="宋体" w:hAnsi="宋体" w:eastAsia="宋体" w:cs="宋体"/>
                <w:color w:val="auto"/>
                <w:highlight w:val="none"/>
              </w:rPr>
            </w:pPr>
          </w:p>
        </w:tc>
      </w:tr>
      <w:tr w14:paraId="6E0E2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941" w:type="dxa"/>
            <w:noWrap w:val="0"/>
            <w:vAlign w:val="top"/>
          </w:tcPr>
          <w:p w14:paraId="4A9046BF">
            <w:pPr>
              <w:rPr>
                <w:rFonts w:hint="eastAsia" w:ascii="宋体" w:hAnsi="宋体" w:eastAsia="宋体" w:cs="宋体"/>
                <w:color w:val="auto"/>
                <w:highlight w:val="none"/>
              </w:rPr>
            </w:pPr>
          </w:p>
        </w:tc>
        <w:tc>
          <w:tcPr>
            <w:tcW w:w="747" w:type="dxa"/>
            <w:noWrap w:val="0"/>
            <w:vAlign w:val="top"/>
          </w:tcPr>
          <w:p w14:paraId="1829112C">
            <w:pPr>
              <w:rPr>
                <w:rFonts w:hint="eastAsia" w:ascii="宋体" w:hAnsi="宋体" w:eastAsia="宋体" w:cs="宋体"/>
                <w:color w:val="auto"/>
                <w:highlight w:val="none"/>
              </w:rPr>
            </w:pPr>
          </w:p>
        </w:tc>
        <w:tc>
          <w:tcPr>
            <w:tcW w:w="1157" w:type="dxa"/>
            <w:noWrap w:val="0"/>
            <w:vAlign w:val="top"/>
          </w:tcPr>
          <w:p w14:paraId="1F0AA962">
            <w:pPr>
              <w:rPr>
                <w:rFonts w:hint="eastAsia" w:ascii="宋体" w:hAnsi="宋体" w:eastAsia="宋体" w:cs="宋体"/>
                <w:color w:val="auto"/>
                <w:highlight w:val="none"/>
              </w:rPr>
            </w:pPr>
          </w:p>
        </w:tc>
        <w:tc>
          <w:tcPr>
            <w:tcW w:w="746" w:type="dxa"/>
            <w:noWrap w:val="0"/>
            <w:vAlign w:val="top"/>
          </w:tcPr>
          <w:p w14:paraId="3F5B3D7D">
            <w:pPr>
              <w:rPr>
                <w:rFonts w:hint="eastAsia" w:ascii="宋体" w:hAnsi="宋体" w:eastAsia="宋体" w:cs="宋体"/>
                <w:color w:val="auto"/>
                <w:highlight w:val="none"/>
              </w:rPr>
            </w:pPr>
          </w:p>
        </w:tc>
        <w:tc>
          <w:tcPr>
            <w:tcW w:w="557" w:type="dxa"/>
            <w:noWrap w:val="0"/>
            <w:vAlign w:val="top"/>
          </w:tcPr>
          <w:p w14:paraId="08EDBC54">
            <w:pPr>
              <w:rPr>
                <w:rFonts w:hint="eastAsia" w:ascii="宋体" w:hAnsi="宋体" w:eastAsia="宋体" w:cs="宋体"/>
                <w:color w:val="auto"/>
                <w:highlight w:val="none"/>
              </w:rPr>
            </w:pPr>
          </w:p>
        </w:tc>
        <w:tc>
          <w:tcPr>
            <w:tcW w:w="747" w:type="dxa"/>
            <w:noWrap w:val="0"/>
            <w:vAlign w:val="top"/>
          </w:tcPr>
          <w:p w14:paraId="120828BD">
            <w:pPr>
              <w:rPr>
                <w:rFonts w:hint="eastAsia" w:ascii="宋体" w:hAnsi="宋体" w:eastAsia="宋体" w:cs="宋体"/>
                <w:color w:val="auto"/>
                <w:highlight w:val="none"/>
              </w:rPr>
            </w:pPr>
          </w:p>
        </w:tc>
        <w:tc>
          <w:tcPr>
            <w:tcW w:w="936" w:type="dxa"/>
            <w:noWrap w:val="0"/>
            <w:vAlign w:val="top"/>
          </w:tcPr>
          <w:p w14:paraId="34938316">
            <w:pPr>
              <w:rPr>
                <w:rFonts w:hint="eastAsia" w:ascii="宋体" w:hAnsi="宋体" w:eastAsia="宋体" w:cs="宋体"/>
                <w:color w:val="auto"/>
                <w:highlight w:val="none"/>
              </w:rPr>
            </w:pPr>
          </w:p>
        </w:tc>
        <w:tc>
          <w:tcPr>
            <w:tcW w:w="1288" w:type="dxa"/>
            <w:noWrap w:val="0"/>
            <w:vAlign w:val="top"/>
          </w:tcPr>
          <w:p w14:paraId="1F3F6078">
            <w:pPr>
              <w:rPr>
                <w:rFonts w:hint="eastAsia" w:ascii="宋体" w:hAnsi="宋体" w:eastAsia="宋体" w:cs="宋体"/>
                <w:color w:val="auto"/>
                <w:highlight w:val="none"/>
              </w:rPr>
            </w:pPr>
          </w:p>
        </w:tc>
        <w:tc>
          <w:tcPr>
            <w:tcW w:w="860" w:type="dxa"/>
            <w:noWrap w:val="0"/>
            <w:vAlign w:val="top"/>
          </w:tcPr>
          <w:p w14:paraId="40A35712">
            <w:pPr>
              <w:rPr>
                <w:rFonts w:hint="eastAsia" w:ascii="宋体" w:hAnsi="宋体" w:eastAsia="宋体" w:cs="宋体"/>
                <w:color w:val="auto"/>
                <w:highlight w:val="none"/>
              </w:rPr>
            </w:pPr>
          </w:p>
        </w:tc>
        <w:tc>
          <w:tcPr>
            <w:tcW w:w="966" w:type="dxa"/>
            <w:noWrap w:val="0"/>
            <w:vAlign w:val="top"/>
          </w:tcPr>
          <w:p w14:paraId="6983AB64">
            <w:pPr>
              <w:rPr>
                <w:rFonts w:hint="eastAsia" w:ascii="宋体" w:hAnsi="宋体" w:eastAsia="宋体" w:cs="宋体"/>
                <w:color w:val="auto"/>
                <w:highlight w:val="none"/>
              </w:rPr>
            </w:pPr>
          </w:p>
        </w:tc>
      </w:tr>
      <w:tr w14:paraId="5D383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jc w:val="center"/>
        </w:trPr>
        <w:tc>
          <w:tcPr>
            <w:tcW w:w="941" w:type="dxa"/>
            <w:noWrap w:val="0"/>
            <w:vAlign w:val="top"/>
          </w:tcPr>
          <w:p w14:paraId="5F555E52">
            <w:pPr>
              <w:rPr>
                <w:rFonts w:hint="eastAsia" w:ascii="宋体" w:hAnsi="宋体" w:eastAsia="宋体" w:cs="宋体"/>
                <w:color w:val="auto"/>
                <w:highlight w:val="none"/>
              </w:rPr>
            </w:pPr>
          </w:p>
        </w:tc>
        <w:tc>
          <w:tcPr>
            <w:tcW w:w="747" w:type="dxa"/>
            <w:noWrap w:val="0"/>
            <w:vAlign w:val="top"/>
          </w:tcPr>
          <w:p w14:paraId="79B6F155">
            <w:pPr>
              <w:rPr>
                <w:rFonts w:hint="eastAsia" w:ascii="宋体" w:hAnsi="宋体" w:eastAsia="宋体" w:cs="宋体"/>
                <w:color w:val="auto"/>
                <w:highlight w:val="none"/>
              </w:rPr>
            </w:pPr>
          </w:p>
        </w:tc>
        <w:tc>
          <w:tcPr>
            <w:tcW w:w="1157" w:type="dxa"/>
            <w:noWrap w:val="0"/>
            <w:vAlign w:val="top"/>
          </w:tcPr>
          <w:p w14:paraId="60DF45C3">
            <w:pPr>
              <w:rPr>
                <w:rFonts w:hint="eastAsia" w:ascii="宋体" w:hAnsi="宋体" w:eastAsia="宋体" w:cs="宋体"/>
                <w:color w:val="auto"/>
                <w:highlight w:val="none"/>
              </w:rPr>
            </w:pPr>
          </w:p>
        </w:tc>
        <w:tc>
          <w:tcPr>
            <w:tcW w:w="746" w:type="dxa"/>
            <w:noWrap w:val="0"/>
            <w:vAlign w:val="top"/>
          </w:tcPr>
          <w:p w14:paraId="27BA6018">
            <w:pPr>
              <w:rPr>
                <w:rFonts w:hint="eastAsia" w:ascii="宋体" w:hAnsi="宋体" w:eastAsia="宋体" w:cs="宋体"/>
                <w:color w:val="auto"/>
                <w:highlight w:val="none"/>
              </w:rPr>
            </w:pPr>
          </w:p>
        </w:tc>
        <w:tc>
          <w:tcPr>
            <w:tcW w:w="557" w:type="dxa"/>
            <w:noWrap w:val="0"/>
            <w:vAlign w:val="top"/>
          </w:tcPr>
          <w:p w14:paraId="3C449C9E">
            <w:pPr>
              <w:rPr>
                <w:rFonts w:hint="eastAsia" w:ascii="宋体" w:hAnsi="宋体" w:eastAsia="宋体" w:cs="宋体"/>
                <w:color w:val="auto"/>
                <w:highlight w:val="none"/>
              </w:rPr>
            </w:pPr>
          </w:p>
        </w:tc>
        <w:tc>
          <w:tcPr>
            <w:tcW w:w="747" w:type="dxa"/>
            <w:noWrap w:val="0"/>
            <w:vAlign w:val="top"/>
          </w:tcPr>
          <w:p w14:paraId="127EC34E">
            <w:pPr>
              <w:rPr>
                <w:rFonts w:hint="eastAsia" w:ascii="宋体" w:hAnsi="宋体" w:eastAsia="宋体" w:cs="宋体"/>
                <w:color w:val="auto"/>
                <w:highlight w:val="none"/>
              </w:rPr>
            </w:pPr>
          </w:p>
        </w:tc>
        <w:tc>
          <w:tcPr>
            <w:tcW w:w="936" w:type="dxa"/>
            <w:noWrap w:val="0"/>
            <w:vAlign w:val="top"/>
          </w:tcPr>
          <w:p w14:paraId="09AF2675">
            <w:pPr>
              <w:rPr>
                <w:rFonts w:hint="eastAsia" w:ascii="宋体" w:hAnsi="宋体" w:eastAsia="宋体" w:cs="宋体"/>
                <w:color w:val="auto"/>
                <w:highlight w:val="none"/>
              </w:rPr>
            </w:pPr>
          </w:p>
        </w:tc>
        <w:tc>
          <w:tcPr>
            <w:tcW w:w="1288" w:type="dxa"/>
            <w:noWrap w:val="0"/>
            <w:vAlign w:val="top"/>
          </w:tcPr>
          <w:p w14:paraId="24D2EAD8">
            <w:pPr>
              <w:rPr>
                <w:rFonts w:hint="eastAsia" w:ascii="宋体" w:hAnsi="宋体" w:eastAsia="宋体" w:cs="宋体"/>
                <w:color w:val="auto"/>
                <w:highlight w:val="none"/>
              </w:rPr>
            </w:pPr>
          </w:p>
        </w:tc>
        <w:tc>
          <w:tcPr>
            <w:tcW w:w="860" w:type="dxa"/>
            <w:noWrap w:val="0"/>
            <w:vAlign w:val="top"/>
          </w:tcPr>
          <w:p w14:paraId="79941ECF">
            <w:pPr>
              <w:rPr>
                <w:rFonts w:hint="eastAsia" w:ascii="宋体" w:hAnsi="宋体" w:eastAsia="宋体" w:cs="宋体"/>
                <w:color w:val="auto"/>
                <w:highlight w:val="none"/>
              </w:rPr>
            </w:pPr>
          </w:p>
        </w:tc>
        <w:tc>
          <w:tcPr>
            <w:tcW w:w="966" w:type="dxa"/>
            <w:noWrap w:val="0"/>
            <w:vAlign w:val="top"/>
          </w:tcPr>
          <w:p w14:paraId="6C1CF3BC">
            <w:pPr>
              <w:rPr>
                <w:rFonts w:hint="eastAsia" w:ascii="宋体" w:hAnsi="宋体" w:eastAsia="宋体" w:cs="宋体"/>
                <w:color w:val="auto"/>
                <w:highlight w:val="none"/>
              </w:rPr>
            </w:pPr>
          </w:p>
        </w:tc>
      </w:tr>
    </w:tbl>
    <w:p w14:paraId="74A93597">
      <w:pPr>
        <w:spacing w:line="303" w:lineRule="auto"/>
        <w:rPr>
          <w:rFonts w:hint="eastAsia" w:ascii="宋体" w:hAnsi="宋体" w:eastAsia="宋体" w:cs="宋体"/>
          <w:color w:val="auto"/>
          <w:highlight w:val="none"/>
        </w:rPr>
      </w:pPr>
    </w:p>
    <w:p w14:paraId="089E29FC">
      <w:pPr>
        <w:spacing w:line="303" w:lineRule="auto"/>
        <w:rPr>
          <w:rFonts w:hint="eastAsia" w:ascii="宋体" w:hAnsi="宋体" w:eastAsia="宋体" w:cs="宋体"/>
          <w:color w:val="auto"/>
          <w:highlight w:val="none"/>
        </w:rPr>
      </w:pPr>
    </w:p>
    <w:p w14:paraId="6CB03CBA">
      <w:pPr>
        <w:spacing w:line="304" w:lineRule="auto"/>
        <w:rPr>
          <w:rFonts w:hint="eastAsia" w:ascii="宋体" w:hAnsi="宋体" w:eastAsia="宋体" w:cs="宋体"/>
          <w:color w:val="auto"/>
          <w:highlight w:val="none"/>
        </w:rPr>
      </w:pPr>
    </w:p>
    <w:p w14:paraId="6C7B06BA">
      <w:pPr>
        <w:spacing w:line="258" w:lineRule="auto"/>
        <w:rPr>
          <w:rFonts w:hint="eastAsia" w:ascii="宋体" w:hAnsi="宋体" w:eastAsia="宋体" w:cs="宋体"/>
          <w:color w:val="auto"/>
          <w:highlight w:val="none"/>
        </w:rPr>
      </w:pPr>
    </w:p>
    <w:p w14:paraId="1FDFAF3B">
      <w:pPr>
        <w:spacing w:line="258" w:lineRule="auto"/>
        <w:rPr>
          <w:rFonts w:hint="eastAsia" w:ascii="宋体" w:hAnsi="宋体" w:eastAsia="宋体" w:cs="宋体"/>
          <w:color w:val="auto"/>
          <w:highlight w:val="none"/>
        </w:rPr>
      </w:pPr>
    </w:p>
    <w:p w14:paraId="66193F17">
      <w:pPr>
        <w:spacing w:line="258" w:lineRule="auto"/>
        <w:rPr>
          <w:rFonts w:hint="eastAsia" w:ascii="宋体" w:hAnsi="宋体" w:eastAsia="宋体" w:cs="宋体"/>
          <w:color w:val="auto"/>
          <w:highlight w:val="none"/>
        </w:rPr>
      </w:pPr>
    </w:p>
    <w:p w14:paraId="22F10287">
      <w:pPr>
        <w:spacing w:line="258" w:lineRule="auto"/>
        <w:rPr>
          <w:rFonts w:hint="eastAsia" w:ascii="宋体" w:hAnsi="宋体" w:eastAsia="宋体" w:cs="宋体"/>
          <w:color w:val="auto"/>
          <w:highlight w:val="none"/>
        </w:rPr>
      </w:pPr>
    </w:p>
    <w:p w14:paraId="3F10F4E9">
      <w:pPr>
        <w:spacing w:line="258" w:lineRule="auto"/>
        <w:rPr>
          <w:rFonts w:hint="eastAsia" w:ascii="宋体" w:hAnsi="宋体" w:eastAsia="宋体" w:cs="宋体"/>
          <w:color w:val="auto"/>
          <w:highlight w:val="none"/>
        </w:rPr>
      </w:pPr>
    </w:p>
    <w:p w14:paraId="17D8F388">
      <w:pPr>
        <w:spacing w:line="258" w:lineRule="auto"/>
        <w:rPr>
          <w:rFonts w:hint="eastAsia" w:ascii="宋体" w:hAnsi="宋体" w:eastAsia="宋体" w:cs="宋体"/>
          <w:color w:val="auto"/>
          <w:highlight w:val="none"/>
        </w:rPr>
      </w:pPr>
    </w:p>
    <w:p w14:paraId="19430AB5">
      <w:pPr>
        <w:spacing w:line="258" w:lineRule="auto"/>
        <w:rPr>
          <w:rFonts w:hint="eastAsia" w:ascii="宋体" w:hAnsi="宋体" w:eastAsia="宋体" w:cs="宋体"/>
          <w:color w:val="auto"/>
          <w:highlight w:val="none"/>
        </w:rPr>
      </w:pPr>
    </w:p>
    <w:p w14:paraId="5ACB58C5">
      <w:pPr>
        <w:spacing w:line="258" w:lineRule="auto"/>
        <w:rPr>
          <w:rFonts w:hint="eastAsia" w:ascii="宋体" w:hAnsi="宋体" w:eastAsia="宋体" w:cs="宋体"/>
          <w:color w:val="auto"/>
          <w:highlight w:val="none"/>
        </w:rPr>
      </w:pPr>
    </w:p>
    <w:p w14:paraId="55A59E38">
      <w:pPr>
        <w:spacing w:line="258" w:lineRule="auto"/>
        <w:rPr>
          <w:rFonts w:hint="eastAsia" w:ascii="宋体" w:hAnsi="宋体" w:eastAsia="宋体" w:cs="宋体"/>
          <w:color w:val="auto"/>
          <w:highlight w:val="none"/>
        </w:rPr>
      </w:pPr>
    </w:p>
    <w:p w14:paraId="763E1DC0">
      <w:pPr>
        <w:spacing w:line="258" w:lineRule="auto"/>
        <w:rPr>
          <w:rFonts w:hint="eastAsia" w:ascii="宋体" w:hAnsi="宋体" w:eastAsia="宋体" w:cs="宋体"/>
          <w:color w:val="auto"/>
          <w:highlight w:val="none"/>
        </w:rPr>
      </w:pPr>
    </w:p>
    <w:p w14:paraId="16C9330D">
      <w:pPr>
        <w:spacing w:line="258" w:lineRule="auto"/>
        <w:rPr>
          <w:rFonts w:hint="eastAsia" w:ascii="宋体" w:hAnsi="宋体" w:eastAsia="宋体" w:cs="宋体"/>
          <w:color w:val="auto"/>
          <w:highlight w:val="none"/>
        </w:rPr>
      </w:pPr>
    </w:p>
    <w:p w14:paraId="31EC4756">
      <w:pPr>
        <w:spacing w:line="258" w:lineRule="auto"/>
        <w:rPr>
          <w:rFonts w:hint="eastAsia" w:ascii="宋体" w:hAnsi="宋体" w:eastAsia="宋体" w:cs="宋体"/>
          <w:color w:val="auto"/>
          <w:highlight w:val="none"/>
        </w:rPr>
      </w:pPr>
    </w:p>
    <w:p w14:paraId="7F201F63">
      <w:pPr>
        <w:spacing w:line="258" w:lineRule="auto"/>
        <w:rPr>
          <w:rFonts w:hint="eastAsia" w:ascii="宋体" w:hAnsi="宋体" w:eastAsia="宋体" w:cs="宋体"/>
          <w:color w:val="auto"/>
          <w:highlight w:val="none"/>
        </w:rPr>
      </w:pPr>
    </w:p>
    <w:p w14:paraId="6032DDB1">
      <w:pPr>
        <w:spacing w:line="258" w:lineRule="auto"/>
        <w:rPr>
          <w:rFonts w:hint="eastAsia" w:ascii="宋体" w:hAnsi="宋体" w:eastAsia="宋体" w:cs="宋体"/>
          <w:color w:val="auto"/>
          <w:highlight w:val="none"/>
        </w:rPr>
      </w:pPr>
    </w:p>
    <w:p w14:paraId="0104CD05">
      <w:pPr>
        <w:spacing w:line="258" w:lineRule="auto"/>
        <w:rPr>
          <w:rFonts w:hint="eastAsia" w:ascii="宋体" w:hAnsi="宋体" w:eastAsia="宋体" w:cs="宋体"/>
          <w:color w:val="auto"/>
          <w:highlight w:val="none"/>
        </w:rPr>
      </w:pPr>
    </w:p>
    <w:p w14:paraId="640AD36D">
      <w:pPr>
        <w:spacing w:line="258" w:lineRule="auto"/>
        <w:rPr>
          <w:rFonts w:hint="eastAsia" w:ascii="宋体" w:hAnsi="宋体" w:eastAsia="宋体" w:cs="宋体"/>
          <w:color w:val="auto"/>
          <w:highlight w:val="none"/>
        </w:rPr>
      </w:pPr>
    </w:p>
    <w:p w14:paraId="6F1228AA">
      <w:pPr>
        <w:spacing w:before="189" w:line="226" w:lineRule="auto"/>
        <w:jc w:val="left"/>
        <w:rPr>
          <w:rFonts w:hint="eastAsia" w:ascii="宋体" w:hAnsi="宋体" w:cs="宋体"/>
          <w:color w:val="auto"/>
          <w:spacing w:val="8"/>
          <w:sz w:val="31"/>
          <w:szCs w:val="31"/>
          <w:highlight w:val="none"/>
          <w:lang w:val="en-US" w:eastAsia="zh-CN"/>
        </w:rPr>
      </w:pPr>
      <w:r>
        <w:rPr>
          <w:rFonts w:hint="eastAsia" w:ascii="宋体" w:hAnsi="宋体" w:cs="宋体"/>
          <w:color w:val="auto"/>
          <w:spacing w:val="8"/>
          <w:sz w:val="31"/>
          <w:szCs w:val="31"/>
          <w:highlight w:val="none"/>
          <w:lang w:val="en-US" w:eastAsia="zh-CN"/>
        </w:rPr>
        <w:t>附件2：</w:t>
      </w:r>
    </w:p>
    <w:p w14:paraId="0FEF0B8C">
      <w:pPr>
        <w:spacing w:before="189" w:line="226"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pacing w:val="8"/>
          <w:sz w:val="32"/>
          <w:szCs w:val="32"/>
          <w:highlight w:val="none"/>
        </w:rPr>
        <w:t>工程质量保修书（房屋建筑工程）</w:t>
      </w:r>
    </w:p>
    <w:p w14:paraId="6F1FD1D4">
      <w:pPr>
        <w:pStyle w:val="10"/>
        <w:spacing w:before="274" w:line="391" w:lineRule="auto"/>
        <w:ind w:left="461" w:right="3347" w:firstLine="3"/>
        <w:jc w:val="left"/>
        <w:rPr>
          <w:rFonts w:hint="eastAsia" w:ascii="宋体" w:hAnsi="宋体" w:eastAsia="宋体" w:cs="宋体"/>
          <w:color w:val="auto"/>
          <w:sz w:val="21"/>
          <w:szCs w:val="21"/>
          <w:highlight w:val="none"/>
          <w:u w:val="single"/>
        </w:rPr>
      </w:pPr>
      <w:r>
        <w:rPr>
          <w:rFonts w:hint="eastAsia" w:ascii="宋体" w:hAnsi="宋体" w:eastAsia="宋体" w:cs="宋体"/>
          <w:color w:val="auto"/>
          <w:spacing w:val="7"/>
          <w:sz w:val="21"/>
          <w:szCs w:val="21"/>
          <w:highlight w:val="none"/>
        </w:rPr>
        <w:t>发包人（全称</w:t>
      </w:r>
      <w:r>
        <w:rPr>
          <w:rFonts w:hint="eastAsia" w:ascii="宋体" w:hAnsi="宋体" w:eastAsia="宋体" w:cs="宋体"/>
          <w:color w:val="auto"/>
          <w:spacing w:val="-52"/>
          <w:sz w:val="21"/>
          <w:szCs w:val="21"/>
          <w:highlight w:val="none"/>
        </w:rPr>
        <w:t>）：</w:t>
      </w:r>
      <w:r>
        <w:rPr>
          <w:rFonts w:hint="eastAsia" w:ascii="宋体" w:hAnsi="宋体" w:eastAsia="宋体" w:cs="宋体"/>
          <w:color w:val="auto"/>
          <w:spacing w:val="-77"/>
          <w:sz w:val="21"/>
          <w:szCs w:val="21"/>
          <w:highlight w:val="none"/>
        </w:rPr>
        <w:t xml:space="preserve"> </w:t>
      </w:r>
      <w:r>
        <w:rPr>
          <w:rFonts w:hint="eastAsia" w:ascii="宋体" w:hAnsi="宋体" w:eastAsia="宋体" w:cs="宋体"/>
          <w:color w:val="auto"/>
          <w:spacing w:val="2"/>
          <w:sz w:val="21"/>
          <w:szCs w:val="21"/>
          <w:highlight w:val="none"/>
          <w:u w:val="single"/>
        </w:rPr>
        <w:t xml:space="preserve">  </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single"/>
        </w:rPr>
        <w:t xml:space="preserve">   </w:t>
      </w:r>
    </w:p>
    <w:p w14:paraId="3A1C3310">
      <w:pPr>
        <w:pStyle w:val="10"/>
        <w:spacing w:before="274" w:line="391" w:lineRule="auto"/>
        <w:ind w:left="461" w:right="3347" w:firstLine="3"/>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承包人（全称</w:t>
      </w:r>
      <w:r>
        <w:rPr>
          <w:rFonts w:hint="eastAsia" w:ascii="宋体" w:hAnsi="宋体" w:eastAsia="宋体" w:cs="宋体"/>
          <w:color w:val="auto"/>
          <w:spacing w:val="-54"/>
          <w:sz w:val="21"/>
          <w:szCs w:val="21"/>
          <w:highlight w:val="none"/>
        </w:rPr>
        <w:t>）：</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single"/>
        </w:rPr>
        <w:t xml:space="preserve">                              </w:t>
      </w:r>
    </w:p>
    <w:p w14:paraId="5B931299">
      <w:pPr>
        <w:spacing w:line="264" w:lineRule="auto"/>
        <w:jc w:val="left"/>
        <w:rPr>
          <w:rFonts w:hint="eastAsia" w:ascii="宋体" w:hAnsi="宋体" w:eastAsia="宋体" w:cs="宋体"/>
          <w:color w:val="auto"/>
          <w:highlight w:val="none"/>
        </w:rPr>
      </w:pPr>
    </w:p>
    <w:p w14:paraId="6BCAEC98">
      <w:pPr>
        <w:pStyle w:val="10"/>
        <w:spacing w:before="65" w:line="362" w:lineRule="auto"/>
        <w:ind w:left="43" w:right="33" w:firstLine="421"/>
        <w:jc w:val="left"/>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发包人和承包人根据《中华人民共和国建筑法》和《建设工程质量管理条例》，经</w:t>
      </w:r>
      <w:r>
        <w:rPr>
          <w:rFonts w:hint="eastAsia" w:ascii="宋体" w:hAnsi="宋体" w:eastAsia="宋体" w:cs="宋体"/>
          <w:color w:val="auto"/>
          <w:spacing w:val="5"/>
          <w:sz w:val="21"/>
          <w:szCs w:val="21"/>
          <w:highlight w:val="none"/>
        </w:rPr>
        <w:t>协商一致</w:t>
      </w:r>
      <w:r>
        <w:rPr>
          <w:rFonts w:hint="eastAsia" w:ascii="宋体" w:hAnsi="宋体" w:eastAsia="宋体" w:cs="宋体"/>
          <w:color w:val="auto"/>
          <w:spacing w:val="6"/>
          <w:sz w:val="21"/>
          <w:szCs w:val="21"/>
          <w:highlight w:val="none"/>
        </w:rPr>
        <w:t>就</w:t>
      </w:r>
      <w:r>
        <w:rPr>
          <w:rFonts w:hint="eastAsia" w:ascii="宋体" w:hAnsi="宋体" w:eastAsia="宋体" w:cs="宋体"/>
          <w:color w:val="auto"/>
          <w:spacing w:val="6"/>
          <w:sz w:val="21"/>
          <w:szCs w:val="21"/>
          <w:highlight w:val="none"/>
          <w:u w:val="single"/>
        </w:rPr>
        <w:t xml:space="preserve">  </w:t>
      </w:r>
      <w:r>
        <w:rPr>
          <w:rFonts w:hint="eastAsia" w:ascii="宋体" w:hAnsi="宋体" w:eastAsia="宋体" w:cs="宋体"/>
          <w:color w:val="auto"/>
          <w:spacing w:val="6"/>
          <w:sz w:val="21"/>
          <w:szCs w:val="21"/>
          <w:highlight w:val="none"/>
          <w:u w:val="single"/>
          <w:lang w:eastAsia="zh-CN"/>
        </w:rPr>
        <w:t xml:space="preserve">                    </w:t>
      </w:r>
      <w:r>
        <w:rPr>
          <w:rFonts w:hint="eastAsia" w:ascii="宋体" w:hAnsi="宋体" w:eastAsia="宋体" w:cs="宋体"/>
          <w:color w:val="auto"/>
          <w:spacing w:val="6"/>
          <w:sz w:val="21"/>
          <w:szCs w:val="21"/>
          <w:highlight w:val="none"/>
          <w:u w:val="single"/>
        </w:rPr>
        <w:t xml:space="preserve">  </w:t>
      </w:r>
      <w:r>
        <w:rPr>
          <w:rFonts w:hint="eastAsia" w:ascii="宋体" w:hAnsi="宋体" w:eastAsia="宋体" w:cs="宋体"/>
          <w:color w:val="auto"/>
          <w:spacing w:val="6"/>
          <w:sz w:val="21"/>
          <w:szCs w:val="21"/>
          <w:highlight w:val="none"/>
        </w:rPr>
        <w:t>（工程全称）签订工程质量保修书。</w:t>
      </w:r>
    </w:p>
    <w:p w14:paraId="2E687AD2">
      <w:pPr>
        <w:spacing w:before="32" w:line="230" w:lineRule="auto"/>
        <w:ind w:left="464"/>
        <w:jc w:val="left"/>
        <w:rPr>
          <w:rFonts w:hint="eastAsia" w:ascii="宋体" w:hAnsi="宋体" w:eastAsia="宋体" w:cs="宋体"/>
          <w:color w:val="auto"/>
          <w:highlight w:val="none"/>
        </w:rPr>
      </w:pPr>
      <w:r>
        <w:rPr>
          <w:rFonts w:hint="eastAsia" w:ascii="宋体" w:hAnsi="宋体" w:eastAsia="宋体" w:cs="宋体"/>
          <w:color w:val="auto"/>
          <w:spacing w:val="9"/>
          <w:highlight w:val="none"/>
        </w:rPr>
        <w:t>一、工程质量保修范围和内容</w:t>
      </w:r>
    </w:p>
    <w:p w14:paraId="18B02A7E">
      <w:pPr>
        <w:pStyle w:val="10"/>
        <w:spacing w:before="158" w:line="228" w:lineRule="auto"/>
        <w:ind w:left="461" w:firstLine="456"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承包人在质量保修期内，按照有关法律规定和合同约定，承担工程质量保修责任。</w:t>
      </w:r>
    </w:p>
    <w:p w14:paraId="307FB970">
      <w:pPr>
        <w:pStyle w:val="10"/>
        <w:spacing w:before="163" w:line="367" w:lineRule="auto"/>
        <w:ind w:left="40" w:right="33" w:firstLine="421"/>
        <w:jc w:val="left"/>
        <w:rPr>
          <w:rFonts w:hint="eastAsia" w:ascii="宋体" w:hAnsi="宋体" w:eastAsia="宋体" w:cs="宋体"/>
          <w:color w:val="auto"/>
          <w:spacing w:val="11"/>
          <w:sz w:val="21"/>
          <w:szCs w:val="21"/>
          <w:highlight w:val="none"/>
          <w:lang w:val="en-US" w:eastAsia="zh-CN"/>
        </w:rPr>
      </w:pPr>
      <w:r>
        <w:rPr>
          <w:rFonts w:hint="eastAsia" w:ascii="宋体" w:hAnsi="宋体" w:eastAsia="宋体" w:cs="宋体"/>
          <w:color w:val="auto"/>
          <w:spacing w:val="11"/>
          <w:sz w:val="21"/>
          <w:szCs w:val="21"/>
          <w:highlight w:val="none"/>
        </w:rPr>
        <w:t>质量保修范围包括地基基础工程、主体结构工程，屋面防水工程、有防水要求的卫生间、</w:t>
      </w:r>
      <w:r>
        <w:rPr>
          <w:rFonts w:hint="eastAsia" w:ascii="宋体" w:hAnsi="宋体" w:eastAsia="宋体" w:cs="宋体"/>
          <w:color w:val="auto"/>
          <w:spacing w:val="9"/>
          <w:sz w:val="21"/>
          <w:szCs w:val="21"/>
          <w:highlight w:val="none"/>
        </w:rPr>
        <w:t xml:space="preserve"> 房间和外墙面的防渗漏，供热与供冷系统，</w:t>
      </w:r>
      <w:r>
        <w:rPr>
          <w:rFonts w:hint="eastAsia" w:ascii="宋体" w:hAnsi="宋体" w:eastAsia="宋体" w:cs="宋体"/>
          <w:color w:val="auto"/>
          <w:spacing w:val="-50"/>
          <w:sz w:val="21"/>
          <w:szCs w:val="21"/>
          <w:highlight w:val="none"/>
        </w:rPr>
        <w:t xml:space="preserve"> </w:t>
      </w:r>
      <w:r>
        <w:rPr>
          <w:rFonts w:hint="eastAsia" w:ascii="宋体" w:hAnsi="宋体" w:eastAsia="宋体" w:cs="宋体"/>
          <w:color w:val="auto"/>
          <w:spacing w:val="9"/>
          <w:sz w:val="21"/>
          <w:szCs w:val="21"/>
          <w:highlight w:val="none"/>
        </w:rPr>
        <w:t>电气管线、给排水管道、设备安装和装修工程，</w:t>
      </w:r>
      <w:r>
        <w:rPr>
          <w:rFonts w:hint="eastAsia" w:ascii="宋体" w:hAnsi="宋体" w:eastAsia="宋体" w:cs="宋体"/>
          <w:color w:val="auto"/>
          <w:spacing w:val="-59"/>
          <w:sz w:val="21"/>
          <w:szCs w:val="21"/>
          <w:highlight w:val="none"/>
        </w:rPr>
        <w:t xml:space="preserve"> </w:t>
      </w:r>
      <w:r>
        <w:rPr>
          <w:rFonts w:hint="eastAsia" w:ascii="宋体" w:hAnsi="宋体" w:eastAsia="宋体" w:cs="宋体"/>
          <w:color w:val="auto"/>
          <w:spacing w:val="9"/>
          <w:sz w:val="21"/>
          <w:szCs w:val="21"/>
          <w:highlight w:val="none"/>
        </w:rPr>
        <w:t>以及双</w:t>
      </w:r>
      <w:r>
        <w:rPr>
          <w:rFonts w:hint="eastAsia" w:ascii="宋体" w:hAnsi="宋体" w:eastAsia="宋体" w:cs="宋体"/>
          <w:color w:val="auto"/>
          <w:spacing w:val="11"/>
          <w:sz w:val="21"/>
          <w:szCs w:val="21"/>
          <w:highlight w:val="none"/>
          <w:lang w:val="en-US" w:eastAsia="zh-CN"/>
        </w:rPr>
        <w:t>方约定的其他项目。具体保修的内容，双方约定如下：</w:t>
      </w:r>
    </w:p>
    <w:p w14:paraId="5F25E87F">
      <w:pPr>
        <w:pStyle w:val="10"/>
        <w:spacing w:before="163" w:line="367" w:lineRule="auto"/>
        <w:ind w:left="40" w:right="33" w:firstLine="421"/>
        <w:jc w:val="left"/>
        <w:rPr>
          <w:rFonts w:hint="eastAsia" w:ascii="宋体" w:hAnsi="宋体" w:eastAsia="宋体" w:cs="宋体"/>
          <w:color w:val="auto"/>
          <w:spacing w:val="11"/>
          <w:sz w:val="21"/>
          <w:szCs w:val="21"/>
          <w:highlight w:val="none"/>
          <w:lang w:val="en-US" w:eastAsia="zh-CN"/>
        </w:rPr>
      </w:pPr>
      <w:r>
        <w:rPr>
          <w:rFonts w:hint="eastAsia" w:ascii="宋体" w:hAnsi="宋体" w:eastAsia="宋体" w:cs="宋体"/>
          <w:color w:val="auto"/>
          <w:spacing w:val="11"/>
          <w:sz w:val="21"/>
          <w:szCs w:val="21"/>
          <w:highlight w:val="none"/>
          <w:u w:val="single"/>
          <w:lang w:val="en-US" w:eastAsia="zh-CN"/>
        </w:rPr>
        <w:t>在承包人承包施工的范围、内容、项目属于承包人责任造成的工程质量问题，均由承包人承担保修责任。</w:t>
      </w:r>
      <w:r>
        <w:rPr>
          <w:rFonts w:hint="eastAsia" w:ascii="宋体" w:hAnsi="宋体" w:eastAsia="宋体" w:cs="宋体"/>
          <w:color w:val="auto"/>
          <w:spacing w:val="11"/>
          <w:sz w:val="21"/>
          <w:szCs w:val="21"/>
          <w:highlight w:val="none"/>
          <w:lang w:val="en-US" w:eastAsia="zh-CN"/>
        </w:rPr>
        <w:t xml:space="preserve">     </w:t>
      </w:r>
    </w:p>
    <w:p w14:paraId="2CC6526D">
      <w:pPr>
        <w:spacing w:before="79" w:line="230" w:lineRule="auto"/>
        <w:ind w:left="443"/>
        <w:jc w:val="left"/>
        <w:rPr>
          <w:rFonts w:hint="eastAsia" w:ascii="宋体" w:hAnsi="宋体" w:eastAsia="宋体" w:cs="宋体"/>
          <w:color w:val="auto"/>
          <w:highlight w:val="none"/>
        </w:rPr>
      </w:pPr>
      <w:r>
        <w:rPr>
          <w:rFonts w:hint="eastAsia" w:ascii="宋体" w:hAnsi="宋体" w:eastAsia="宋体" w:cs="宋体"/>
          <w:color w:val="auto"/>
          <w:spacing w:val="8"/>
          <w:highlight w:val="none"/>
        </w:rPr>
        <w:t>二、质量保修期</w:t>
      </w:r>
    </w:p>
    <w:p w14:paraId="7FFABAEC">
      <w:pPr>
        <w:pStyle w:val="10"/>
        <w:spacing w:before="160" w:line="228" w:lineRule="auto"/>
        <w:ind w:left="439"/>
        <w:jc w:val="left"/>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根据《建设工程质量管理条例》及有关规定，工程的质量保修期如下：</w:t>
      </w:r>
    </w:p>
    <w:p w14:paraId="2D9E6E95">
      <w:pPr>
        <w:pStyle w:val="10"/>
        <w:spacing w:before="161" w:line="228" w:lineRule="auto"/>
        <w:ind w:left="456"/>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1</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8"/>
          <w:sz w:val="21"/>
          <w:szCs w:val="21"/>
          <w:highlight w:val="none"/>
        </w:rPr>
        <w:t>．地基基础工程和主体结构工程为设计文件规定的工</w:t>
      </w:r>
      <w:r>
        <w:rPr>
          <w:rFonts w:hint="eastAsia" w:ascii="宋体" w:hAnsi="宋体" w:eastAsia="宋体" w:cs="宋体"/>
          <w:color w:val="auto"/>
          <w:spacing w:val="7"/>
          <w:sz w:val="21"/>
          <w:szCs w:val="21"/>
          <w:highlight w:val="none"/>
        </w:rPr>
        <w:t>程合理使用年限；</w:t>
      </w:r>
    </w:p>
    <w:p w14:paraId="5BB7A6B4">
      <w:pPr>
        <w:pStyle w:val="10"/>
        <w:spacing w:before="160" w:line="228" w:lineRule="auto"/>
        <w:ind w:left="435"/>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2</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8"/>
          <w:sz w:val="21"/>
          <w:szCs w:val="21"/>
          <w:highlight w:val="none"/>
        </w:rPr>
        <w:t>．屋面防水工程、有防水要求的卫生间、房间和外墙面的防渗为</w:t>
      </w:r>
      <w:r>
        <w:rPr>
          <w:rFonts w:hint="eastAsia" w:ascii="宋体" w:hAnsi="宋体" w:eastAsia="宋体" w:cs="宋体"/>
          <w:color w:val="auto"/>
          <w:spacing w:val="-98"/>
          <w:sz w:val="21"/>
          <w:szCs w:val="21"/>
          <w:highlight w:val="none"/>
        </w:rPr>
        <w:t xml:space="preserve"> </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5"/>
          <w:sz w:val="21"/>
          <w:szCs w:val="21"/>
          <w:highlight w:val="none"/>
          <w:u w:val="single"/>
          <w:lang w:eastAsia="zh-CN"/>
        </w:rPr>
        <w:t>5</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91"/>
          <w:sz w:val="21"/>
          <w:szCs w:val="21"/>
          <w:highlight w:val="none"/>
        </w:rPr>
        <w:t xml:space="preserve"> </w:t>
      </w:r>
      <w:r>
        <w:rPr>
          <w:rFonts w:hint="eastAsia" w:ascii="宋体" w:hAnsi="宋体" w:eastAsia="宋体" w:cs="宋体"/>
          <w:color w:val="auto"/>
          <w:spacing w:val="8"/>
          <w:sz w:val="21"/>
          <w:szCs w:val="21"/>
          <w:highlight w:val="none"/>
        </w:rPr>
        <w:t>年；</w:t>
      </w:r>
    </w:p>
    <w:p w14:paraId="151DE360">
      <w:pPr>
        <w:pStyle w:val="10"/>
        <w:spacing w:before="161" w:line="228" w:lineRule="auto"/>
        <w:ind w:left="440"/>
        <w:jc w:val="left"/>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17"/>
          <w:sz w:val="21"/>
          <w:szCs w:val="21"/>
          <w:highlight w:val="none"/>
        </w:rPr>
        <w:t xml:space="preserve"> </w:t>
      </w:r>
      <w:r>
        <w:rPr>
          <w:rFonts w:hint="eastAsia" w:ascii="宋体" w:hAnsi="宋体" w:eastAsia="宋体" w:cs="宋体"/>
          <w:color w:val="auto"/>
          <w:spacing w:val="2"/>
          <w:sz w:val="21"/>
          <w:szCs w:val="21"/>
          <w:highlight w:val="none"/>
        </w:rPr>
        <w:t>．装修工程为</w:t>
      </w:r>
      <w:r>
        <w:rPr>
          <w:rFonts w:hint="eastAsia" w:ascii="宋体" w:hAnsi="宋体" w:eastAsia="宋体" w:cs="宋体"/>
          <w:color w:val="auto"/>
          <w:spacing w:val="-99"/>
          <w:sz w:val="21"/>
          <w:szCs w:val="21"/>
          <w:highlight w:val="none"/>
        </w:rPr>
        <w:t xml:space="preserve"> </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5"/>
          <w:sz w:val="21"/>
          <w:szCs w:val="21"/>
          <w:highlight w:val="none"/>
          <w:u w:val="single"/>
          <w:lang w:eastAsia="zh-CN"/>
        </w:rPr>
        <w:t>2</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89"/>
          <w:sz w:val="21"/>
          <w:szCs w:val="21"/>
          <w:highlight w:val="none"/>
        </w:rPr>
        <w:t xml:space="preserve"> </w:t>
      </w:r>
      <w:r>
        <w:rPr>
          <w:rFonts w:hint="eastAsia" w:ascii="宋体" w:hAnsi="宋体" w:eastAsia="宋体" w:cs="宋体"/>
          <w:color w:val="auto"/>
          <w:spacing w:val="2"/>
          <w:sz w:val="21"/>
          <w:szCs w:val="21"/>
          <w:highlight w:val="none"/>
        </w:rPr>
        <w:t>年；</w:t>
      </w:r>
    </w:p>
    <w:p w14:paraId="52ABD86C">
      <w:pPr>
        <w:pStyle w:val="10"/>
        <w:spacing w:before="163" w:line="228" w:lineRule="auto"/>
        <w:ind w:left="434"/>
        <w:jc w:val="left"/>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4</w:t>
      </w:r>
      <w:r>
        <w:rPr>
          <w:rFonts w:hint="eastAsia" w:ascii="宋体" w:hAnsi="宋体" w:eastAsia="宋体" w:cs="宋体"/>
          <w:color w:val="auto"/>
          <w:spacing w:val="-17"/>
          <w:sz w:val="21"/>
          <w:szCs w:val="21"/>
          <w:highlight w:val="none"/>
        </w:rPr>
        <w:t xml:space="preserve"> </w:t>
      </w:r>
      <w:r>
        <w:rPr>
          <w:rFonts w:hint="eastAsia" w:ascii="宋体" w:hAnsi="宋体" w:eastAsia="宋体" w:cs="宋体"/>
          <w:color w:val="auto"/>
          <w:spacing w:val="7"/>
          <w:sz w:val="21"/>
          <w:szCs w:val="21"/>
          <w:highlight w:val="none"/>
        </w:rPr>
        <w:t>．电气管线、给排水管道、设备安装工程为</w:t>
      </w:r>
      <w:r>
        <w:rPr>
          <w:rFonts w:hint="eastAsia" w:ascii="宋体" w:hAnsi="宋体" w:eastAsia="宋体" w:cs="宋体"/>
          <w:color w:val="auto"/>
          <w:spacing w:val="-97"/>
          <w:sz w:val="21"/>
          <w:szCs w:val="21"/>
          <w:highlight w:val="none"/>
        </w:rPr>
        <w:t xml:space="preserve"> </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5"/>
          <w:sz w:val="21"/>
          <w:szCs w:val="21"/>
          <w:highlight w:val="none"/>
          <w:u w:val="single"/>
          <w:lang w:eastAsia="zh-CN"/>
        </w:rPr>
        <w:t>2</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91"/>
          <w:sz w:val="21"/>
          <w:szCs w:val="21"/>
          <w:highlight w:val="none"/>
        </w:rPr>
        <w:t xml:space="preserve"> </w:t>
      </w:r>
      <w:r>
        <w:rPr>
          <w:rFonts w:hint="eastAsia" w:ascii="宋体" w:hAnsi="宋体" w:eastAsia="宋体" w:cs="宋体"/>
          <w:color w:val="auto"/>
          <w:spacing w:val="7"/>
          <w:sz w:val="21"/>
          <w:szCs w:val="21"/>
          <w:highlight w:val="none"/>
        </w:rPr>
        <w:t>年；</w:t>
      </w:r>
    </w:p>
    <w:p w14:paraId="33889C56">
      <w:pPr>
        <w:pStyle w:val="10"/>
        <w:spacing w:before="162" w:line="227" w:lineRule="auto"/>
        <w:ind w:left="441"/>
        <w:jc w:val="left"/>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5</w:t>
      </w:r>
      <w:r>
        <w:rPr>
          <w:rFonts w:hint="eastAsia" w:ascii="宋体" w:hAnsi="宋体" w:eastAsia="宋体" w:cs="宋体"/>
          <w:color w:val="auto"/>
          <w:spacing w:val="-14"/>
          <w:sz w:val="21"/>
          <w:szCs w:val="21"/>
          <w:highlight w:val="none"/>
        </w:rPr>
        <w:t xml:space="preserve"> </w:t>
      </w:r>
      <w:r>
        <w:rPr>
          <w:rFonts w:hint="eastAsia" w:ascii="宋体" w:hAnsi="宋体" w:eastAsia="宋体" w:cs="宋体"/>
          <w:color w:val="auto"/>
          <w:spacing w:val="6"/>
          <w:sz w:val="21"/>
          <w:szCs w:val="21"/>
          <w:highlight w:val="none"/>
        </w:rPr>
        <w:t>．供热与供冷系统为</w:t>
      </w:r>
      <w:r>
        <w:rPr>
          <w:rFonts w:hint="eastAsia" w:ascii="宋体" w:hAnsi="宋体" w:eastAsia="宋体" w:cs="宋体"/>
          <w:color w:val="auto"/>
          <w:spacing w:val="-98"/>
          <w:sz w:val="21"/>
          <w:szCs w:val="21"/>
          <w:highlight w:val="none"/>
        </w:rPr>
        <w:t xml:space="preserve"> </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5"/>
          <w:sz w:val="21"/>
          <w:szCs w:val="21"/>
          <w:highlight w:val="none"/>
          <w:u w:val="single"/>
          <w:lang w:eastAsia="zh-CN"/>
        </w:rPr>
        <w:t>2</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91"/>
          <w:sz w:val="21"/>
          <w:szCs w:val="21"/>
          <w:highlight w:val="none"/>
        </w:rPr>
        <w:t xml:space="preserve"> </w:t>
      </w:r>
      <w:r>
        <w:rPr>
          <w:rFonts w:hint="eastAsia" w:ascii="宋体" w:hAnsi="宋体" w:eastAsia="宋体" w:cs="宋体"/>
          <w:color w:val="auto"/>
          <w:spacing w:val="6"/>
          <w:sz w:val="21"/>
          <w:szCs w:val="21"/>
          <w:highlight w:val="none"/>
        </w:rPr>
        <w:t>个采暖期、供冷期；</w:t>
      </w:r>
    </w:p>
    <w:p w14:paraId="650B190A">
      <w:pPr>
        <w:pStyle w:val="10"/>
        <w:spacing w:before="161" w:line="228" w:lineRule="auto"/>
        <w:ind w:left="440"/>
        <w:jc w:val="left"/>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6</w:t>
      </w:r>
      <w:r>
        <w:rPr>
          <w:rFonts w:hint="eastAsia" w:ascii="宋体" w:hAnsi="宋体" w:eastAsia="宋体" w:cs="宋体"/>
          <w:color w:val="auto"/>
          <w:spacing w:val="-16"/>
          <w:sz w:val="21"/>
          <w:szCs w:val="21"/>
          <w:highlight w:val="none"/>
        </w:rPr>
        <w:t xml:space="preserve"> </w:t>
      </w:r>
      <w:r>
        <w:rPr>
          <w:rFonts w:hint="eastAsia" w:ascii="宋体" w:hAnsi="宋体" w:eastAsia="宋体" w:cs="宋体"/>
          <w:color w:val="auto"/>
          <w:spacing w:val="7"/>
          <w:sz w:val="21"/>
          <w:szCs w:val="21"/>
          <w:highlight w:val="none"/>
        </w:rPr>
        <w:t>．住宅小区内的给排水设施、道路等配套工程为</w:t>
      </w:r>
      <w:r>
        <w:rPr>
          <w:rFonts w:hint="eastAsia" w:ascii="宋体" w:hAnsi="宋体" w:eastAsia="宋体" w:cs="宋体"/>
          <w:color w:val="auto"/>
          <w:sz w:val="21"/>
          <w:szCs w:val="21"/>
          <w:highlight w:val="none"/>
          <w:u w:val="single"/>
          <w:lang w:eastAsia="zh-CN"/>
        </w:rPr>
        <w:t xml:space="preserve">    1     </w:t>
      </w:r>
      <w:r>
        <w:rPr>
          <w:rFonts w:hint="eastAsia" w:ascii="宋体" w:hAnsi="宋体" w:eastAsia="宋体" w:cs="宋体"/>
          <w:color w:val="auto"/>
          <w:spacing w:val="7"/>
          <w:sz w:val="21"/>
          <w:szCs w:val="21"/>
          <w:highlight w:val="none"/>
        </w:rPr>
        <w:t>年；</w:t>
      </w:r>
    </w:p>
    <w:p w14:paraId="2A8B7E5C">
      <w:pPr>
        <w:pStyle w:val="10"/>
        <w:spacing w:before="161" w:line="228" w:lineRule="auto"/>
        <w:ind w:left="439"/>
        <w:jc w:val="left"/>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7</w:t>
      </w:r>
      <w:r>
        <w:rPr>
          <w:rFonts w:hint="eastAsia" w:ascii="宋体" w:hAnsi="宋体" w:eastAsia="宋体" w:cs="宋体"/>
          <w:color w:val="auto"/>
          <w:spacing w:val="-17"/>
          <w:sz w:val="21"/>
          <w:szCs w:val="21"/>
          <w:highlight w:val="none"/>
        </w:rPr>
        <w:t xml:space="preserve"> </w:t>
      </w:r>
      <w:r>
        <w:rPr>
          <w:rFonts w:hint="eastAsia" w:ascii="宋体" w:hAnsi="宋体" w:eastAsia="宋体" w:cs="宋体"/>
          <w:color w:val="auto"/>
          <w:spacing w:val="6"/>
          <w:sz w:val="21"/>
          <w:szCs w:val="21"/>
          <w:highlight w:val="none"/>
        </w:rPr>
        <w:t>．其他项目保修期限约定如下：</w:t>
      </w:r>
    </w:p>
    <w:p w14:paraId="2EEBA3D8">
      <w:pPr>
        <w:tabs>
          <w:tab w:val="left" w:pos="8619"/>
        </w:tabs>
        <w:spacing w:before="158"/>
        <w:ind w:left="430"/>
        <w:jc w:val="left"/>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 xml:space="preserve">                    无</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lang w:eastAsia="zh-CN"/>
        </w:rPr>
        <w:t>。</w:t>
      </w:r>
    </w:p>
    <w:p w14:paraId="47994184">
      <w:pPr>
        <w:pStyle w:val="10"/>
        <w:spacing w:before="170" w:line="228" w:lineRule="auto"/>
        <w:ind w:left="440"/>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质量保修期自工程竣工验收合格之日起计算。</w:t>
      </w:r>
    </w:p>
    <w:p w14:paraId="216577CF">
      <w:pPr>
        <w:spacing w:before="164" w:line="229" w:lineRule="auto"/>
        <w:ind w:left="443"/>
        <w:jc w:val="left"/>
        <w:rPr>
          <w:rFonts w:hint="eastAsia" w:ascii="宋体" w:hAnsi="宋体" w:eastAsia="宋体" w:cs="宋体"/>
          <w:color w:val="auto"/>
          <w:highlight w:val="none"/>
        </w:rPr>
      </w:pPr>
      <w:r>
        <w:rPr>
          <w:rFonts w:hint="eastAsia" w:ascii="宋体" w:hAnsi="宋体" w:eastAsia="宋体" w:cs="宋体"/>
          <w:color w:val="auto"/>
          <w:spacing w:val="8"/>
          <w:highlight w:val="none"/>
        </w:rPr>
        <w:t>三、缺陷责任期</w:t>
      </w:r>
    </w:p>
    <w:p w14:paraId="422EDA8A">
      <w:pPr>
        <w:pStyle w:val="10"/>
        <w:spacing w:before="159" w:line="367" w:lineRule="auto"/>
        <w:ind w:left="20" w:right="68" w:firstLine="421"/>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工程缺陷责任期为</w:t>
      </w:r>
      <w:r>
        <w:rPr>
          <w:rFonts w:hint="eastAsia" w:ascii="宋体" w:hAnsi="宋体" w:eastAsia="宋体" w:cs="宋体"/>
          <w:color w:val="auto"/>
          <w:spacing w:val="-97"/>
          <w:sz w:val="21"/>
          <w:szCs w:val="21"/>
          <w:highlight w:val="none"/>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12</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84"/>
          <w:sz w:val="21"/>
          <w:szCs w:val="21"/>
          <w:highlight w:val="none"/>
        </w:rPr>
        <w:t xml:space="preserve"> </w:t>
      </w:r>
      <w:r>
        <w:rPr>
          <w:rFonts w:hint="eastAsia" w:ascii="宋体" w:hAnsi="宋体" w:eastAsia="宋体" w:cs="宋体"/>
          <w:color w:val="auto"/>
          <w:spacing w:val="8"/>
          <w:sz w:val="21"/>
          <w:szCs w:val="21"/>
          <w:highlight w:val="none"/>
        </w:rPr>
        <w:t>个月</w:t>
      </w:r>
      <w:r>
        <w:rPr>
          <w:rFonts w:hint="eastAsia" w:ascii="宋体" w:hAnsi="宋体" w:eastAsia="宋体" w:cs="宋体"/>
          <w:color w:val="auto"/>
          <w:spacing w:val="-49"/>
          <w:sz w:val="21"/>
          <w:szCs w:val="21"/>
          <w:highlight w:val="none"/>
        </w:rPr>
        <w:t>，</w:t>
      </w:r>
      <w:r>
        <w:rPr>
          <w:rFonts w:hint="eastAsia" w:ascii="宋体" w:hAnsi="宋体" w:eastAsia="宋体" w:cs="宋体"/>
          <w:color w:val="auto"/>
          <w:spacing w:val="8"/>
          <w:sz w:val="21"/>
          <w:szCs w:val="21"/>
          <w:highlight w:val="none"/>
        </w:rPr>
        <w:t>缺陷</w:t>
      </w:r>
      <w:r>
        <w:rPr>
          <w:rFonts w:hint="eastAsia" w:ascii="宋体" w:hAnsi="宋体" w:eastAsia="宋体" w:cs="宋体"/>
          <w:color w:val="auto"/>
          <w:spacing w:val="7"/>
          <w:sz w:val="21"/>
          <w:szCs w:val="21"/>
          <w:highlight w:val="none"/>
        </w:rPr>
        <w:t>责任期自工程竣工验收合格</w:t>
      </w:r>
      <w:r>
        <w:rPr>
          <w:rFonts w:hint="eastAsia" w:ascii="宋体" w:hAnsi="宋体" w:eastAsia="宋体" w:cs="宋体"/>
          <w:color w:val="auto"/>
          <w:spacing w:val="11"/>
          <w:sz w:val="21"/>
          <w:szCs w:val="21"/>
          <w:highlight w:val="none"/>
        </w:rPr>
        <w:t>之日起计算。单位工程先于全部工程进行验收，单位工程缺陷责任期自单位工程验收合格之日</w:t>
      </w:r>
      <w:r>
        <w:rPr>
          <w:rFonts w:hint="eastAsia" w:ascii="宋体" w:hAnsi="宋体" w:eastAsia="宋体" w:cs="宋体"/>
          <w:color w:val="auto"/>
          <w:spacing w:val="2"/>
          <w:sz w:val="21"/>
          <w:szCs w:val="21"/>
          <w:highlight w:val="none"/>
        </w:rPr>
        <w:t>起算。</w:t>
      </w:r>
    </w:p>
    <w:p w14:paraId="3F605DFD">
      <w:pPr>
        <w:pStyle w:val="10"/>
        <w:spacing w:before="34" w:line="228" w:lineRule="auto"/>
        <w:ind w:left="439"/>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缺陷责任期满之日起</w:t>
      </w:r>
      <w:r>
        <w:rPr>
          <w:rFonts w:hint="eastAsia" w:ascii="宋体" w:hAnsi="宋体" w:eastAsia="宋体" w:cs="宋体"/>
          <w:color w:val="auto"/>
          <w:spacing w:val="8"/>
          <w:sz w:val="21"/>
          <w:szCs w:val="21"/>
          <w:highlight w:val="none"/>
          <w:u w:val="single"/>
        </w:rPr>
        <w:t xml:space="preserve"> </w:t>
      </w:r>
      <w:r>
        <w:rPr>
          <w:rFonts w:hint="eastAsia" w:ascii="宋体" w:hAnsi="宋体" w:eastAsia="宋体" w:cs="宋体"/>
          <w:color w:val="auto"/>
          <w:spacing w:val="8"/>
          <w:sz w:val="21"/>
          <w:szCs w:val="21"/>
          <w:highlight w:val="none"/>
          <w:u w:val="single"/>
          <w:lang w:eastAsia="zh-CN"/>
        </w:rPr>
        <w:t>30</w:t>
      </w:r>
      <w:r>
        <w:rPr>
          <w:rFonts w:hint="eastAsia" w:ascii="宋体" w:hAnsi="宋体" w:eastAsia="宋体" w:cs="宋体"/>
          <w:color w:val="auto"/>
          <w:spacing w:val="8"/>
          <w:sz w:val="21"/>
          <w:szCs w:val="21"/>
          <w:highlight w:val="none"/>
          <w:u w:val="single"/>
        </w:rPr>
        <w:t xml:space="preserve">  </w:t>
      </w:r>
      <w:r>
        <w:rPr>
          <w:rFonts w:hint="eastAsia" w:ascii="宋体" w:hAnsi="宋体" w:eastAsia="宋体" w:cs="宋体"/>
          <w:color w:val="auto"/>
          <w:spacing w:val="-88"/>
          <w:sz w:val="21"/>
          <w:szCs w:val="21"/>
          <w:highlight w:val="none"/>
        </w:rPr>
        <w:t xml:space="preserve"> </w:t>
      </w:r>
      <w:r>
        <w:rPr>
          <w:rFonts w:hint="eastAsia" w:ascii="宋体" w:hAnsi="宋体" w:eastAsia="宋体" w:cs="宋体"/>
          <w:color w:val="auto"/>
          <w:spacing w:val="8"/>
          <w:sz w:val="21"/>
          <w:szCs w:val="21"/>
          <w:highlight w:val="none"/>
        </w:rPr>
        <w:t>天</w:t>
      </w:r>
      <w:r>
        <w:rPr>
          <w:rFonts w:hint="eastAsia" w:ascii="宋体" w:hAnsi="宋体" w:eastAsia="宋体" w:cs="宋体"/>
          <w:color w:val="auto"/>
          <w:spacing w:val="8"/>
          <w:sz w:val="21"/>
          <w:szCs w:val="21"/>
          <w:highlight w:val="none"/>
          <w:u w:val="single"/>
        </w:rPr>
        <w:t>（按合同约定期限</w:t>
      </w:r>
      <w:r>
        <w:rPr>
          <w:rFonts w:hint="eastAsia" w:ascii="宋体" w:hAnsi="宋体" w:eastAsia="宋体" w:cs="宋体"/>
          <w:color w:val="auto"/>
          <w:spacing w:val="-33"/>
          <w:sz w:val="21"/>
          <w:szCs w:val="21"/>
          <w:highlight w:val="none"/>
          <w:u w:val="single"/>
        </w:rPr>
        <w:t>），</w:t>
      </w:r>
      <w:r>
        <w:rPr>
          <w:rFonts w:hint="eastAsia" w:ascii="宋体" w:hAnsi="宋体" w:eastAsia="宋体" w:cs="宋体"/>
          <w:color w:val="auto"/>
          <w:spacing w:val="8"/>
          <w:sz w:val="21"/>
          <w:szCs w:val="21"/>
          <w:highlight w:val="none"/>
        </w:rPr>
        <w:t>发包人应退还剩余的质量保证金。</w:t>
      </w:r>
    </w:p>
    <w:p w14:paraId="0DF16E28">
      <w:pPr>
        <w:spacing w:before="162" w:line="229" w:lineRule="auto"/>
        <w:ind w:left="452"/>
        <w:jc w:val="left"/>
        <w:rPr>
          <w:rFonts w:hint="eastAsia" w:ascii="宋体" w:hAnsi="宋体" w:eastAsia="宋体" w:cs="宋体"/>
          <w:color w:val="auto"/>
          <w:highlight w:val="none"/>
        </w:rPr>
      </w:pPr>
      <w:r>
        <w:rPr>
          <w:rFonts w:hint="eastAsia" w:ascii="宋体" w:hAnsi="宋体" w:eastAsia="宋体" w:cs="宋体"/>
          <w:color w:val="auto"/>
          <w:spacing w:val="7"/>
          <w:highlight w:val="none"/>
        </w:rPr>
        <w:t>四、质量保修责任</w:t>
      </w:r>
    </w:p>
    <w:p w14:paraId="7BCB4D15">
      <w:pPr>
        <w:pStyle w:val="10"/>
        <w:spacing w:before="159" w:line="367" w:lineRule="auto"/>
        <w:ind w:left="20" w:right="68" w:firstLine="421"/>
        <w:jc w:val="left"/>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1．属于保修范围、内容的项目，承包人应当在接到保修通知之日起</w:t>
      </w:r>
      <w:r>
        <w:rPr>
          <w:rFonts w:hint="eastAsia" w:ascii="宋体" w:hAnsi="宋体" w:eastAsia="宋体" w:cs="宋体"/>
          <w:color w:val="auto"/>
          <w:spacing w:val="8"/>
          <w:sz w:val="21"/>
          <w:szCs w:val="21"/>
          <w:highlight w:val="none"/>
          <w:u w:val="none"/>
          <w:lang w:val="en-US" w:eastAsia="zh-CN"/>
        </w:rPr>
        <w:t>1</w:t>
      </w:r>
      <w:r>
        <w:rPr>
          <w:rFonts w:hint="eastAsia" w:ascii="宋体" w:hAnsi="宋体" w:eastAsia="宋体" w:cs="宋体"/>
          <w:color w:val="auto"/>
          <w:spacing w:val="8"/>
          <w:sz w:val="21"/>
          <w:szCs w:val="21"/>
          <w:highlight w:val="none"/>
          <w:lang w:val="en-US" w:eastAsia="zh-CN"/>
        </w:rPr>
        <w:t>天内派人保修。承包人不在约定期限内派人保修的，发包人可以委托他人修理，修理费用从质量保证金内扣除。</w:t>
      </w:r>
    </w:p>
    <w:p w14:paraId="45D3B9E9">
      <w:pPr>
        <w:pStyle w:val="10"/>
        <w:spacing w:before="159" w:line="367" w:lineRule="auto"/>
        <w:ind w:left="20" w:right="68" w:firstLine="421"/>
        <w:jc w:val="left"/>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2．发生紧急事故需抢修的，承包人在接到事故通知后，应当立即到达事故现场抢修。</w:t>
      </w:r>
    </w:p>
    <w:p w14:paraId="2452C765">
      <w:pPr>
        <w:pStyle w:val="10"/>
        <w:spacing w:before="159" w:line="367" w:lineRule="auto"/>
        <w:ind w:left="20" w:right="68" w:firstLine="421"/>
        <w:jc w:val="left"/>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264E53C">
      <w:pPr>
        <w:pStyle w:val="10"/>
        <w:spacing w:before="159" w:line="367" w:lineRule="auto"/>
        <w:ind w:left="20" w:right="68" w:firstLine="421"/>
        <w:jc w:val="left"/>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4．质量保修完成后，由发包人组织验收。</w:t>
      </w:r>
    </w:p>
    <w:p w14:paraId="54A30603">
      <w:pPr>
        <w:spacing w:before="164" w:line="230" w:lineRule="auto"/>
        <w:ind w:left="445"/>
        <w:jc w:val="left"/>
        <w:rPr>
          <w:rFonts w:hint="eastAsia" w:ascii="宋体" w:hAnsi="宋体" w:eastAsia="宋体" w:cs="宋体"/>
          <w:color w:val="auto"/>
          <w:highlight w:val="none"/>
        </w:rPr>
      </w:pPr>
      <w:r>
        <w:rPr>
          <w:rFonts w:hint="eastAsia" w:ascii="宋体" w:hAnsi="宋体" w:eastAsia="宋体" w:cs="宋体"/>
          <w:color w:val="auto"/>
          <w:spacing w:val="7"/>
          <w:highlight w:val="none"/>
        </w:rPr>
        <w:t>五、保修费用</w:t>
      </w:r>
    </w:p>
    <w:p w14:paraId="0466FBC1">
      <w:pPr>
        <w:pStyle w:val="10"/>
        <w:spacing w:before="159" w:line="228" w:lineRule="auto"/>
        <w:ind w:left="440" w:firstLine="452"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保修费用由造成质量缺陷的责任方承担。</w:t>
      </w:r>
    </w:p>
    <w:p w14:paraId="37DD8184">
      <w:pPr>
        <w:spacing w:before="161" w:line="229" w:lineRule="auto"/>
        <w:ind w:left="446"/>
        <w:jc w:val="left"/>
        <w:rPr>
          <w:rFonts w:hint="eastAsia" w:ascii="宋体" w:hAnsi="宋体" w:eastAsia="宋体" w:cs="宋体"/>
          <w:color w:val="auto"/>
          <w:highlight w:val="none"/>
        </w:rPr>
      </w:pPr>
      <w:r>
        <w:rPr>
          <w:rFonts w:hint="eastAsia" w:ascii="宋体" w:hAnsi="宋体" w:eastAsia="宋体" w:cs="宋体"/>
          <w:color w:val="auto"/>
          <w:spacing w:val="8"/>
          <w:highlight w:val="none"/>
        </w:rPr>
        <w:t>六、双方约定的其他工程质量保修事项：</w:t>
      </w:r>
    </w:p>
    <w:p w14:paraId="2E400DB7">
      <w:pPr>
        <w:pStyle w:val="10"/>
        <w:spacing w:before="159" w:line="367" w:lineRule="auto"/>
        <w:ind w:left="20" w:right="68" w:firstLine="421"/>
        <w:jc w:val="left"/>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1、承包人未按照法律法规有关规定和合同约定履行质量保修义务的，发包人有权从质量保证金中扣留用于质量保修的各项支出。</w:t>
      </w:r>
    </w:p>
    <w:p w14:paraId="6B628B53">
      <w:pPr>
        <w:pStyle w:val="10"/>
        <w:spacing w:before="159" w:line="367" w:lineRule="auto"/>
        <w:ind w:left="20" w:right="68" w:firstLine="421"/>
        <w:jc w:val="left"/>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2、质量保证金比例:工程结算价的3%。</w:t>
      </w:r>
    </w:p>
    <w:p w14:paraId="14B342FF">
      <w:pPr>
        <w:pStyle w:val="10"/>
        <w:spacing w:before="159" w:line="367" w:lineRule="auto"/>
        <w:ind w:left="20" w:right="68" w:firstLine="421"/>
        <w:jc w:val="left"/>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3、质量保证金的支付：发包人在工程竣工验收合格之日起满五年并经质保验收合格后30个工作日内，将质量保证金支付给承包人。质量保证金的支付，并不能免除承包人按照合同约定应承担的质量保修责任和应履行的质量保修义务。</w:t>
      </w:r>
    </w:p>
    <w:p w14:paraId="0F0E55A2">
      <w:pPr>
        <w:pStyle w:val="10"/>
        <w:spacing w:before="170" w:line="362" w:lineRule="auto"/>
        <w:ind w:left="24" w:right="68" w:firstLine="395"/>
        <w:jc w:val="left"/>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工程质量保修书由发包人、承包人在工程竣工验收前共同签署，作</w:t>
      </w:r>
      <w:r>
        <w:rPr>
          <w:rFonts w:hint="eastAsia" w:ascii="宋体" w:hAnsi="宋体" w:eastAsia="宋体" w:cs="宋体"/>
          <w:color w:val="auto"/>
          <w:spacing w:val="11"/>
          <w:sz w:val="21"/>
          <w:szCs w:val="21"/>
          <w:highlight w:val="none"/>
        </w:rPr>
        <w:t>为施工合同附件，其有</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7"/>
          <w:sz w:val="21"/>
          <w:szCs w:val="21"/>
          <w:highlight w:val="none"/>
        </w:rPr>
        <w:t>效期限至保修期满。</w:t>
      </w:r>
    </w:p>
    <w:p w14:paraId="0A617AF1">
      <w:pPr>
        <w:spacing w:line="249" w:lineRule="auto"/>
        <w:jc w:val="left"/>
        <w:rPr>
          <w:rFonts w:hint="eastAsia" w:ascii="宋体" w:hAnsi="宋体" w:eastAsia="宋体" w:cs="宋体"/>
          <w:color w:val="auto"/>
          <w:highlight w:val="none"/>
        </w:rPr>
      </w:pPr>
    </w:p>
    <w:p w14:paraId="1BD298BD">
      <w:pPr>
        <w:spacing w:line="250" w:lineRule="auto"/>
        <w:jc w:val="left"/>
        <w:rPr>
          <w:rFonts w:hint="eastAsia" w:ascii="宋体" w:hAnsi="宋体" w:eastAsia="宋体" w:cs="宋体"/>
          <w:color w:val="auto"/>
          <w:highlight w:val="none"/>
        </w:rPr>
      </w:pPr>
    </w:p>
    <w:p w14:paraId="545BB324">
      <w:pPr>
        <w:spacing w:line="250" w:lineRule="auto"/>
        <w:jc w:val="left"/>
        <w:rPr>
          <w:rFonts w:hint="eastAsia" w:ascii="宋体" w:hAnsi="宋体" w:eastAsia="宋体" w:cs="宋体"/>
          <w:color w:val="auto"/>
          <w:highlight w:val="none"/>
        </w:rPr>
      </w:pPr>
    </w:p>
    <w:p w14:paraId="22E13DBD">
      <w:pPr>
        <w:spacing w:line="250" w:lineRule="auto"/>
        <w:jc w:val="left"/>
        <w:rPr>
          <w:rFonts w:hint="eastAsia" w:ascii="宋体" w:hAnsi="宋体" w:eastAsia="宋体" w:cs="宋体"/>
          <w:color w:val="auto"/>
          <w:highlight w:val="none"/>
        </w:rPr>
      </w:pPr>
    </w:p>
    <w:p w14:paraId="2DD832B2">
      <w:pPr>
        <w:pStyle w:val="10"/>
        <w:spacing w:before="65" w:line="227" w:lineRule="auto"/>
        <w:ind w:left="23"/>
        <w:jc w:val="left"/>
        <w:rPr>
          <w:rFonts w:hint="eastAsia" w:ascii="宋体" w:hAnsi="宋体" w:eastAsia="宋体" w:cs="宋体"/>
          <w:color w:val="auto"/>
          <w:spacing w:val="8"/>
          <w:sz w:val="21"/>
          <w:szCs w:val="21"/>
          <w:highlight w:val="none"/>
          <w:u w:val="single"/>
        </w:rPr>
      </w:pPr>
      <w:r>
        <w:rPr>
          <w:rFonts w:hint="eastAsia" w:ascii="宋体" w:hAnsi="宋体" w:eastAsia="宋体" w:cs="宋体"/>
          <w:color w:val="auto"/>
          <w:spacing w:val="7"/>
          <w:sz w:val="21"/>
          <w:szCs w:val="21"/>
          <w:highlight w:val="none"/>
        </w:rPr>
        <w:t>发包人（公章</w:t>
      </w:r>
      <w:r>
        <w:rPr>
          <w:rFonts w:hint="eastAsia" w:ascii="宋体" w:hAnsi="宋体" w:eastAsia="宋体" w:cs="宋体"/>
          <w:color w:val="auto"/>
          <w:spacing w:val="-51"/>
          <w:sz w:val="21"/>
          <w:szCs w:val="21"/>
          <w:highlight w:val="none"/>
        </w:rPr>
        <w:t>）：</w:t>
      </w:r>
      <w:r>
        <w:rPr>
          <w:rFonts w:hint="eastAsia" w:ascii="宋体" w:hAnsi="宋体" w:eastAsia="宋体" w:cs="宋体"/>
          <w:color w:val="auto"/>
          <w:spacing w:val="-76"/>
          <w:sz w:val="21"/>
          <w:szCs w:val="21"/>
          <w:highlight w:val="none"/>
          <w:u w:val="single"/>
        </w:rPr>
        <w:t xml:space="preserve"> </w:t>
      </w:r>
      <w:r>
        <w:rPr>
          <w:rFonts w:hint="eastAsia" w:ascii="宋体" w:hAnsi="宋体" w:eastAsia="宋体" w:cs="宋体"/>
          <w:color w:val="auto"/>
          <w:spacing w:val="1"/>
          <w:sz w:val="21"/>
          <w:szCs w:val="21"/>
          <w:highlight w:val="none"/>
          <w:u w:val="single"/>
        </w:rPr>
        <w:t xml:space="preserve"> </w:t>
      </w:r>
      <w:r>
        <w:rPr>
          <w:rFonts w:hint="eastAsia" w:ascii="宋体" w:hAnsi="宋体" w:eastAsia="宋体" w:cs="宋体"/>
          <w:color w:val="auto"/>
          <w:spacing w:val="8"/>
          <w:sz w:val="21"/>
          <w:szCs w:val="21"/>
          <w:highlight w:val="none"/>
          <w:u w:val="single"/>
          <w:lang w:eastAsia="zh-CN"/>
        </w:rPr>
        <w:t xml:space="preserve">                </w:t>
      </w:r>
      <w:r>
        <w:rPr>
          <w:rFonts w:hint="eastAsia" w:ascii="宋体" w:hAnsi="宋体" w:eastAsia="宋体" w:cs="宋体"/>
          <w:color w:val="auto"/>
          <w:spacing w:val="6"/>
          <w:sz w:val="21"/>
          <w:szCs w:val="21"/>
          <w:highlight w:val="none"/>
        </w:rPr>
        <w:t xml:space="preserve">           </w:t>
      </w:r>
      <w:r>
        <w:rPr>
          <w:rFonts w:hint="eastAsia" w:ascii="宋体" w:hAnsi="宋体" w:eastAsia="宋体" w:cs="宋体"/>
          <w:color w:val="auto"/>
          <w:spacing w:val="7"/>
          <w:sz w:val="21"/>
          <w:szCs w:val="21"/>
          <w:highlight w:val="none"/>
        </w:rPr>
        <w:t>承包人（公章</w:t>
      </w:r>
      <w:r>
        <w:rPr>
          <w:rFonts w:hint="eastAsia" w:ascii="宋体" w:hAnsi="宋体" w:eastAsia="宋体" w:cs="宋体"/>
          <w:color w:val="auto"/>
          <w:spacing w:val="-51"/>
          <w:sz w:val="21"/>
          <w:szCs w:val="21"/>
          <w:highlight w:val="none"/>
        </w:rPr>
        <w:t>）：</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pacing w:val="8"/>
          <w:sz w:val="21"/>
          <w:szCs w:val="21"/>
          <w:highlight w:val="none"/>
          <w:u w:val="single"/>
          <w:lang w:eastAsia="zh-CN"/>
        </w:rPr>
        <w:t xml:space="preserve">               </w:t>
      </w:r>
    </w:p>
    <w:p w14:paraId="29584F4C">
      <w:pPr>
        <w:pStyle w:val="10"/>
        <w:spacing w:before="65" w:line="227" w:lineRule="auto"/>
        <w:ind w:left="23" w:firstLine="1582" w:firstLineChars="700"/>
        <w:jc w:val="left"/>
        <w:rPr>
          <w:rFonts w:hint="eastAsia" w:ascii="宋体" w:hAnsi="宋体" w:eastAsia="宋体" w:cs="宋体"/>
          <w:color w:val="auto"/>
          <w:spacing w:val="8"/>
          <w:sz w:val="21"/>
          <w:szCs w:val="21"/>
          <w:highlight w:val="none"/>
          <w:u w:val="single"/>
          <w:lang w:eastAsia="zh-CN"/>
        </w:rPr>
      </w:pPr>
      <w:r>
        <w:rPr>
          <w:rFonts w:hint="eastAsia" w:ascii="宋体" w:hAnsi="宋体" w:eastAsia="宋体" w:cs="宋体"/>
          <w:color w:val="auto"/>
          <w:spacing w:val="8"/>
          <w:sz w:val="21"/>
          <w:szCs w:val="21"/>
          <w:highlight w:val="none"/>
          <w:u w:val="single"/>
          <w:lang w:eastAsia="zh-CN"/>
        </w:rPr>
        <w:t xml:space="preserve">                </w:t>
      </w:r>
      <w:r>
        <w:rPr>
          <w:rFonts w:hint="eastAsia" w:ascii="宋体" w:hAnsi="宋体" w:eastAsia="宋体" w:cs="宋体"/>
          <w:color w:val="auto"/>
          <w:spacing w:val="8"/>
          <w:sz w:val="21"/>
          <w:szCs w:val="21"/>
          <w:highlight w:val="none"/>
          <w:lang w:eastAsia="zh-CN"/>
        </w:rPr>
        <w:t xml:space="preserve">                        </w:t>
      </w:r>
      <w:r>
        <w:rPr>
          <w:rFonts w:hint="eastAsia" w:ascii="宋体" w:hAnsi="宋体" w:eastAsia="宋体" w:cs="宋体"/>
          <w:color w:val="auto"/>
          <w:spacing w:val="8"/>
          <w:sz w:val="21"/>
          <w:szCs w:val="21"/>
          <w:highlight w:val="none"/>
          <w:u w:val="single"/>
          <w:lang w:eastAsia="zh-CN"/>
        </w:rPr>
        <w:t xml:space="preserve">              </w:t>
      </w:r>
      <w:r>
        <w:rPr>
          <w:rFonts w:hint="eastAsia" w:ascii="宋体" w:hAnsi="宋体" w:eastAsia="宋体" w:cs="宋体"/>
          <w:color w:val="auto"/>
          <w:spacing w:val="8"/>
          <w:sz w:val="21"/>
          <w:szCs w:val="21"/>
          <w:highlight w:val="none"/>
          <w:u w:val="single"/>
        </w:rPr>
        <w:t xml:space="preserve"> </w:t>
      </w:r>
    </w:p>
    <w:p w14:paraId="66A10C49">
      <w:pPr>
        <w:pStyle w:val="10"/>
        <w:spacing w:before="162" w:line="237" w:lineRule="auto"/>
        <w:ind w:left="19"/>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3"/>
          <w:sz w:val="21"/>
          <w:szCs w:val="21"/>
          <w:highlight w:val="none"/>
        </w:rPr>
        <w:t>地</w:t>
      </w:r>
      <w:r>
        <w:rPr>
          <w:rFonts w:hint="eastAsia" w:ascii="宋体" w:hAnsi="宋体" w:eastAsia="宋体" w:cs="宋体"/>
          <w:color w:val="auto"/>
          <w:spacing w:val="10"/>
          <w:sz w:val="21"/>
          <w:szCs w:val="21"/>
          <w:highlight w:val="none"/>
        </w:rPr>
        <w:t xml:space="preserve">  </w:t>
      </w:r>
      <w:r>
        <w:rPr>
          <w:rFonts w:hint="eastAsia" w:ascii="宋体" w:hAnsi="宋体" w:eastAsia="宋体" w:cs="宋体"/>
          <w:color w:val="auto"/>
          <w:spacing w:val="-3"/>
          <w:sz w:val="21"/>
          <w:szCs w:val="21"/>
          <w:highlight w:val="none"/>
        </w:rPr>
        <w:t>址</w:t>
      </w:r>
      <w:r>
        <w:rPr>
          <w:rFonts w:hint="eastAsia" w:ascii="宋体" w:hAnsi="宋体" w:eastAsia="宋体" w:cs="宋体"/>
          <w:color w:val="auto"/>
          <w:spacing w:val="-74"/>
          <w:sz w:val="21"/>
          <w:szCs w:val="21"/>
          <w:highlight w:val="none"/>
        </w:rPr>
        <w:t xml:space="preserve"> </w:t>
      </w:r>
      <w:r>
        <w:rPr>
          <w:rFonts w:hint="eastAsia" w:ascii="宋体" w:hAnsi="宋体" w:eastAsia="宋体" w:cs="宋体"/>
          <w:color w:val="auto"/>
          <w:spacing w:val="-3"/>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pacing w:val="8"/>
          <w:sz w:val="21"/>
          <w:szCs w:val="21"/>
          <w:highlight w:val="none"/>
          <w:u w:val="single"/>
          <w:lang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w:t>
      </w:r>
      <w:r>
        <w:rPr>
          <w:rFonts w:hint="eastAsia" w:ascii="宋体" w:hAnsi="宋体" w:eastAsia="宋体" w:cs="宋体"/>
          <w:color w:val="auto"/>
          <w:spacing w:val="-3"/>
          <w:sz w:val="21"/>
          <w:szCs w:val="21"/>
          <w:highlight w:val="none"/>
        </w:rPr>
        <w:t>地</w:t>
      </w:r>
      <w:r>
        <w:rPr>
          <w:rFonts w:hint="eastAsia" w:ascii="宋体" w:hAnsi="宋体" w:eastAsia="宋体" w:cs="宋体"/>
          <w:color w:val="auto"/>
          <w:spacing w:val="11"/>
          <w:sz w:val="21"/>
          <w:szCs w:val="21"/>
          <w:highlight w:val="none"/>
        </w:rPr>
        <w:t xml:space="preserve">  </w:t>
      </w:r>
      <w:r>
        <w:rPr>
          <w:rFonts w:hint="eastAsia" w:ascii="宋体" w:hAnsi="宋体" w:eastAsia="宋体" w:cs="宋体"/>
          <w:color w:val="auto"/>
          <w:spacing w:val="-3"/>
          <w:sz w:val="21"/>
          <w:szCs w:val="21"/>
          <w:highlight w:val="none"/>
        </w:rPr>
        <w:t>址</w:t>
      </w:r>
      <w:r>
        <w:rPr>
          <w:rFonts w:hint="eastAsia" w:ascii="宋体" w:hAnsi="宋体" w:eastAsia="宋体" w:cs="宋体"/>
          <w:color w:val="auto"/>
          <w:spacing w:val="-73"/>
          <w:sz w:val="21"/>
          <w:szCs w:val="21"/>
          <w:highlight w:val="none"/>
        </w:rPr>
        <w:t xml:space="preserve"> </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3"/>
          <w:sz w:val="21"/>
          <w:szCs w:val="21"/>
          <w:highlight w:val="none"/>
          <w:u w:val="single"/>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lang w:eastAsia="zh-CN"/>
        </w:rPr>
        <w:t xml:space="preserve">                     </w:t>
      </w:r>
    </w:p>
    <w:p w14:paraId="58A8B196">
      <w:pPr>
        <w:pStyle w:val="10"/>
        <w:spacing w:before="153" w:line="228" w:lineRule="auto"/>
        <w:ind w:left="20"/>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法定代表人（签字</w:t>
      </w:r>
      <w:r>
        <w:rPr>
          <w:rFonts w:hint="eastAsia" w:ascii="宋体" w:hAnsi="宋体" w:eastAsia="宋体" w:cs="宋体"/>
          <w:color w:val="auto"/>
          <w:spacing w:val="-52"/>
          <w:sz w:val="21"/>
          <w:szCs w:val="21"/>
          <w:highlight w:val="none"/>
        </w:rPr>
        <w:t>）：</w:t>
      </w:r>
      <w:r>
        <w:rPr>
          <w:rFonts w:hint="eastAsia" w:ascii="宋体" w:hAnsi="宋体" w:eastAsia="宋体" w:cs="宋体"/>
          <w:color w:val="auto"/>
          <w:spacing w:val="-74"/>
          <w:sz w:val="21"/>
          <w:szCs w:val="21"/>
          <w:highlight w:val="none"/>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6"/>
          <w:sz w:val="21"/>
          <w:szCs w:val="21"/>
          <w:highlight w:val="none"/>
        </w:rPr>
        <w:t xml:space="preserve">            </w:t>
      </w:r>
      <w:r>
        <w:rPr>
          <w:rFonts w:hint="eastAsia" w:ascii="宋体" w:hAnsi="宋体" w:eastAsia="宋体" w:cs="宋体"/>
          <w:color w:val="auto"/>
          <w:spacing w:val="6"/>
          <w:sz w:val="21"/>
          <w:szCs w:val="21"/>
          <w:highlight w:val="none"/>
          <w:lang w:eastAsia="zh-CN"/>
        </w:rPr>
        <w:t xml:space="preserve">     </w:t>
      </w:r>
      <w:r>
        <w:rPr>
          <w:rFonts w:hint="eastAsia" w:ascii="宋体" w:hAnsi="宋体" w:eastAsia="宋体" w:cs="宋体"/>
          <w:color w:val="auto"/>
          <w:spacing w:val="8"/>
          <w:sz w:val="21"/>
          <w:szCs w:val="21"/>
          <w:highlight w:val="none"/>
        </w:rPr>
        <w:t>法定代表人（签字</w:t>
      </w:r>
      <w:r>
        <w:rPr>
          <w:rFonts w:hint="eastAsia" w:ascii="宋体" w:hAnsi="宋体" w:eastAsia="宋体" w:cs="宋体"/>
          <w:color w:val="auto"/>
          <w:spacing w:val="-52"/>
          <w:sz w:val="21"/>
          <w:szCs w:val="21"/>
          <w:highlight w:val="none"/>
        </w:rPr>
        <w:t>）：</w:t>
      </w:r>
      <w:r>
        <w:rPr>
          <w:rFonts w:hint="eastAsia" w:ascii="宋体" w:hAnsi="宋体" w:eastAsia="宋体" w:cs="宋体"/>
          <w:color w:val="auto"/>
          <w:spacing w:val="-72"/>
          <w:sz w:val="21"/>
          <w:szCs w:val="21"/>
          <w:highlight w:val="none"/>
        </w:rPr>
        <w:t xml:space="preserve"> </w:t>
      </w:r>
      <w:r>
        <w:rPr>
          <w:rFonts w:hint="eastAsia" w:ascii="宋体" w:hAnsi="宋体" w:eastAsia="宋体" w:cs="宋体"/>
          <w:color w:val="auto"/>
          <w:sz w:val="21"/>
          <w:szCs w:val="21"/>
          <w:highlight w:val="none"/>
          <w:u w:val="single"/>
        </w:rPr>
        <w:t xml:space="preserve">          </w:t>
      </w:r>
    </w:p>
    <w:p w14:paraId="3D28DE71">
      <w:pPr>
        <w:pStyle w:val="10"/>
        <w:spacing w:before="161" w:line="228" w:lineRule="auto"/>
        <w:ind w:left="18"/>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委托代理人（签字</w:t>
      </w:r>
      <w:r>
        <w:rPr>
          <w:rFonts w:hint="eastAsia" w:ascii="宋体" w:hAnsi="宋体" w:eastAsia="宋体" w:cs="宋体"/>
          <w:color w:val="auto"/>
          <w:spacing w:val="-51"/>
          <w:sz w:val="21"/>
          <w:szCs w:val="21"/>
          <w:highlight w:val="none"/>
        </w:rPr>
        <w:t>）：</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6"/>
          <w:sz w:val="21"/>
          <w:szCs w:val="21"/>
          <w:highlight w:val="none"/>
        </w:rPr>
        <w:t xml:space="preserve">            </w:t>
      </w:r>
      <w:r>
        <w:rPr>
          <w:rFonts w:hint="eastAsia" w:ascii="宋体" w:hAnsi="宋体" w:eastAsia="宋体" w:cs="宋体"/>
          <w:color w:val="auto"/>
          <w:spacing w:val="6"/>
          <w:sz w:val="21"/>
          <w:szCs w:val="21"/>
          <w:highlight w:val="none"/>
          <w:lang w:eastAsia="zh-CN"/>
        </w:rPr>
        <w:t xml:space="preserve">     </w:t>
      </w:r>
      <w:r>
        <w:rPr>
          <w:rFonts w:hint="eastAsia" w:ascii="宋体" w:hAnsi="宋体" w:eastAsia="宋体" w:cs="宋体"/>
          <w:color w:val="auto"/>
          <w:spacing w:val="8"/>
          <w:sz w:val="21"/>
          <w:szCs w:val="21"/>
          <w:highlight w:val="none"/>
        </w:rPr>
        <w:t>委托代理人（签字</w:t>
      </w:r>
      <w:r>
        <w:rPr>
          <w:rFonts w:hint="eastAsia" w:ascii="宋体" w:hAnsi="宋体" w:eastAsia="宋体" w:cs="宋体"/>
          <w:color w:val="auto"/>
          <w:spacing w:val="-51"/>
          <w:sz w:val="21"/>
          <w:szCs w:val="21"/>
          <w:highlight w:val="none"/>
        </w:rPr>
        <w:t>）：</w:t>
      </w:r>
      <w:r>
        <w:rPr>
          <w:rFonts w:hint="eastAsia" w:ascii="宋体" w:hAnsi="宋体" w:eastAsia="宋体" w:cs="宋体"/>
          <w:color w:val="auto"/>
          <w:spacing w:val="-73"/>
          <w:sz w:val="21"/>
          <w:szCs w:val="21"/>
          <w:highlight w:val="none"/>
        </w:rPr>
        <w:t xml:space="preserve"> </w:t>
      </w:r>
      <w:r>
        <w:rPr>
          <w:rFonts w:hint="eastAsia" w:ascii="宋体" w:hAnsi="宋体" w:eastAsia="宋体" w:cs="宋体"/>
          <w:color w:val="auto"/>
          <w:sz w:val="21"/>
          <w:szCs w:val="21"/>
          <w:highlight w:val="none"/>
          <w:u w:val="single"/>
        </w:rPr>
        <w:t xml:space="preserve">          </w:t>
      </w:r>
    </w:p>
    <w:p w14:paraId="30590F41">
      <w:pPr>
        <w:pStyle w:val="10"/>
        <w:spacing w:before="161" w:line="230" w:lineRule="auto"/>
        <w:ind w:left="44"/>
        <w:jc w:val="left"/>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电</w:t>
      </w:r>
      <w:r>
        <w:rPr>
          <w:rFonts w:hint="eastAsia" w:ascii="宋体" w:hAnsi="宋体" w:eastAsia="宋体" w:cs="宋体"/>
          <w:color w:val="auto"/>
          <w:spacing w:val="11"/>
          <w:sz w:val="21"/>
          <w:szCs w:val="21"/>
          <w:highlight w:val="none"/>
        </w:rPr>
        <w:t xml:space="preserve">  </w:t>
      </w:r>
      <w:r>
        <w:rPr>
          <w:rFonts w:hint="eastAsia" w:ascii="宋体" w:hAnsi="宋体" w:eastAsia="宋体" w:cs="宋体"/>
          <w:color w:val="auto"/>
          <w:spacing w:val="-8"/>
          <w:sz w:val="21"/>
          <w:szCs w:val="21"/>
          <w:highlight w:val="none"/>
        </w:rPr>
        <w:t>话</w:t>
      </w:r>
      <w:r>
        <w:rPr>
          <w:rFonts w:hint="eastAsia" w:ascii="宋体" w:hAnsi="宋体" w:eastAsia="宋体" w:cs="宋体"/>
          <w:color w:val="auto"/>
          <w:spacing w:val="-74"/>
          <w:sz w:val="21"/>
          <w:szCs w:val="21"/>
          <w:highlight w:val="none"/>
        </w:rPr>
        <w:t xml:space="preserve"> </w:t>
      </w:r>
      <w:r>
        <w:rPr>
          <w:rFonts w:hint="eastAsia" w:ascii="宋体" w:hAnsi="宋体" w:eastAsia="宋体" w:cs="宋体"/>
          <w:color w:val="auto"/>
          <w:spacing w:val="-8"/>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pacing w:val="-8"/>
          <w:sz w:val="21"/>
          <w:szCs w:val="21"/>
          <w:highlight w:val="none"/>
        </w:rPr>
        <w:t xml:space="preserve">               </w:t>
      </w:r>
      <w:r>
        <w:rPr>
          <w:rFonts w:hint="eastAsia" w:ascii="宋体" w:hAnsi="宋体" w:eastAsia="宋体" w:cs="宋体"/>
          <w:color w:val="auto"/>
          <w:spacing w:val="-8"/>
          <w:sz w:val="21"/>
          <w:szCs w:val="21"/>
          <w:highlight w:val="none"/>
          <w:lang w:eastAsia="zh-CN"/>
        </w:rPr>
        <w:t xml:space="preserve">        </w:t>
      </w:r>
      <w:r>
        <w:rPr>
          <w:rFonts w:hint="eastAsia" w:ascii="宋体" w:hAnsi="宋体" w:eastAsia="宋体" w:cs="宋体"/>
          <w:color w:val="auto"/>
          <w:spacing w:val="-8"/>
          <w:sz w:val="21"/>
          <w:szCs w:val="21"/>
          <w:highlight w:val="none"/>
        </w:rPr>
        <w:t>电</w:t>
      </w:r>
      <w:r>
        <w:rPr>
          <w:rFonts w:hint="eastAsia" w:ascii="宋体" w:hAnsi="宋体" w:eastAsia="宋体" w:cs="宋体"/>
          <w:color w:val="auto"/>
          <w:spacing w:val="11"/>
          <w:sz w:val="21"/>
          <w:szCs w:val="21"/>
          <w:highlight w:val="none"/>
        </w:rPr>
        <w:t xml:space="preserve">  </w:t>
      </w:r>
      <w:r>
        <w:rPr>
          <w:rFonts w:hint="eastAsia" w:ascii="宋体" w:hAnsi="宋体" w:eastAsia="宋体" w:cs="宋体"/>
          <w:color w:val="auto"/>
          <w:spacing w:val="-8"/>
          <w:sz w:val="21"/>
          <w:szCs w:val="21"/>
          <w:highlight w:val="none"/>
        </w:rPr>
        <w:t>话</w:t>
      </w:r>
      <w:r>
        <w:rPr>
          <w:rFonts w:hint="eastAsia" w:ascii="宋体" w:hAnsi="宋体" w:eastAsia="宋体" w:cs="宋体"/>
          <w:color w:val="auto"/>
          <w:spacing w:val="-74"/>
          <w:sz w:val="21"/>
          <w:szCs w:val="21"/>
          <w:highlight w:val="none"/>
        </w:rPr>
        <w:t xml:space="preserve"> </w:t>
      </w:r>
      <w:r>
        <w:rPr>
          <w:rFonts w:hint="eastAsia" w:ascii="宋体" w:hAnsi="宋体" w:eastAsia="宋体" w:cs="宋体"/>
          <w:color w:val="auto"/>
          <w:spacing w:val="-8"/>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pacing w:val="-8"/>
          <w:sz w:val="21"/>
          <w:szCs w:val="21"/>
          <w:highlight w:val="none"/>
          <w:u w:val="single"/>
          <w:lang w:eastAsia="zh-CN"/>
        </w:rPr>
        <w:t xml:space="preserve">                </w:t>
      </w:r>
      <w:r>
        <w:rPr>
          <w:rFonts w:hint="eastAsia" w:ascii="宋体" w:hAnsi="宋体" w:eastAsia="宋体" w:cs="宋体"/>
          <w:color w:val="auto"/>
          <w:sz w:val="21"/>
          <w:szCs w:val="21"/>
          <w:highlight w:val="none"/>
          <w:u w:val="single"/>
        </w:rPr>
        <w:t xml:space="preserve">     </w:t>
      </w:r>
    </w:p>
    <w:p w14:paraId="3197AC4C">
      <w:pPr>
        <w:pStyle w:val="10"/>
        <w:spacing w:before="158" w:line="227" w:lineRule="auto"/>
        <w:ind w:left="18"/>
        <w:jc w:val="left"/>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传</w:t>
      </w:r>
      <w:r>
        <w:rPr>
          <w:rFonts w:hint="eastAsia" w:ascii="宋体" w:hAnsi="宋体" w:eastAsia="宋体" w:cs="宋体"/>
          <w:color w:val="auto"/>
          <w:spacing w:val="11"/>
          <w:sz w:val="21"/>
          <w:szCs w:val="21"/>
          <w:highlight w:val="none"/>
        </w:rPr>
        <w:t xml:space="preserve">  </w:t>
      </w:r>
      <w:r>
        <w:rPr>
          <w:rFonts w:hint="eastAsia" w:ascii="宋体" w:hAnsi="宋体" w:eastAsia="宋体" w:cs="宋体"/>
          <w:color w:val="auto"/>
          <w:spacing w:val="-3"/>
          <w:sz w:val="21"/>
          <w:szCs w:val="21"/>
          <w:highlight w:val="none"/>
        </w:rPr>
        <w:t>真</w:t>
      </w:r>
      <w:r>
        <w:rPr>
          <w:rFonts w:hint="eastAsia" w:ascii="宋体" w:hAnsi="宋体" w:eastAsia="宋体" w:cs="宋体"/>
          <w:color w:val="auto"/>
          <w:spacing w:val="-74"/>
          <w:sz w:val="21"/>
          <w:szCs w:val="21"/>
          <w:highlight w:val="none"/>
        </w:rPr>
        <w:t xml:space="preserve"> </w:t>
      </w:r>
      <w:r>
        <w:rPr>
          <w:rFonts w:hint="eastAsia" w:ascii="宋体" w:hAnsi="宋体" w:eastAsia="宋体" w:cs="宋体"/>
          <w:color w:val="auto"/>
          <w:spacing w:val="-3"/>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pacing w:val="-3"/>
          <w:sz w:val="21"/>
          <w:szCs w:val="21"/>
          <w:highlight w:val="none"/>
        </w:rPr>
        <w:t xml:space="preserve">               </w:t>
      </w:r>
      <w:r>
        <w:rPr>
          <w:rFonts w:hint="eastAsia" w:ascii="宋体" w:hAnsi="宋体" w:eastAsia="宋体" w:cs="宋体"/>
          <w:color w:val="auto"/>
          <w:spacing w:val="-3"/>
          <w:sz w:val="21"/>
          <w:szCs w:val="21"/>
          <w:highlight w:val="none"/>
          <w:lang w:eastAsia="zh-CN"/>
        </w:rPr>
        <w:t xml:space="preserve">     </w:t>
      </w:r>
      <w:r>
        <w:rPr>
          <w:rFonts w:hint="eastAsia" w:ascii="宋体" w:hAnsi="宋体" w:eastAsia="宋体" w:cs="宋体"/>
          <w:color w:val="auto"/>
          <w:spacing w:val="-3"/>
          <w:sz w:val="21"/>
          <w:szCs w:val="21"/>
          <w:highlight w:val="none"/>
        </w:rPr>
        <w:t>传</w:t>
      </w:r>
      <w:r>
        <w:rPr>
          <w:rFonts w:hint="eastAsia" w:ascii="宋体" w:hAnsi="宋体" w:eastAsia="宋体" w:cs="宋体"/>
          <w:color w:val="auto"/>
          <w:spacing w:val="12"/>
          <w:sz w:val="21"/>
          <w:szCs w:val="21"/>
          <w:highlight w:val="none"/>
        </w:rPr>
        <w:t xml:space="preserve">  </w:t>
      </w:r>
      <w:r>
        <w:rPr>
          <w:rFonts w:hint="eastAsia" w:ascii="宋体" w:hAnsi="宋体" w:eastAsia="宋体" w:cs="宋体"/>
          <w:color w:val="auto"/>
          <w:spacing w:val="-3"/>
          <w:sz w:val="21"/>
          <w:szCs w:val="21"/>
          <w:highlight w:val="none"/>
        </w:rPr>
        <w:t>真</w:t>
      </w:r>
      <w:r>
        <w:rPr>
          <w:rFonts w:hint="eastAsia" w:ascii="宋体" w:hAnsi="宋体" w:eastAsia="宋体" w:cs="宋体"/>
          <w:color w:val="auto"/>
          <w:spacing w:val="-74"/>
          <w:sz w:val="21"/>
          <w:szCs w:val="21"/>
          <w:highlight w:val="none"/>
        </w:rPr>
        <w:t xml:space="preserve"> </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eastAsia="zh-CN"/>
        </w:rPr>
        <w:t xml:space="preserve"> </w:t>
      </w:r>
      <w:r>
        <w:rPr>
          <w:rFonts w:hint="eastAsia" w:ascii="宋体" w:hAnsi="宋体" w:eastAsia="宋体" w:cs="宋体"/>
          <w:color w:val="auto"/>
          <w:spacing w:val="-4"/>
          <w:sz w:val="21"/>
          <w:szCs w:val="21"/>
          <w:highlight w:val="none"/>
          <w:u w:val="single"/>
        </w:rPr>
        <w:t xml:space="preserve">    </w:t>
      </w:r>
    </w:p>
    <w:p w14:paraId="4E8B226C">
      <w:pPr>
        <w:pStyle w:val="10"/>
        <w:spacing w:before="164" w:line="228" w:lineRule="auto"/>
        <w:ind w:left="2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开户银行：</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4"/>
          <w:sz w:val="21"/>
          <w:szCs w:val="21"/>
          <w:highlight w:val="none"/>
          <w:lang w:eastAsia="zh-CN"/>
        </w:rPr>
        <w:t xml:space="preserve">     </w:t>
      </w:r>
      <w:r>
        <w:rPr>
          <w:rFonts w:hint="eastAsia" w:ascii="宋体" w:hAnsi="宋体" w:eastAsia="宋体" w:cs="宋体"/>
          <w:color w:val="auto"/>
          <w:spacing w:val="4"/>
          <w:sz w:val="21"/>
          <w:szCs w:val="21"/>
          <w:highlight w:val="none"/>
        </w:rPr>
        <w:t xml:space="preserve"> 开户银行：</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3"/>
          <w:sz w:val="21"/>
          <w:szCs w:val="21"/>
          <w:highlight w:val="none"/>
          <w:u w:val="single"/>
        </w:rPr>
        <w:t xml:space="preserve">    </w:t>
      </w:r>
    </w:p>
    <w:p w14:paraId="3B1DE302">
      <w:pPr>
        <w:pStyle w:val="10"/>
        <w:spacing w:before="161" w:line="229" w:lineRule="auto"/>
        <w:ind w:left="23"/>
        <w:jc w:val="left"/>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账</w:t>
      </w:r>
      <w:r>
        <w:rPr>
          <w:rFonts w:hint="eastAsia" w:ascii="宋体" w:hAnsi="宋体" w:eastAsia="宋体" w:cs="宋体"/>
          <w:color w:val="auto"/>
          <w:spacing w:val="12"/>
          <w:sz w:val="21"/>
          <w:szCs w:val="21"/>
          <w:highlight w:val="none"/>
        </w:rPr>
        <w:t xml:space="preserve">  </w:t>
      </w:r>
      <w:r>
        <w:rPr>
          <w:rFonts w:hint="eastAsia" w:ascii="宋体" w:hAnsi="宋体" w:eastAsia="宋体" w:cs="宋体"/>
          <w:color w:val="auto"/>
          <w:spacing w:val="-5"/>
          <w:sz w:val="21"/>
          <w:szCs w:val="21"/>
          <w:highlight w:val="none"/>
        </w:rPr>
        <w:t>号</w:t>
      </w:r>
      <w:r>
        <w:rPr>
          <w:rFonts w:hint="eastAsia" w:ascii="宋体" w:hAnsi="宋体" w:eastAsia="宋体" w:cs="宋体"/>
          <w:color w:val="auto"/>
          <w:spacing w:val="-74"/>
          <w:sz w:val="21"/>
          <w:szCs w:val="21"/>
          <w:highlight w:val="none"/>
        </w:rPr>
        <w:t xml:space="preserve"> </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2"/>
          <w:sz w:val="21"/>
          <w:szCs w:val="21"/>
          <w:highlight w:val="none"/>
          <w:u w:val="single"/>
        </w:rPr>
        <w:t xml:space="preserve">                      </w:t>
      </w:r>
      <w:r>
        <w:rPr>
          <w:rFonts w:hint="eastAsia" w:ascii="宋体" w:hAnsi="宋体" w:eastAsia="宋体" w:cs="宋体"/>
          <w:color w:val="auto"/>
          <w:spacing w:val="6"/>
          <w:sz w:val="21"/>
          <w:szCs w:val="21"/>
          <w:highlight w:val="none"/>
        </w:rPr>
        <w:t xml:space="preserve">           </w:t>
      </w:r>
      <w:r>
        <w:rPr>
          <w:rFonts w:hint="eastAsia" w:ascii="宋体" w:hAnsi="宋体" w:eastAsia="宋体" w:cs="宋体"/>
          <w:color w:val="auto"/>
          <w:spacing w:val="6"/>
          <w:sz w:val="21"/>
          <w:szCs w:val="21"/>
          <w:highlight w:val="none"/>
          <w:lang w:eastAsia="zh-CN"/>
        </w:rPr>
        <w:t xml:space="preserve">    </w:t>
      </w:r>
      <w:r>
        <w:rPr>
          <w:rFonts w:hint="eastAsia" w:ascii="宋体" w:hAnsi="宋体" w:eastAsia="宋体" w:cs="宋体"/>
          <w:color w:val="auto"/>
          <w:spacing w:val="6"/>
          <w:sz w:val="21"/>
          <w:szCs w:val="21"/>
          <w:highlight w:val="none"/>
        </w:rPr>
        <w:t xml:space="preserve"> </w:t>
      </w:r>
      <w:r>
        <w:rPr>
          <w:rFonts w:hint="eastAsia" w:ascii="宋体" w:hAnsi="宋体" w:eastAsia="宋体" w:cs="宋体"/>
          <w:color w:val="auto"/>
          <w:spacing w:val="-5"/>
          <w:sz w:val="21"/>
          <w:szCs w:val="21"/>
          <w:highlight w:val="none"/>
        </w:rPr>
        <w:t>账</w:t>
      </w:r>
      <w:r>
        <w:rPr>
          <w:rFonts w:hint="eastAsia" w:ascii="宋体" w:hAnsi="宋体" w:eastAsia="宋体" w:cs="宋体"/>
          <w:color w:val="auto"/>
          <w:spacing w:val="17"/>
          <w:sz w:val="21"/>
          <w:szCs w:val="21"/>
          <w:highlight w:val="none"/>
        </w:rPr>
        <w:t xml:space="preserve">  </w:t>
      </w:r>
      <w:r>
        <w:rPr>
          <w:rFonts w:hint="eastAsia" w:ascii="宋体" w:hAnsi="宋体" w:eastAsia="宋体" w:cs="宋体"/>
          <w:color w:val="auto"/>
          <w:spacing w:val="-5"/>
          <w:sz w:val="21"/>
          <w:szCs w:val="21"/>
          <w:highlight w:val="none"/>
        </w:rPr>
        <w:t>号</w:t>
      </w:r>
      <w:r>
        <w:rPr>
          <w:rFonts w:hint="eastAsia" w:ascii="宋体" w:hAnsi="宋体" w:eastAsia="宋体" w:cs="宋体"/>
          <w:color w:val="auto"/>
          <w:spacing w:val="-73"/>
          <w:sz w:val="21"/>
          <w:szCs w:val="21"/>
          <w:highlight w:val="none"/>
        </w:rPr>
        <w:t xml:space="preserve"> </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6"/>
          <w:sz w:val="21"/>
          <w:szCs w:val="21"/>
          <w:highlight w:val="none"/>
          <w:u w:val="single"/>
        </w:rPr>
        <w:t xml:space="preserve">      </w:t>
      </w:r>
    </w:p>
    <w:p w14:paraId="089BED75">
      <w:pPr>
        <w:pStyle w:val="10"/>
        <w:spacing w:before="159" w:line="228" w:lineRule="auto"/>
        <w:ind w:left="35"/>
        <w:jc w:val="left"/>
        <w:rPr>
          <w:rFonts w:hint="eastAsia" w:ascii="宋体" w:hAnsi="宋体" w:eastAsia="宋体" w:cs="宋体"/>
          <w:color w:val="auto"/>
          <w:highlight w:val="none"/>
        </w:rPr>
      </w:pPr>
      <w:r>
        <w:rPr>
          <w:rFonts w:hint="eastAsia" w:ascii="宋体" w:hAnsi="宋体" w:eastAsia="宋体" w:cs="宋体"/>
          <w:color w:val="auto"/>
          <w:spacing w:val="4"/>
          <w:sz w:val="21"/>
          <w:szCs w:val="21"/>
          <w:highlight w:val="none"/>
        </w:rPr>
        <w:t>邮政编码：</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5"/>
          <w:sz w:val="21"/>
          <w:szCs w:val="21"/>
          <w:highlight w:val="none"/>
          <w:u w:val="single"/>
          <w:lang w:eastAsia="zh-CN"/>
        </w:rPr>
        <w:t xml:space="preserve">         </w:t>
      </w:r>
      <w:r>
        <w:rPr>
          <w:rFonts w:hint="eastAsia" w:ascii="宋体" w:hAnsi="宋体" w:eastAsia="宋体" w:cs="宋体"/>
          <w:color w:val="auto"/>
          <w:spacing w:val="5"/>
          <w:sz w:val="21"/>
          <w:szCs w:val="21"/>
          <w:highlight w:val="none"/>
          <w:u w:val="single"/>
        </w:rPr>
        <w:t xml:space="preserve">     </w:t>
      </w:r>
      <w:r>
        <w:rPr>
          <w:rFonts w:hint="eastAsia" w:ascii="宋体" w:hAnsi="宋体" w:eastAsia="宋体" w:cs="宋体"/>
          <w:color w:val="auto"/>
          <w:spacing w:val="7"/>
          <w:sz w:val="21"/>
          <w:szCs w:val="21"/>
          <w:highlight w:val="none"/>
        </w:rPr>
        <w:t xml:space="preserve">          </w:t>
      </w:r>
      <w:r>
        <w:rPr>
          <w:rFonts w:hint="eastAsia" w:ascii="宋体" w:hAnsi="宋体" w:eastAsia="宋体" w:cs="宋体"/>
          <w:color w:val="auto"/>
          <w:spacing w:val="7"/>
          <w:sz w:val="21"/>
          <w:szCs w:val="21"/>
          <w:highlight w:val="none"/>
          <w:lang w:eastAsia="zh-CN"/>
        </w:rPr>
        <w:t xml:space="preserve">     </w:t>
      </w:r>
      <w:r>
        <w:rPr>
          <w:rFonts w:hint="eastAsia" w:ascii="宋体" w:hAnsi="宋体" w:eastAsia="宋体" w:cs="宋体"/>
          <w:color w:val="auto"/>
          <w:spacing w:val="7"/>
          <w:sz w:val="21"/>
          <w:szCs w:val="21"/>
          <w:highlight w:val="none"/>
        </w:rPr>
        <w:t xml:space="preserve"> </w:t>
      </w:r>
      <w:r>
        <w:rPr>
          <w:rFonts w:hint="eastAsia" w:ascii="宋体" w:hAnsi="宋体" w:eastAsia="宋体" w:cs="宋体"/>
          <w:color w:val="auto"/>
          <w:spacing w:val="4"/>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single"/>
        </w:rPr>
        <w:t xml:space="preserve">    </w:t>
      </w:r>
    </w:p>
    <w:p w14:paraId="0E9CCDA8">
      <w:pPr>
        <w:spacing w:line="258" w:lineRule="auto"/>
        <w:jc w:val="left"/>
        <w:rPr>
          <w:rFonts w:hint="eastAsia" w:ascii="宋体" w:hAnsi="宋体" w:eastAsia="宋体" w:cs="宋体"/>
          <w:color w:val="auto"/>
          <w:highlight w:val="none"/>
        </w:rPr>
      </w:pPr>
    </w:p>
    <w:p w14:paraId="7B2BC061">
      <w:pPr>
        <w:pStyle w:val="40"/>
        <w:spacing w:line="400" w:lineRule="exact"/>
        <w:jc w:val="left"/>
        <w:rPr>
          <w:rFonts w:hint="eastAsia" w:ascii="宋体" w:hAnsi="宋体" w:eastAsia="宋体" w:cs="宋体"/>
          <w:color w:val="auto"/>
          <w:sz w:val="30"/>
          <w:szCs w:val="30"/>
          <w:highlight w:val="none"/>
        </w:rPr>
      </w:pPr>
    </w:p>
    <w:p w14:paraId="74C881A7">
      <w:pPr>
        <w:pStyle w:val="40"/>
        <w:spacing w:line="400" w:lineRule="exact"/>
        <w:jc w:val="left"/>
        <w:rPr>
          <w:rFonts w:hint="eastAsia" w:ascii="宋体" w:hAnsi="宋体" w:eastAsia="宋体" w:cs="宋体"/>
          <w:color w:val="auto"/>
          <w:sz w:val="30"/>
          <w:szCs w:val="30"/>
          <w:highlight w:val="none"/>
        </w:rPr>
      </w:pPr>
    </w:p>
    <w:p w14:paraId="7CFD36D1">
      <w:pPr>
        <w:pStyle w:val="40"/>
        <w:spacing w:line="400" w:lineRule="exact"/>
        <w:jc w:val="left"/>
        <w:rPr>
          <w:rFonts w:hint="eastAsia" w:ascii="宋体" w:hAnsi="宋体" w:eastAsia="宋体" w:cs="宋体"/>
          <w:color w:val="auto"/>
          <w:sz w:val="30"/>
          <w:szCs w:val="30"/>
          <w:highlight w:val="none"/>
        </w:rPr>
      </w:pPr>
    </w:p>
    <w:p w14:paraId="629453DE">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附件3：</w:t>
      </w:r>
    </w:p>
    <w:p w14:paraId="140AB443">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主要建设工程文件目录</w:t>
      </w:r>
    </w:p>
    <w:tbl>
      <w:tblPr>
        <w:tblStyle w:val="19"/>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7A5B74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2A617E3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文件名称</w:t>
            </w:r>
          </w:p>
        </w:tc>
        <w:tc>
          <w:tcPr>
            <w:tcW w:w="1276" w:type="dxa"/>
            <w:tcBorders>
              <w:top w:val="single" w:color="auto" w:sz="12" w:space="0"/>
              <w:bottom w:val="double" w:color="auto" w:sz="6" w:space="0"/>
            </w:tcBorders>
            <w:noWrap w:val="0"/>
            <w:vAlign w:val="center"/>
          </w:tcPr>
          <w:p w14:paraId="33EF7EC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套数</w:t>
            </w:r>
          </w:p>
        </w:tc>
        <w:tc>
          <w:tcPr>
            <w:tcW w:w="1450" w:type="dxa"/>
            <w:tcBorders>
              <w:top w:val="single" w:color="auto" w:sz="12" w:space="0"/>
              <w:bottom w:val="double" w:color="auto" w:sz="6" w:space="0"/>
            </w:tcBorders>
            <w:noWrap w:val="0"/>
            <w:vAlign w:val="center"/>
          </w:tcPr>
          <w:p w14:paraId="4A0D715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费用（元）</w:t>
            </w:r>
          </w:p>
        </w:tc>
        <w:tc>
          <w:tcPr>
            <w:tcW w:w="1243" w:type="dxa"/>
            <w:tcBorders>
              <w:top w:val="single" w:color="auto" w:sz="12" w:space="0"/>
              <w:bottom w:val="double" w:color="auto" w:sz="6" w:space="0"/>
            </w:tcBorders>
            <w:noWrap w:val="0"/>
            <w:vAlign w:val="center"/>
          </w:tcPr>
          <w:p w14:paraId="77A327D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w:t>
            </w:r>
          </w:p>
        </w:tc>
        <w:tc>
          <w:tcPr>
            <w:tcW w:w="1450" w:type="dxa"/>
            <w:tcBorders>
              <w:top w:val="single" w:color="auto" w:sz="12" w:space="0"/>
              <w:bottom w:val="double" w:color="auto" w:sz="6" w:space="0"/>
            </w:tcBorders>
            <w:noWrap w:val="0"/>
            <w:vAlign w:val="top"/>
          </w:tcPr>
          <w:p w14:paraId="6FAC5E9F">
            <w:pPr>
              <w:pStyle w:val="40"/>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移交时间</w:t>
            </w:r>
          </w:p>
        </w:tc>
        <w:tc>
          <w:tcPr>
            <w:tcW w:w="1667" w:type="dxa"/>
            <w:tcBorders>
              <w:top w:val="single" w:color="auto" w:sz="12" w:space="0"/>
              <w:bottom w:val="double" w:color="auto" w:sz="6" w:space="0"/>
            </w:tcBorders>
            <w:noWrap w:val="0"/>
            <w:vAlign w:val="top"/>
          </w:tcPr>
          <w:p w14:paraId="270ADA06">
            <w:pPr>
              <w:pStyle w:val="40"/>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责任人</w:t>
            </w:r>
          </w:p>
        </w:tc>
      </w:tr>
      <w:tr w14:paraId="219297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362B7C24">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76" w:type="dxa"/>
            <w:tcBorders>
              <w:top w:val="double" w:color="auto" w:sz="6" w:space="0"/>
              <w:bottom w:val="single" w:color="auto" w:sz="6" w:space="0"/>
            </w:tcBorders>
            <w:noWrap w:val="0"/>
            <w:vAlign w:val="center"/>
          </w:tcPr>
          <w:p w14:paraId="2BD5DA55">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tcBorders>
              <w:top w:val="double" w:color="auto" w:sz="6" w:space="0"/>
              <w:bottom w:val="single" w:color="auto" w:sz="6" w:space="0"/>
            </w:tcBorders>
            <w:noWrap w:val="0"/>
            <w:vAlign w:val="center"/>
          </w:tcPr>
          <w:p w14:paraId="635D1887">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43" w:type="dxa"/>
            <w:tcBorders>
              <w:top w:val="double" w:color="auto" w:sz="6" w:space="0"/>
              <w:bottom w:val="single" w:color="auto" w:sz="6" w:space="0"/>
            </w:tcBorders>
            <w:noWrap w:val="0"/>
            <w:vAlign w:val="center"/>
          </w:tcPr>
          <w:p w14:paraId="04533B7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tcBorders>
              <w:top w:val="double" w:color="auto" w:sz="6" w:space="0"/>
              <w:bottom w:val="single" w:color="auto" w:sz="6" w:space="0"/>
            </w:tcBorders>
            <w:noWrap w:val="0"/>
            <w:vAlign w:val="center"/>
          </w:tcPr>
          <w:p w14:paraId="3BCAD70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667" w:type="dxa"/>
            <w:tcBorders>
              <w:top w:val="double" w:color="auto" w:sz="6" w:space="0"/>
              <w:bottom w:val="single" w:color="auto" w:sz="6" w:space="0"/>
            </w:tcBorders>
            <w:noWrap w:val="0"/>
            <w:vAlign w:val="center"/>
          </w:tcPr>
          <w:p w14:paraId="35EEDCFC">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56A81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72828C22">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76" w:type="dxa"/>
            <w:tcBorders>
              <w:top w:val="nil"/>
            </w:tcBorders>
            <w:noWrap w:val="0"/>
            <w:vAlign w:val="center"/>
          </w:tcPr>
          <w:p w14:paraId="27C32355">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tcBorders>
              <w:top w:val="nil"/>
            </w:tcBorders>
            <w:noWrap w:val="0"/>
            <w:vAlign w:val="center"/>
          </w:tcPr>
          <w:p w14:paraId="0FAB3822">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43" w:type="dxa"/>
            <w:tcBorders>
              <w:top w:val="nil"/>
            </w:tcBorders>
            <w:noWrap w:val="0"/>
            <w:vAlign w:val="center"/>
          </w:tcPr>
          <w:p w14:paraId="43BE458B">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tcBorders>
              <w:top w:val="nil"/>
            </w:tcBorders>
            <w:noWrap w:val="0"/>
            <w:vAlign w:val="center"/>
          </w:tcPr>
          <w:p w14:paraId="7787CC2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667" w:type="dxa"/>
            <w:tcBorders>
              <w:top w:val="nil"/>
            </w:tcBorders>
            <w:noWrap w:val="0"/>
            <w:vAlign w:val="center"/>
          </w:tcPr>
          <w:p w14:paraId="1847713C">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7BE5C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C42A8C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76" w:type="dxa"/>
            <w:noWrap w:val="0"/>
            <w:vAlign w:val="center"/>
          </w:tcPr>
          <w:p w14:paraId="5A3FD06D">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7122B885">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43" w:type="dxa"/>
            <w:noWrap w:val="0"/>
            <w:vAlign w:val="center"/>
          </w:tcPr>
          <w:p w14:paraId="71E0559A">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78A05BE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667" w:type="dxa"/>
            <w:noWrap w:val="0"/>
            <w:vAlign w:val="center"/>
          </w:tcPr>
          <w:p w14:paraId="6FADE14A">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26018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C9B0A7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76" w:type="dxa"/>
            <w:noWrap w:val="0"/>
            <w:vAlign w:val="center"/>
          </w:tcPr>
          <w:p w14:paraId="1606AE67">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5CF54251">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43" w:type="dxa"/>
            <w:noWrap w:val="0"/>
            <w:vAlign w:val="center"/>
          </w:tcPr>
          <w:p w14:paraId="6A6700C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6CF975A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667" w:type="dxa"/>
            <w:noWrap w:val="0"/>
            <w:vAlign w:val="center"/>
          </w:tcPr>
          <w:p w14:paraId="4D400A74">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4C3C5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81029D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76" w:type="dxa"/>
            <w:noWrap w:val="0"/>
            <w:vAlign w:val="center"/>
          </w:tcPr>
          <w:p w14:paraId="105AD65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2FC03CF7">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43" w:type="dxa"/>
            <w:noWrap w:val="0"/>
            <w:vAlign w:val="center"/>
          </w:tcPr>
          <w:p w14:paraId="48851B4C">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3778C33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667" w:type="dxa"/>
            <w:noWrap w:val="0"/>
            <w:vAlign w:val="center"/>
          </w:tcPr>
          <w:p w14:paraId="4D33E795">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02038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2C1FD94">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76" w:type="dxa"/>
            <w:noWrap w:val="0"/>
            <w:vAlign w:val="center"/>
          </w:tcPr>
          <w:p w14:paraId="7724FE17">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3F8F802D">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43" w:type="dxa"/>
            <w:noWrap w:val="0"/>
            <w:vAlign w:val="center"/>
          </w:tcPr>
          <w:p w14:paraId="2EB6F14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1CA72B0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667" w:type="dxa"/>
            <w:noWrap w:val="0"/>
            <w:vAlign w:val="center"/>
          </w:tcPr>
          <w:p w14:paraId="38A1D8F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6CA40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FF3E01D">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76" w:type="dxa"/>
            <w:noWrap w:val="0"/>
            <w:vAlign w:val="center"/>
          </w:tcPr>
          <w:p w14:paraId="38D559A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7D7D2445">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43" w:type="dxa"/>
            <w:noWrap w:val="0"/>
            <w:vAlign w:val="center"/>
          </w:tcPr>
          <w:p w14:paraId="25E733F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34DDFED5">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667" w:type="dxa"/>
            <w:noWrap w:val="0"/>
            <w:vAlign w:val="center"/>
          </w:tcPr>
          <w:p w14:paraId="15A4ECD8">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05EE7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A75B25B">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76" w:type="dxa"/>
            <w:noWrap w:val="0"/>
            <w:vAlign w:val="center"/>
          </w:tcPr>
          <w:p w14:paraId="62A9E63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5A015AFF">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43" w:type="dxa"/>
            <w:noWrap w:val="0"/>
            <w:vAlign w:val="center"/>
          </w:tcPr>
          <w:p w14:paraId="736391F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4C8C7528">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667" w:type="dxa"/>
            <w:noWrap w:val="0"/>
            <w:vAlign w:val="center"/>
          </w:tcPr>
          <w:p w14:paraId="7000B79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7FC06D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0F8B5ED">
            <w:pPr>
              <w:pStyle w:val="40"/>
              <w:rPr>
                <w:rFonts w:hint="eastAsia" w:ascii="宋体" w:hAnsi="宋体" w:eastAsia="宋体" w:cs="宋体"/>
                <w:color w:val="auto"/>
                <w:sz w:val="30"/>
                <w:szCs w:val="30"/>
                <w:highlight w:val="none"/>
              </w:rPr>
            </w:pPr>
          </w:p>
        </w:tc>
        <w:tc>
          <w:tcPr>
            <w:tcW w:w="1276" w:type="dxa"/>
            <w:noWrap w:val="0"/>
            <w:vAlign w:val="top"/>
          </w:tcPr>
          <w:p w14:paraId="0F59CAD5">
            <w:pPr>
              <w:pStyle w:val="40"/>
              <w:rPr>
                <w:rFonts w:hint="eastAsia" w:ascii="宋体" w:hAnsi="宋体" w:eastAsia="宋体" w:cs="宋体"/>
                <w:color w:val="auto"/>
                <w:sz w:val="30"/>
                <w:szCs w:val="30"/>
                <w:highlight w:val="none"/>
              </w:rPr>
            </w:pPr>
          </w:p>
        </w:tc>
        <w:tc>
          <w:tcPr>
            <w:tcW w:w="1450" w:type="dxa"/>
            <w:noWrap w:val="0"/>
            <w:vAlign w:val="top"/>
          </w:tcPr>
          <w:p w14:paraId="36606671">
            <w:pPr>
              <w:pStyle w:val="40"/>
              <w:rPr>
                <w:rFonts w:hint="eastAsia" w:ascii="宋体" w:hAnsi="宋体" w:eastAsia="宋体" w:cs="宋体"/>
                <w:color w:val="auto"/>
                <w:sz w:val="30"/>
                <w:szCs w:val="30"/>
                <w:highlight w:val="none"/>
              </w:rPr>
            </w:pPr>
          </w:p>
        </w:tc>
        <w:tc>
          <w:tcPr>
            <w:tcW w:w="1243" w:type="dxa"/>
            <w:noWrap w:val="0"/>
            <w:vAlign w:val="top"/>
          </w:tcPr>
          <w:p w14:paraId="6810C12D">
            <w:pPr>
              <w:pStyle w:val="40"/>
              <w:rPr>
                <w:rFonts w:hint="eastAsia" w:ascii="宋体" w:hAnsi="宋体" w:eastAsia="宋体" w:cs="宋体"/>
                <w:color w:val="auto"/>
                <w:sz w:val="30"/>
                <w:szCs w:val="30"/>
                <w:highlight w:val="none"/>
              </w:rPr>
            </w:pPr>
          </w:p>
        </w:tc>
        <w:tc>
          <w:tcPr>
            <w:tcW w:w="1450" w:type="dxa"/>
            <w:noWrap w:val="0"/>
            <w:vAlign w:val="top"/>
          </w:tcPr>
          <w:p w14:paraId="53A57DAA">
            <w:pPr>
              <w:pStyle w:val="40"/>
              <w:rPr>
                <w:rFonts w:hint="eastAsia" w:ascii="宋体" w:hAnsi="宋体" w:eastAsia="宋体" w:cs="宋体"/>
                <w:color w:val="auto"/>
                <w:sz w:val="30"/>
                <w:szCs w:val="30"/>
                <w:highlight w:val="none"/>
              </w:rPr>
            </w:pPr>
          </w:p>
        </w:tc>
        <w:tc>
          <w:tcPr>
            <w:tcW w:w="1667" w:type="dxa"/>
            <w:noWrap w:val="0"/>
            <w:vAlign w:val="top"/>
          </w:tcPr>
          <w:p w14:paraId="3AB0287A">
            <w:pPr>
              <w:pStyle w:val="40"/>
              <w:rPr>
                <w:rFonts w:hint="eastAsia" w:ascii="宋体" w:hAnsi="宋体" w:eastAsia="宋体" w:cs="宋体"/>
                <w:color w:val="auto"/>
                <w:sz w:val="30"/>
                <w:szCs w:val="30"/>
                <w:highlight w:val="none"/>
              </w:rPr>
            </w:pPr>
          </w:p>
        </w:tc>
      </w:tr>
      <w:tr w14:paraId="7B0DA8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4143B9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76" w:type="dxa"/>
            <w:noWrap w:val="0"/>
            <w:vAlign w:val="center"/>
          </w:tcPr>
          <w:p w14:paraId="630AB5B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531AE5A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243" w:type="dxa"/>
            <w:noWrap w:val="0"/>
            <w:vAlign w:val="center"/>
          </w:tcPr>
          <w:p w14:paraId="209E4D8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50" w:type="dxa"/>
            <w:noWrap w:val="0"/>
            <w:vAlign w:val="center"/>
          </w:tcPr>
          <w:p w14:paraId="43F1E8B1">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667" w:type="dxa"/>
            <w:noWrap w:val="0"/>
            <w:vAlign w:val="center"/>
          </w:tcPr>
          <w:p w14:paraId="4A0865AB">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798FEA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49C1037">
            <w:pPr>
              <w:pStyle w:val="40"/>
              <w:rPr>
                <w:rFonts w:hint="eastAsia" w:ascii="宋体" w:hAnsi="宋体" w:eastAsia="宋体" w:cs="宋体"/>
                <w:color w:val="auto"/>
                <w:sz w:val="30"/>
                <w:szCs w:val="30"/>
                <w:highlight w:val="none"/>
              </w:rPr>
            </w:pPr>
          </w:p>
        </w:tc>
        <w:tc>
          <w:tcPr>
            <w:tcW w:w="1276" w:type="dxa"/>
            <w:noWrap w:val="0"/>
            <w:vAlign w:val="top"/>
          </w:tcPr>
          <w:p w14:paraId="3A1FEF99">
            <w:pPr>
              <w:pStyle w:val="40"/>
              <w:rPr>
                <w:rFonts w:hint="eastAsia" w:ascii="宋体" w:hAnsi="宋体" w:eastAsia="宋体" w:cs="宋体"/>
                <w:color w:val="auto"/>
                <w:sz w:val="30"/>
                <w:szCs w:val="30"/>
                <w:highlight w:val="none"/>
              </w:rPr>
            </w:pPr>
          </w:p>
        </w:tc>
        <w:tc>
          <w:tcPr>
            <w:tcW w:w="1450" w:type="dxa"/>
            <w:noWrap w:val="0"/>
            <w:vAlign w:val="top"/>
          </w:tcPr>
          <w:p w14:paraId="6DE5130E">
            <w:pPr>
              <w:pStyle w:val="40"/>
              <w:rPr>
                <w:rFonts w:hint="eastAsia" w:ascii="宋体" w:hAnsi="宋体" w:eastAsia="宋体" w:cs="宋体"/>
                <w:color w:val="auto"/>
                <w:sz w:val="30"/>
                <w:szCs w:val="30"/>
                <w:highlight w:val="none"/>
              </w:rPr>
            </w:pPr>
          </w:p>
        </w:tc>
        <w:tc>
          <w:tcPr>
            <w:tcW w:w="1243" w:type="dxa"/>
            <w:noWrap w:val="0"/>
            <w:vAlign w:val="top"/>
          </w:tcPr>
          <w:p w14:paraId="110F1595">
            <w:pPr>
              <w:pStyle w:val="40"/>
              <w:rPr>
                <w:rFonts w:hint="eastAsia" w:ascii="宋体" w:hAnsi="宋体" w:eastAsia="宋体" w:cs="宋体"/>
                <w:color w:val="auto"/>
                <w:sz w:val="30"/>
                <w:szCs w:val="30"/>
                <w:highlight w:val="none"/>
              </w:rPr>
            </w:pPr>
          </w:p>
        </w:tc>
        <w:tc>
          <w:tcPr>
            <w:tcW w:w="1450" w:type="dxa"/>
            <w:noWrap w:val="0"/>
            <w:vAlign w:val="top"/>
          </w:tcPr>
          <w:p w14:paraId="539CEB63">
            <w:pPr>
              <w:pStyle w:val="40"/>
              <w:rPr>
                <w:rFonts w:hint="eastAsia" w:ascii="宋体" w:hAnsi="宋体" w:eastAsia="宋体" w:cs="宋体"/>
                <w:color w:val="auto"/>
                <w:sz w:val="30"/>
                <w:szCs w:val="30"/>
                <w:highlight w:val="none"/>
              </w:rPr>
            </w:pPr>
          </w:p>
        </w:tc>
        <w:tc>
          <w:tcPr>
            <w:tcW w:w="1667" w:type="dxa"/>
            <w:noWrap w:val="0"/>
            <w:vAlign w:val="top"/>
          </w:tcPr>
          <w:p w14:paraId="4D440F46">
            <w:pPr>
              <w:pStyle w:val="40"/>
              <w:rPr>
                <w:rFonts w:hint="eastAsia" w:ascii="宋体" w:hAnsi="宋体" w:eastAsia="宋体" w:cs="宋体"/>
                <w:color w:val="auto"/>
                <w:sz w:val="30"/>
                <w:szCs w:val="30"/>
                <w:highlight w:val="none"/>
              </w:rPr>
            </w:pPr>
          </w:p>
        </w:tc>
      </w:tr>
      <w:tr w14:paraId="3A0820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5414813">
            <w:pPr>
              <w:pStyle w:val="40"/>
              <w:rPr>
                <w:rFonts w:hint="eastAsia" w:ascii="宋体" w:hAnsi="宋体" w:eastAsia="宋体" w:cs="宋体"/>
                <w:color w:val="auto"/>
                <w:sz w:val="30"/>
                <w:szCs w:val="30"/>
                <w:highlight w:val="none"/>
              </w:rPr>
            </w:pPr>
          </w:p>
        </w:tc>
        <w:tc>
          <w:tcPr>
            <w:tcW w:w="1276" w:type="dxa"/>
            <w:noWrap w:val="0"/>
            <w:vAlign w:val="top"/>
          </w:tcPr>
          <w:p w14:paraId="5BF17161">
            <w:pPr>
              <w:pStyle w:val="40"/>
              <w:rPr>
                <w:rFonts w:hint="eastAsia" w:ascii="宋体" w:hAnsi="宋体" w:eastAsia="宋体" w:cs="宋体"/>
                <w:color w:val="auto"/>
                <w:sz w:val="30"/>
                <w:szCs w:val="30"/>
                <w:highlight w:val="none"/>
              </w:rPr>
            </w:pPr>
          </w:p>
        </w:tc>
        <w:tc>
          <w:tcPr>
            <w:tcW w:w="1450" w:type="dxa"/>
            <w:noWrap w:val="0"/>
            <w:vAlign w:val="top"/>
          </w:tcPr>
          <w:p w14:paraId="55D33354">
            <w:pPr>
              <w:pStyle w:val="40"/>
              <w:rPr>
                <w:rFonts w:hint="eastAsia" w:ascii="宋体" w:hAnsi="宋体" w:eastAsia="宋体" w:cs="宋体"/>
                <w:color w:val="auto"/>
                <w:sz w:val="30"/>
                <w:szCs w:val="30"/>
                <w:highlight w:val="none"/>
              </w:rPr>
            </w:pPr>
          </w:p>
        </w:tc>
        <w:tc>
          <w:tcPr>
            <w:tcW w:w="1243" w:type="dxa"/>
            <w:noWrap w:val="0"/>
            <w:vAlign w:val="top"/>
          </w:tcPr>
          <w:p w14:paraId="289921CF">
            <w:pPr>
              <w:pStyle w:val="40"/>
              <w:rPr>
                <w:rFonts w:hint="eastAsia" w:ascii="宋体" w:hAnsi="宋体" w:eastAsia="宋体" w:cs="宋体"/>
                <w:color w:val="auto"/>
                <w:sz w:val="30"/>
                <w:szCs w:val="30"/>
                <w:highlight w:val="none"/>
              </w:rPr>
            </w:pPr>
          </w:p>
        </w:tc>
        <w:tc>
          <w:tcPr>
            <w:tcW w:w="1450" w:type="dxa"/>
            <w:noWrap w:val="0"/>
            <w:vAlign w:val="top"/>
          </w:tcPr>
          <w:p w14:paraId="4EB143B5">
            <w:pPr>
              <w:pStyle w:val="40"/>
              <w:rPr>
                <w:rFonts w:hint="eastAsia" w:ascii="宋体" w:hAnsi="宋体" w:eastAsia="宋体" w:cs="宋体"/>
                <w:color w:val="auto"/>
                <w:sz w:val="30"/>
                <w:szCs w:val="30"/>
                <w:highlight w:val="none"/>
              </w:rPr>
            </w:pPr>
          </w:p>
        </w:tc>
        <w:tc>
          <w:tcPr>
            <w:tcW w:w="1667" w:type="dxa"/>
            <w:noWrap w:val="0"/>
            <w:vAlign w:val="top"/>
          </w:tcPr>
          <w:p w14:paraId="75664D5F">
            <w:pPr>
              <w:pStyle w:val="40"/>
              <w:rPr>
                <w:rFonts w:hint="eastAsia" w:ascii="宋体" w:hAnsi="宋体" w:eastAsia="宋体" w:cs="宋体"/>
                <w:color w:val="auto"/>
                <w:sz w:val="30"/>
                <w:szCs w:val="30"/>
                <w:highlight w:val="none"/>
              </w:rPr>
            </w:pPr>
          </w:p>
        </w:tc>
      </w:tr>
      <w:tr w14:paraId="2591D7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0CF1401">
            <w:pPr>
              <w:pStyle w:val="40"/>
              <w:rPr>
                <w:rFonts w:hint="eastAsia" w:ascii="宋体" w:hAnsi="宋体" w:eastAsia="宋体" w:cs="宋体"/>
                <w:color w:val="auto"/>
                <w:sz w:val="30"/>
                <w:szCs w:val="30"/>
                <w:highlight w:val="none"/>
              </w:rPr>
            </w:pPr>
          </w:p>
        </w:tc>
        <w:tc>
          <w:tcPr>
            <w:tcW w:w="1276" w:type="dxa"/>
            <w:noWrap w:val="0"/>
            <w:vAlign w:val="top"/>
          </w:tcPr>
          <w:p w14:paraId="68DC943E">
            <w:pPr>
              <w:pStyle w:val="40"/>
              <w:rPr>
                <w:rFonts w:hint="eastAsia" w:ascii="宋体" w:hAnsi="宋体" w:eastAsia="宋体" w:cs="宋体"/>
                <w:color w:val="auto"/>
                <w:sz w:val="30"/>
                <w:szCs w:val="30"/>
                <w:highlight w:val="none"/>
              </w:rPr>
            </w:pPr>
          </w:p>
        </w:tc>
        <w:tc>
          <w:tcPr>
            <w:tcW w:w="1450" w:type="dxa"/>
            <w:noWrap w:val="0"/>
            <w:vAlign w:val="top"/>
          </w:tcPr>
          <w:p w14:paraId="0536E5A0">
            <w:pPr>
              <w:pStyle w:val="40"/>
              <w:rPr>
                <w:rFonts w:hint="eastAsia" w:ascii="宋体" w:hAnsi="宋体" w:eastAsia="宋体" w:cs="宋体"/>
                <w:color w:val="auto"/>
                <w:sz w:val="30"/>
                <w:szCs w:val="30"/>
                <w:highlight w:val="none"/>
              </w:rPr>
            </w:pPr>
          </w:p>
        </w:tc>
        <w:tc>
          <w:tcPr>
            <w:tcW w:w="1243" w:type="dxa"/>
            <w:noWrap w:val="0"/>
            <w:vAlign w:val="top"/>
          </w:tcPr>
          <w:p w14:paraId="31B47B1C">
            <w:pPr>
              <w:pStyle w:val="40"/>
              <w:rPr>
                <w:rFonts w:hint="eastAsia" w:ascii="宋体" w:hAnsi="宋体" w:eastAsia="宋体" w:cs="宋体"/>
                <w:color w:val="auto"/>
                <w:sz w:val="30"/>
                <w:szCs w:val="30"/>
                <w:highlight w:val="none"/>
              </w:rPr>
            </w:pPr>
          </w:p>
        </w:tc>
        <w:tc>
          <w:tcPr>
            <w:tcW w:w="1450" w:type="dxa"/>
            <w:noWrap w:val="0"/>
            <w:vAlign w:val="top"/>
          </w:tcPr>
          <w:p w14:paraId="18BE18AB">
            <w:pPr>
              <w:pStyle w:val="40"/>
              <w:rPr>
                <w:rFonts w:hint="eastAsia" w:ascii="宋体" w:hAnsi="宋体" w:eastAsia="宋体" w:cs="宋体"/>
                <w:color w:val="auto"/>
                <w:sz w:val="30"/>
                <w:szCs w:val="30"/>
                <w:highlight w:val="none"/>
              </w:rPr>
            </w:pPr>
          </w:p>
        </w:tc>
        <w:tc>
          <w:tcPr>
            <w:tcW w:w="1667" w:type="dxa"/>
            <w:noWrap w:val="0"/>
            <w:vAlign w:val="top"/>
          </w:tcPr>
          <w:p w14:paraId="6F8B0824">
            <w:pPr>
              <w:pStyle w:val="40"/>
              <w:rPr>
                <w:rFonts w:hint="eastAsia" w:ascii="宋体" w:hAnsi="宋体" w:eastAsia="宋体" w:cs="宋体"/>
                <w:color w:val="auto"/>
                <w:sz w:val="30"/>
                <w:szCs w:val="30"/>
                <w:highlight w:val="none"/>
              </w:rPr>
            </w:pPr>
          </w:p>
        </w:tc>
      </w:tr>
      <w:tr w14:paraId="2093C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5A5ED8E">
            <w:pPr>
              <w:pStyle w:val="40"/>
              <w:rPr>
                <w:rFonts w:hint="eastAsia" w:ascii="宋体" w:hAnsi="宋体" w:eastAsia="宋体" w:cs="宋体"/>
                <w:color w:val="auto"/>
                <w:sz w:val="30"/>
                <w:szCs w:val="30"/>
                <w:highlight w:val="none"/>
              </w:rPr>
            </w:pPr>
          </w:p>
        </w:tc>
        <w:tc>
          <w:tcPr>
            <w:tcW w:w="1276" w:type="dxa"/>
            <w:noWrap w:val="0"/>
            <w:vAlign w:val="top"/>
          </w:tcPr>
          <w:p w14:paraId="18CABC33">
            <w:pPr>
              <w:pStyle w:val="40"/>
              <w:rPr>
                <w:rFonts w:hint="eastAsia" w:ascii="宋体" w:hAnsi="宋体" w:eastAsia="宋体" w:cs="宋体"/>
                <w:color w:val="auto"/>
                <w:sz w:val="30"/>
                <w:szCs w:val="30"/>
                <w:highlight w:val="none"/>
              </w:rPr>
            </w:pPr>
          </w:p>
        </w:tc>
        <w:tc>
          <w:tcPr>
            <w:tcW w:w="1450" w:type="dxa"/>
            <w:noWrap w:val="0"/>
            <w:vAlign w:val="top"/>
          </w:tcPr>
          <w:p w14:paraId="6FCAEFC9">
            <w:pPr>
              <w:pStyle w:val="40"/>
              <w:rPr>
                <w:rFonts w:hint="eastAsia" w:ascii="宋体" w:hAnsi="宋体" w:eastAsia="宋体" w:cs="宋体"/>
                <w:color w:val="auto"/>
                <w:sz w:val="30"/>
                <w:szCs w:val="30"/>
                <w:highlight w:val="none"/>
              </w:rPr>
            </w:pPr>
          </w:p>
        </w:tc>
        <w:tc>
          <w:tcPr>
            <w:tcW w:w="1243" w:type="dxa"/>
            <w:noWrap w:val="0"/>
            <w:vAlign w:val="top"/>
          </w:tcPr>
          <w:p w14:paraId="1ED9E09C">
            <w:pPr>
              <w:pStyle w:val="40"/>
              <w:rPr>
                <w:rFonts w:hint="eastAsia" w:ascii="宋体" w:hAnsi="宋体" w:eastAsia="宋体" w:cs="宋体"/>
                <w:color w:val="auto"/>
                <w:sz w:val="30"/>
                <w:szCs w:val="30"/>
                <w:highlight w:val="none"/>
              </w:rPr>
            </w:pPr>
          </w:p>
        </w:tc>
        <w:tc>
          <w:tcPr>
            <w:tcW w:w="1450" w:type="dxa"/>
            <w:noWrap w:val="0"/>
            <w:vAlign w:val="top"/>
          </w:tcPr>
          <w:p w14:paraId="1E36658C">
            <w:pPr>
              <w:pStyle w:val="40"/>
              <w:rPr>
                <w:rFonts w:hint="eastAsia" w:ascii="宋体" w:hAnsi="宋体" w:eastAsia="宋体" w:cs="宋体"/>
                <w:color w:val="auto"/>
                <w:sz w:val="30"/>
                <w:szCs w:val="30"/>
                <w:highlight w:val="none"/>
              </w:rPr>
            </w:pPr>
          </w:p>
        </w:tc>
        <w:tc>
          <w:tcPr>
            <w:tcW w:w="1667" w:type="dxa"/>
            <w:noWrap w:val="0"/>
            <w:vAlign w:val="top"/>
          </w:tcPr>
          <w:p w14:paraId="5C02F73B">
            <w:pPr>
              <w:pStyle w:val="40"/>
              <w:rPr>
                <w:rFonts w:hint="eastAsia" w:ascii="宋体" w:hAnsi="宋体" w:eastAsia="宋体" w:cs="宋体"/>
                <w:color w:val="auto"/>
                <w:sz w:val="30"/>
                <w:szCs w:val="30"/>
                <w:highlight w:val="none"/>
              </w:rPr>
            </w:pPr>
          </w:p>
        </w:tc>
      </w:tr>
      <w:tr w14:paraId="6DE99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AC7610F">
            <w:pPr>
              <w:pStyle w:val="40"/>
              <w:rPr>
                <w:rFonts w:hint="eastAsia" w:ascii="宋体" w:hAnsi="宋体" w:eastAsia="宋体" w:cs="宋体"/>
                <w:color w:val="auto"/>
                <w:sz w:val="30"/>
                <w:szCs w:val="30"/>
                <w:highlight w:val="none"/>
              </w:rPr>
            </w:pPr>
          </w:p>
        </w:tc>
        <w:tc>
          <w:tcPr>
            <w:tcW w:w="1276" w:type="dxa"/>
            <w:noWrap w:val="0"/>
            <w:vAlign w:val="top"/>
          </w:tcPr>
          <w:p w14:paraId="45C3AA55">
            <w:pPr>
              <w:pStyle w:val="40"/>
              <w:rPr>
                <w:rFonts w:hint="eastAsia" w:ascii="宋体" w:hAnsi="宋体" w:eastAsia="宋体" w:cs="宋体"/>
                <w:color w:val="auto"/>
                <w:sz w:val="30"/>
                <w:szCs w:val="30"/>
                <w:highlight w:val="none"/>
              </w:rPr>
            </w:pPr>
          </w:p>
        </w:tc>
        <w:tc>
          <w:tcPr>
            <w:tcW w:w="1450" w:type="dxa"/>
            <w:noWrap w:val="0"/>
            <w:vAlign w:val="top"/>
          </w:tcPr>
          <w:p w14:paraId="6009BCE5">
            <w:pPr>
              <w:pStyle w:val="40"/>
              <w:rPr>
                <w:rFonts w:hint="eastAsia" w:ascii="宋体" w:hAnsi="宋体" w:eastAsia="宋体" w:cs="宋体"/>
                <w:color w:val="auto"/>
                <w:sz w:val="30"/>
                <w:szCs w:val="30"/>
                <w:highlight w:val="none"/>
              </w:rPr>
            </w:pPr>
          </w:p>
        </w:tc>
        <w:tc>
          <w:tcPr>
            <w:tcW w:w="1243" w:type="dxa"/>
            <w:noWrap w:val="0"/>
            <w:vAlign w:val="top"/>
          </w:tcPr>
          <w:p w14:paraId="5A544179">
            <w:pPr>
              <w:pStyle w:val="40"/>
              <w:rPr>
                <w:rFonts w:hint="eastAsia" w:ascii="宋体" w:hAnsi="宋体" w:eastAsia="宋体" w:cs="宋体"/>
                <w:color w:val="auto"/>
                <w:sz w:val="30"/>
                <w:szCs w:val="30"/>
                <w:highlight w:val="none"/>
              </w:rPr>
            </w:pPr>
          </w:p>
        </w:tc>
        <w:tc>
          <w:tcPr>
            <w:tcW w:w="1450" w:type="dxa"/>
            <w:noWrap w:val="0"/>
            <w:vAlign w:val="top"/>
          </w:tcPr>
          <w:p w14:paraId="0C26FA26">
            <w:pPr>
              <w:pStyle w:val="40"/>
              <w:rPr>
                <w:rFonts w:hint="eastAsia" w:ascii="宋体" w:hAnsi="宋体" w:eastAsia="宋体" w:cs="宋体"/>
                <w:color w:val="auto"/>
                <w:sz w:val="30"/>
                <w:szCs w:val="30"/>
                <w:highlight w:val="none"/>
              </w:rPr>
            </w:pPr>
          </w:p>
        </w:tc>
        <w:tc>
          <w:tcPr>
            <w:tcW w:w="1667" w:type="dxa"/>
            <w:noWrap w:val="0"/>
            <w:vAlign w:val="top"/>
          </w:tcPr>
          <w:p w14:paraId="65957944">
            <w:pPr>
              <w:pStyle w:val="40"/>
              <w:rPr>
                <w:rFonts w:hint="eastAsia" w:ascii="宋体" w:hAnsi="宋体" w:eastAsia="宋体" w:cs="宋体"/>
                <w:color w:val="auto"/>
                <w:sz w:val="30"/>
                <w:szCs w:val="30"/>
                <w:highlight w:val="none"/>
              </w:rPr>
            </w:pPr>
          </w:p>
        </w:tc>
      </w:tr>
      <w:tr w14:paraId="68DF82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7048763">
            <w:pPr>
              <w:pStyle w:val="40"/>
              <w:rPr>
                <w:rFonts w:hint="eastAsia" w:ascii="宋体" w:hAnsi="宋体" w:eastAsia="宋体" w:cs="宋体"/>
                <w:color w:val="auto"/>
                <w:sz w:val="30"/>
                <w:szCs w:val="30"/>
                <w:highlight w:val="none"/>
              </w:rPr>
            </w:pPr>
          </w:p>
        </w:tc>
        <w:tc>
          <w:tcPr>
            <w:tcW w:w="1276" w:type="dxa"/>
            <w:noWrap w:val="0"/>
            <w:vAlign w:val="top"/>
          </w:tcPr>
          <w:p w14:paraId="364D154F">
            <w:pPr>
              <w:pStyle w:val="40"/>
              <w:rPr>
                <w:rFonts w:hint="eastAsia" w:ascii="宋体" w:hAnsi="宋体" w:eastAsia="宋体" w:cs="宋体"/>
                <w:color w:val="auto"/>
                <w:sz w:val="30"/>
                <w:szCs w:val="30"/>
                <w:highlight w:val="none"/>
              </w:rPr>
            </w:pPr>
          </w:p>
        </w:tc>
        <w:tc>
          <w:tcPr>
            <w:tcW w:w="1450" w:type="dxa"/>
            <w:noWrap w:val="0"/>
            <w:vAlign w:val="top"/>
          </w:tcPr>
          <w:p w14:paraId="4786D759">
            <w:pPr>
              <w:pStyle w:val="40"/>
              <w:rPr>
                <w:rFonts w:hint="eastAsia" w:ascii="宋体" w:hAnsi="宋体" w:eastAsia="宋体" w:cs="宋体"/>
                <w:color w:val="auto"/>
                <w:sz w:val="30"/>
                <w:szCs w:val="30"/>
                <w:highlight w:val="none"/>
              </w:rPr>
            </w:pPr>
          </w:p>
        </w:tc>
        <w:tc>
          <w:tcPr>
            <w:tcW w:w="1243" w:type="dxa"/>
            <w:noWrap w:val="0"/>
            <w:vAlign w:val="top"/>
          </w:tcPr>
          <w:p w14:paraId="278C3413">
            <w:pPr>
              <w:pStyle w:val="40"/>
              <w:rPr>
                <w:rFonts w:hint="eastAsia" w:ascii="宋体" w:hAnsi="宋体" w:eastAsia="宋体" w:cs="宋体"/>
                <w:color w:val="auto"/>
                <w:sz w:val="30"/>
                <w:szCs w:val="30"/>
                <w:highlight w:val="none"/>
              </w:rPr>
            </w:pPr>
          </w:p>
        </w:tc>
        <w:tc>
          <w:tcPr>
            <w:tcW w:w="1450" w:type="dxa"/>
            <w:noWrap w:val="0"/>
            <w:vAlign w:val="top"/>
          </w:tcPr>
          <w:p w14:paraId="7BC19464">
            <w:pPr>
              <w:pStyle w:val="40"/>
              <w:rPr>
                <w:rFonts w:hint="eastAsia" w:ascii="宋体" w:hAnsi="宋体" w:eastAsia="宋体" w:cs="宋体"/>
                <w:color w:val="auto"/>
                <w:sz w:val="30"/>
                <w:szCs w:val="30"/>
                <w:highlight w:val="none"/>
              </w:rPr>
            </w:pPr>
          </w:p>
        </w:tc>
        <w:tc>
          <w:tcPr>
            <w:tcW w:w="1667" w:type="dxa"/>
            <w:noWrap w:val="0"/>
            <w:vAlign w:val="top"/>
          </w:tcPr>
          <w:p w14:paraId="62888BFE">
            <w:pPr>
              <w:pStyle w:val="40"/>
              <w:rPr>
                <w:rFonts w:hint="eastAsia" w:ascii="宋体" w:hAnsi="宋体" w:eastAsia="宋体" w:cs="宋体"/>
                <w:color w:val="auto"/>
                <w:sz w:val="30"/>
                <w:szCs w:val="30"/>
                <w:highlight w:val="none"/>
              </w:rPr>
            </w:pPr>
          </w:p>
        </w:tc>
      </w:tr>
      <w:tr w14:paraId="568AF3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4DD2468">
            <w:pPr>
              <w:pStyle w:val="40"/>
              <w:rPr>
                <w:rFonts w:hint="eastAsia" w:ascii="宋体" w:hAnsi="宋体" w:eastAsia="宋体" w:cs="宋体"/>
                <w:color w:val="auto"/>
                <w:sz w:val="30"/>
                <w:szCs w:val="30"/>
                <w:highlight w:val="none"/>
              </w:rPr>
            </w:pPr>
          </w:p>
        </w:tc>
        <w:tc>
          <w:tcPr>
            <w:tcW w:w="1276" w:type="dxa"/>
            <w:noWrap w:val="0"/>
            <w:vAlign w:val="top"/>
          </w:tcPr>
          <w:p w14:paraId="7C72930C">
            <w:pPr>
              <w:pStyle w:val="40"/>
              <w:rPr>
                <w:rFonts w:hint="eastAsia" w:ascii="宋体" w:hAnsi="宋体" w:eastAsia="宋体" w:cs="宋体"/>
                <w:color w:val="auto"/>
                <w:sz w:val="30"/>
                <w:szCs w:val="30"/>
                <w:highlight w:val="none"/>
              </w:rPr>
            </w:pPr>
          </w:p>
        </w:tc>
        <w:tc>
          <w:tcPr>
            <w:tcW w:w="1450" w:type="dxa"/>
            <w:noWrap w:val="0"/>
            <w:vAlign w:val="top"/>
          </w:tcPr>
          <w:p w14:paraId="185184FA">
            <w:pPr>
              <w:pStyle w:val="40"/>
              <w:rPr>
                <w:rFonts w:hint="eastAsia" w:ascii="宋体" w:hAnsi="宋体" w:eastAsia="宋体" w:cs="宋体"/>
                <w:color w:val="auto"/>
                <w:sz w:val="30"/>
                <w:szCs w:val="30"/>
                <w:highlight w:val="none"/>
              </w:rPr>
            </w:pPr>
          </w:p>
        </w:tc>
        <w:tc>
          <w:tcPr>
            <w:tcW w:w="1243" w:type="dxa"/>
            <w:noWrap w:val="0"/>
            <w:vAlign w:val="top"/>
          </w:tcPr>
          <w:p w14:paraId="7B1779A9">
            <w:pPr>
              <w:pStyle w:val="40"/>
              <w:rPr>
                <w:rFonts w:hint="eastAsia" w:ascii="宋体" w:hAnsi="宋体" w:eastAsia="宋体" w:cs="宋体"/>
                <w:color w:val="auto"/>
                <w:sz w:val="30"/>
                <w:szCs w:val="30"/>
                <w:highlight w:val="none"/>
              </w:rPr>
            </w:pPr>
          </w:p>
        </w:tc>
        <w:tc>
          <w:tcPr>
            <w:tcW w:w="1450" w:type="dxa"/>
            <w:noWrap w:val="0"/>
            <w:vAlign w:val="top"/>
          </w:tcPr>
          <w:p w14:paraId="236F00FD">
            <w:pPr>
              <w:pStyle w:val="40"/>
              <w:rPr>
                <w:rFonts w:hint="eastAsia" w:ascii="宋体" w:hAnsi="宋体" w:eastAsia="宋体" w:cs="宋体"/>
                <w:color w:val="auto"/>
                <w:sz w:val="30"/>
                <w:szCs w:val="30"/>
                <w:highlight w:val="none"/>
              </w:rPr>
            </w:pPr>
          </w:p>
        </w:tc>
        <w:tc>
          <w:tcPr>
            <w:tcW w:w="1667" w:type="dxa"/>
            <w:noWrap w:val="0"/>
            <w:vAlign w:val="top"/>
          </w:tcPr>
          <w:p w14:paraId="06CD3839">
            <w:pPr>
              <w:pStyle w:val="40"/>
              <w:rPr>
                <w:rFonts w:hint="eastAsia" w:ascii="宋体" w:hAnsi="宋体" w:eastAsia="宋体" w:cs="宋体"/>
                <w:color w:val="auto"/>
                <w:sz w:val="30"/>
                <w:szCs w:val="30"/>
                <w:highlight w:val="none"/>
              </w:rPr>
            </w:pPr>
          </w:p>
        </w:tc>
      </w:tr>
      <w:tr w14:paraId="22AC53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2FCD841">
            <w:pPr>
              <w:pStyle w:val="40"/>
              <w:rPr>
                <w:rFonts w:hint="eastAsia" w:ascii="宋体" w:hAnsi="宋体" w:eastAsia="宋体" w:cs="宋体"/>
                <w:color w:val="auto"/>
                <w:sz w:val="30"/>
                <w:szCs w:val="30"/>
                <w:highlight w:val="none"/>
              </w:rPr>
            </w:pPr>
          </w:p>
        </w:tc>
        <w:tc>
          <w:tcPr>
            <w:tcW w:w="1276" w:type="dxa"/>
            <w:noWrap w:val="0"/>
            <w:vAlign w:val="top"/>
          </w:tcPr>
          <w:p w14:paraId="1D034B7D">
            <w:pPr>
              <w:pStyle w:val="40"/>
              <w:rPr>
                <w:rFonts w:hint="eastAsia" w:ascii="宋体" w:hAnsi="宋体" w:eastAsia="宋体" w:cs="宋体"/>
                <w:color w:val="auto"/>
                <w:sz w:val="30"/>
                <w:szCs w:val="30"/>
                <w:highlight w:val="none"/>
              </w:rPr>
            </w:pPr>
          </w:p>
        </w:tc>
        <w:tc>
          <w:tcPr>
            <w:tcW w:w="1450" w:type="dxa"/>
            <w:noWrap w:val="0"/>
            <w:vAlign w:val="top"/>
          </w:tcPr>
          <w:p w14:paraId="373B7A97">
            <w:pPr>
              <w:pStyle w:val="40"/>
              <w:rPr>
                <w:rFonts w:hint="eastAsia" w:ascii="宋体" w:hAnsi="宋体" w:eastAsia="宋体" w:cs="宋体"/>
                <w:color w:val="auto"/>
                <w:sz w:val="30"/>
                <w:szCs w:val="30"/>
                <w:highlight w:val="none"/>
              </w:rPr>
            </w:pPr>
          </w:p>
        </w:tc>
        <w:tc>
          <w:tcPr>
            <w:tcW w:w="1243" w:type="dxa"/>
            <w:noWrap w:val="0"/>
            <w:vAlign w:val="top"/>
          </w:tcPr>
          <w:p w14:paraId="0BF38DF3">
            <w:pPr>
              <w:pStyle w:val="40"/>
              <w:rPr>
                <w:rFonts w:hint="eastAsia" w:ascii="宋体" w:hAnsi="宋体" w:eastAsia="宋体" w:cs="宋体"/>
                <w:color w:val="auto"/>
                <w:sz w:val="30"/>
                <w:szCs w:val="30"/>
                <w:highlight w:val="none"/>
              </w:rPr>
            </w:pPr>
          </w:p>
        </w:tc>
        <w:tc>
          <w:tcPr>
            <w:tcW w:w="1450" w:type="dxa"/>
            <w:noWrap w:val="0"/>
            <w:vAlign w:val="top"/>
          </w:tcPr>
          <w:p w14:paraId="1338CF86">
            <w:pPr>
              <w:pStyle w:val="40"/>
              <w:rPr>
                <w:rFonts w:hint="eastAsia" w:ascii="宋体" w:hAnsi="宋体" w:eastAsia="宋体" w:cs="宋体"/>
                <w:color w:val="auto"/>
                <w:sz w:val="30"/>
                <w:szCs w:val="30"/>
                <w:highlight w:val="none"/>
              </w:rPr>
            </w:pPr>
          </w:p>
        </w:tc>
        <w:tc>
          <w:tcPr>
            <w:tcW w:w="1667" w:type="dxa"/>
            <w:noWrap w:val="0"/>
            <w:vAlign w:val="top"/>
          </w:tcPr>
          <w:p w14:paraId="5707D2BF">
            <w:pPr>
              <w:pStyle w:val="40"/>
              <w:rPr>
                <w:rFonts w:hint="eastAsia" w:ascii="宋体" w:hAnsi="宋体" w:eastAsia="宋体" w:cs="宋体"/>
                <w:color w:val="auto"/>
                <w:sz w:val="30"/>
                <w:szCs w:val="30"/>
                <w:highlight w:val="none"/>
              </w:rPr>
            </w:pPr>
          </w:p>
        </w:tc>
      </w:tr>
      <w:tr w14:paraId="0C0C1B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DDA524A">
            <w:pPr>
              <w:pStyle w:val="40"/>
              <w:rPr>
                <w:rFonts w:hint="eastAsia" w:ascii="宋体" w:hAnsi="宋体" w:eastAsia="宋体" w:cs="宋体"/>
                <w:color w:val="auto"/>
                <w:sz w:val="30"/>
                <w:szCs w:val="30"/>
                <w:highlight w:val="none"/>
              </w:rPr>
            </w:pPr>
          </w:p>
        </w:tc>
        <w:tc>
          <w:tcPr>
            <w:tcW w:w="1276" w:type="dxa"/>
            <w:noWrap w:val="0"/>
            <w:vAlign w:val="top"/>
          </w:tcPr>
          <w:p w14:paraId="22E169C7">
            <w:pPr>
              <w:pStyle w:val="40"/>
              <w:rPr>
                <w:rFonts w:hint="eastAsia" w:ascii="宋体" w:hAnsi="宋体" w:eastAsia="宋体" w:cs="宋体"/>
                <w:color w:val="auto"/>
                <w:sz w:val="30"/>
                <w:szCs w:val="30"/>
                <w:highlight w:val="none"/>
              </w:rPr>
            </w:pPr>
          </w:p>
        </w:tc>
        <w:tc>
          <w:tcPr>
            <w:tcW w:w="1450" w:type="dxa"/>
            <w:noWrap w:val="0"/>
            <w:vAlign w:val="top"/>
          </w:tcPr>
          <w:p w14:paraId="168DAA29">
            <w:pPr>
              <w:pStyle w:val="40"/>
              <w:rPr>
                <w:rFonts w:hint="eastAsia" w:ascii="宋体" w:hAnsi="宋体" w:eastAsia="宋体" w:cs="宋体"/>
                <w:color w:val="auto"/>
                <w:sz w:val="30"/>
                <w:szCs w:val="30"/>
                <w:highlight w:val="none"/>
              </w:rPr>
            </w:pPr>
          </w:p>
        </w:tc>
        <w:tc>
          <w:tcPr>
            <w:tcW w:w="1243" w:type="dxa"/>
            <w:noWrap w:val="0"/>
            <w:vAlign w:val="top"/>
          </w:tcPr>
          <w:p w14:paraId="7DB0803F">
            <w:pPr>
              <w:pStyle w:val="40"/>
              <w:rPr>
                <w:rFonts w:hint="eastAsia" w:ascii="宋体" w:hAnsi="宋体" w:eastAsia="宋体" w:cs="宋体"/>
                <w:color w:val="auto"/>
                <w:sz w:val="30"/>
                <w:szCs w:val="30"/>
                <w:highlight w:val="none"/>
              </w:rPr>
            </w:pPr>
          </w:p>
        </w:tc>
        <w:tc>
          <w:tcPr>
            <w:tcW w:w="1450" w:type="dxa"/>
            <w:noWrap w:val="0"/>
            <w:vAlign w:val="top"/>
          </w:tcPr>
          <w:p w14:paraId="1A611B85">
            <w:pPr>
              <w:pStyle w:val="40"/>
              <w:rPr>
                <w:rFonts w:hint="eastAsia" w:ascii="宋体" w:hAnsi="宋体" w:eastAsia="宋体" w:cs="宋体"/>
                <w:color w:val="auto"/>
                <w:sz w:val="30"/>
                <w:szCs w:val="30"/>
                <w:highlight w:val="none"/>
              </w:rPr>
            </w:pPr>
          </w:p>
        </w:tc>
        <w:tc>
          <w:tcPr>
            <w:tcW w:w="1667" w:type="dxa"/>
            <w:noWrap w:val="0"/>
            <w:vAlign w:val="top"/>
          </w:tcPr>
          <w:p w14:paraId="1D15ED50">
            <w:pPr>
              <w:pStyle w:val="40"/>
              <w:rPr>
                <w:rFonts w:hint="eastAsia" w:ascii="宋体" w:hAnsi="宋体" w:eastAsia="宋体" w:cs="宋体"/>
                <w:color w:val="auto"/>
                <w:sz w:val="30"/>
                <w:szCs w:val="30"/>
                <w:highlight w:val="none"/>
              </w:rPr>
            </w:pPr>
          </w:p>
        </w:tc>
      </w:tr>
    </w:tbl>
    <w:p w14:paraId="41DB1F1E">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47631B49">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附件4：</w:t>
      </w:r>
    </w:p>
    <w:p w14:paraId="0D7F1F9B">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承包人用于本工程施工的机械设备表</w:t>
      </w:r>
    </w:p>
    <w:tbl>
      <w:tblPr>
        <w:tblStyle w:val="19"/>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87D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noWrap w:val="0"/>
            <w:vAlign w:val="center"/>
          </w:tcPr>
          <w:p w14:paraId="65E631D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18" w:type="dxa"/>
            <w:noWrap w:val="0"/>
            <w:vAlign w:val="center"/>
          </w:tcPr>
          <w:p w14:paraId="198467B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机械或设备名称</w:t>
            </w:r>
          </w:p>
        </w:tc>
        <w:tc>
          <w:tcPr>
            <w:tcW w:w="850" w:type="dxa"/>
            <w:noWrap w:val="0"/>
            <w:vAlign w:val="center"/>
          </w:tcPr>
          <w:p w14:paraId="08BA89D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规格型号</w:t>
            </w:r>
          </w:p>
        </w:tc>
        <w:tc>
          <w:tcPr>
            <w:tcW w:w="1058" w:type="dxa"/>
            <w:noWrap w:val="0"/>
            <w:vAlign w:val="center"/>
          </w:tcPr>
          <w:p w14:paraId="605216C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80" w:type="dxa"/>
            <w:noWrap w:val="0"/>
            <w:vAlign w:val="center"/>
          </w:tcPr>
          <w:p w14:paraId="29C8009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产地</w:t>
            </w:r>
          </w:p>
        </w:tc>
        <w:tc>
          <w:tcPr>
            <w:tcW w:w="1020" w:type="dxa"/>
            <w:noWrap w:val="0"/>
            <w:vAlign w:val="center"/>
          </w:tcPr>
          <w:p w14:paraId="6B0FD7C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制造年份</w:t>
            </w:r>
          </w:p>
        </w:tc>
        <w:tc>
          <w:tcPr>
            <w:tcW w:w="1480" w:type="dxa"/>
            <w:noWrap w:val="0"/>
            <w:vAlign w:val="center"/>
          </w:tcPr>
          <w:p w14:paraId="6FD3BBF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额定功率（kW）</w:t>
            </w:r>
          </w:p>
        </w:tc>
        <w:tc>
          <w:tcPr>
            <w:tcW w:w="1020" w:type="dxa"/>
            <w:noWrap w:val="0"/>
            <w:vAlign w:val="center"/>
          </w:tcPr>
          <w:p w14:paraId="42D9678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生产能力</w:t>
            </w:r>
          </w:p>
        </w:tc>
        <w:tc>
          <w:tcPr>
            <w:tcW w:w="921" w:type="dxa"/>
            <w:noWrap w:val="0"/>
            <w:vAlign w:val="center"/>
          </w:tcPr>
          <w:p w14:paraId="3E4637F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17C9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4552ED34">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18" w:type="dxa"/>
            <w:noWrap w:val="0"/>
            <w:vAlign w:val="center"/>
          </w:tcPr>
          <w:p w14:paraId="5899383B">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50" w:type="dxa"/>
            <w:noWrap w:val="0"/>
            <w:vAlign w:val="center"/>
          </w:tcPr>
          <w:p w14:paraId="2F52F871">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58" w:type="dxa"/>
            <w:noWrap w:val="0"/>
            <w:vAlign w:val="center"/>
          </w:tcPr>
          <w:p w14:paraId="626BA07B">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80" w:type="dxa"/>
            <w:noWrap w:val="0"/>
            <w:vAlign w:val="center"/>
          </w:tcPr>
          <w:p w14:paraId="3539573C">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7837BB0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80" w:type="dxa"/>
            <w:noWrap w:val="0"/>
            <w:vAlign w:val="center"/>
          </w:tcPr>
          <w:p w14:paraId="00D03D5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63DE89E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921" w:type="dxa"/>
            <w:noWrap w:val="0"/>
            <w:vAlign w:val="center"/>
          </w:tcPr>
          <w:p w14:paraId="40D4B8BC">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30A0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64BD5C6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18" w:type="dxa"/>
            <w:noWrap w:val="0"/>
            <w:vAlign w:val="center"/>
          </w:tcPr>
          <w:p w14:paraId="516E86FB">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50" w:type="dxa"/>
            <w:noWrap w:val="0"/>
            <w:vAlign w:val="center"/>
          </w:tcPr>
          <w:p w14:paraId="3588711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58" w:type="dxa"/>
            <w:noWrap w:val="0"/>
            <w:vAlign w:val="center"/>
          </w:tcPr>
          <w:p w14:paraId="0DCD25C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80" w:type="dxa"/>
            <w:noWrap w:val="0"/>
            <w:vAlign w:val="center"/>
          </w:tcPr>
          <w:p w14:paraId="1499BDD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63F52C7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80" w:type="dxa"/>
            <w:noWrap w:val="0"/>
            <w:vAlign w:val="center"/>
          </w:tcPr>
          <w:p w14:paraId="5394440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6CBC88A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921" w:type="dxa"/>
            <w:noWrap w:val="0"/>
            <w:vAlign w:val="center"/>
          </w:tcPr>
          <w:p w14:paraId="7C3541C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3EEFB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3C2FCF87">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18" w:type="dxa"/>
            <w:noWrap w:val="0"/>
            <w:vAlign w:val="center"/>
          </w:tcPr>
          <w:p w14:paraId="5D62ABCC">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50" w:type="dxa"/>
            <w:noWrap w:val="0"/>
            <w:vAlign w:val="center"/>
          </w:tcPr>
          <w:p w14:paraId="5AE1810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58" w:type="dxa"/>
            <w:noWrap w:val="0"/>
            <w:vAlign w:val="center"/>
          </w:tcPr>
          <w:p w14:paraId="5D5D2F3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80" w:type="dxa"/>
            <w:noWrap w:val="0"/>
            <w:vAlign w:val="center"/>
          </w:tcPr>
          <w:p w14:paraId="6196C1FA">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0EBC69EF">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80" w:type="dxa"/>
            <w:noWrap w:val="0"/>
            <w:vAlign w:val="center"/>
          </w:tcPr>
          <w:p w14:paraId="19A1DE4F">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14BB160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921" w:type="dxa"/>
            <w:noWrap w:val="0"/>
            <w:vAlign w:val="center"/>
          </w:tcPr>
          <w:p w14:paraId="2F5B594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2E83A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443B6CE8">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18" w:type="dxa"/>
            <w:noWrap w:val="0"/>
            <w:vAlign w:val="center"/>
          </w:tcPr>
          <w:p w14:paraId="38413B3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50" w:type="dxa"/>
            <w:noWrap w:val="0"/>
            <w:vAlign w:val="center"/>
          </w:tcPr>
          <w:p w14:paraId="173DC1B7">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58" w:type="dxa"/>
            <w:noWrap w:val="0"/>
            <w:vAlign w:val="center"/>
          </w:tcPr>
          <w:p w14:paraId="40FEBF1D">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80" w:type="dxa"/>
            <w:noWrap w:val="0"/>
            <w:vAlign w:val="center"/>
          </w:tcPr>
          <w:p w14:paraId="58C4A9D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5811C838">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80" w:type="dxa"/>
            <w:noWrap w:val="0"/>
            <w:vAlign w:val="center"/>
          </w:tcPr>
          <w:p w14:paraId="4EC37A9F">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20C1BB3F">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921" w:type="dxa"/>
            <w:noWrap w:val="0"/>
            <w:vAlign w:val="center"/>
          </w:tcPr>
          <w:p w14:paraId="45687511">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29E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89F154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18" w:type="dxa"/>
            <w:noWrap w:val="0"/>
            <w:vAlign w:val="center"/>
          </w:tcPr>
          <w:p w14:paraId="08C8847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50" w:type="dxa"/>
            <w:noWrap w:val="0"/>
            <w:vAlign w:val="center"/>
          </w:tcPr>
          <w:p w14:paraId="73A3C9BF">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58" w:type="dxa"/>
            <w:noWrap w:val="0"/>
            <w:vAlign w:val="center"/>
          </w:tcPr>
          <w:p w14:paraId="4ABCD59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80" w:type="dxa"/>
            <w:noWrap w:val="0"/>
            <w:vAlign w:val="center"/>
          </w:tcPr>
          <w:p w14:paraId="6253DD9C">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49D2002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80" w:type="dxa"/>
            <w:noWrap w:val="0"/>
            <w:vAlign w:val="center"/>
          </w:tcPr>
          <w:p w14:paraId="11D8FBD1">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495EFA15">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921" w:type="dxa"/>
            <w:noWrap w:val="0"/>
            <w:vAlign w:val="center"/>
          </w:tcPr>
          <w:p w14:paraId="67DB1297">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4F44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464EBC2F">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18" w:type="dxa"/>
            <w:noWrap w:val="0"/>
            <w:vAlign w:val="center"/>
          </w:tcPr>
          <w:p w14:paraId="279B3997">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50" w:type="dxa"/>
            <w:noWrap w:val="0"/>
            <w:vAlign w:val="center"/>
          </w:tcPr>
          <w:p w14:paraId="1D75A921">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58" w:type="dxa"/>
            <w:noWrap w:val="0"/>
            <w:vAlign w:val="center"/>
          </w:tcPr>
          <w:p w14:paraId="158788FD">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80" w:type="dxa"/>
            <w:noWrap w:val="0"/>
            <w:vAlign w:val="center"/>
          </w:tcPr>
          <w:p w14:paraId="7119A4F4">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0ABB859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80" w:type="dxa"/>
            <w:noWrap w:val="0"/>
            <w:vAlign w:val="center"/>
          </w:tcPr>
          <w:p w14:paraId="5AE99A8D">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5F81D324">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921" w:type="dxa"/>
            <w:noWrap w:val="0"/>
            <w:vAlign w:val="center"/>
          </w:tcPr>
          <w:p w14:paraId="43826B98">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45AA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70F85267">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18" w:type="dxa"/>
            <w:noWrap w:val="0"/>
            <w:vAlign w:val="center"/>
          </w:tcPr>
          <w:p w14:paraId="3AE4155C">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50" w:type="dxa"/>
            <w:noWrap w:val="0"/>
            <w:vAlign w:val="center"/>
          </w:tcPr>
          <w:p w14:paraId="09B332E4">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58" w:type="dxa"/>
            <w:noWrap w:val="0"/>
            <w:vAlign w:val="center"/>
          </w:tcPr>
          <w:p w14:paraId="08A15F8D">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80" w:type="dxa"/>
            <w:noWrap w:val="0"/>
            <w:vAlign w:val="center"/>
          </w:tcPr>
          <w:p w14:paraId="50D775BB">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59B14C84">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80" w:type="dxa"/>
            <w:noWrap w:val="0"/>
            <w:vAlign w:val="center"/>
          </w:tcPr>
          <w:p w14:paraId="5430854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53BD9BD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921" w:type="dxa"/>
            <w:noWrap w:val="0"/>
            <w:vAlign w:val="center"/>
          </w:tcPr>
          <w:p w14:paraId="4D390F0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44B4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2A95B92F">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18" w:type="dxa"/>
            <w:noWrap w:val="0"/>
            <w:vAlign w:val="center"/>
          </w:tcPr>
          <w:p w14:paraId="7FDB6B8B">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50" w:type="dxa"/>
            <w:noWrap w:val="0"/>
            <w:vAlign w:val="center"/>
          </w:tcPr>
          <w:p w14:paraId="726E2C04">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58" w:type="dxa"/>
            <w:noWrap w:val="0"/>
            <w:vAlign w:val="center"/>
          </w:tcPr>
          <w:p w14:paraId="12EBF602">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80" w:type="dxa"/>
            <w:noWrap w:val="0"/>
            <w:vAlign w:val="center"/>
          </w:tcPr>
          <w:p w14:paraId="150E1626">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38281EE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80" w:type="dxa"/>
            <w:noWrap w:val="0"/>
            <w:vAlign w:val="center"/>
          </w:tcPr>
          <w:p w14:paraId="2670B73A">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271B9B9D">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921" w:type="dxa"/>
            <w:noWrap w:val="0"/>
            <w:vAlign w:val="center"/>
          </w:tcPr>
          <w:p w14:paraId="109EFA45">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171B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58A94774">
            <w:pPr>
              <w:pStyle w:val="40"/>
              <w:rPr>
                <w:rFonts w:hint="eastAsia" w:ascii="宋体" w:hAnsi="宋体" w:eastAsia="宋体" w:cs="宋体"/>
                <w:color w:val="auto"/>
                <w:sz w:val="30"/>
                <w:szCs w:val="30"/>
                <w:highlight w:val="none"/>
              </w:rPr>
            </w:pPr>
          </w:p>
        </w:tc>
        <w:tc>
          <w:tcPr>
            <w:tcW w:w="1418" w:type="dxa"/>
            <w:noWrap w:val="0"/>
            <w:vAlign w:val="top"/>
          </w:tcPr>
          <w:p w14:paraId="1C351359">
            <w:pPr>
              <w:pStyle w:val="40"/>
              <w:rPr>
                <w:rFonts w:hint="eastAsia" w:ascii="宋体" w:hAnsi="宋体" w:eastAsia="宋体" w:cs="宋体"/>
                <w:color w:val="auto"/>
                <w:sz w:val="30"/>
                <w:szCs w:val="30"/>
                <w:highlight w:val="none"/>
              </w:rPr>
            </w:pPr>
          </w:p>
        </w:tc>
        <w:tc>
          <w:tcPr>
            <w:tcW w:w="850" w:type="dxa"/>
            <w:noWrap w:val="0"/>
            <w:vAlign w:val="top"/>
          </w:tcPr>
          <w:p w14:paraId="65A01D31">
            <w:pPr>
              <w:pStyle w:val="40"/>
              <w:rPr>
                <w:rFonts w:hint="eastAsia" w:ascii="宋体" w:hAnsi="宋体" w:eastAsia="宋体" w:cs="宋体"/>
                <w:color w:val="auto"/>
                <w:sz w:val="30"/>
                <w:szCs w:val="30"/>
                <w:highlight w:val="none"/>
              </w:rPr>
            </w:pPr>
          </w:p>
        </w:tc>
        <w:tc>
          <w:tcPr>
            <w:tcW w:w="1058" w:type="dxa"/>
            <w:noWrap w:val="0"/>
            <w:vAlign w:val="top"/>
          </w:tcPr>
          <w:p w14:paraId="52A00BC3">
            <w:pPr>
              <w:pStyle w:val="40"/>
              <w:rPr>
                <w:rFonts w:hint="eastAsia" w:ascii="宋体" w:hAnsi="宋体" w:eastAsia="宋体" w:cs="宋体"/>
                <w:color w:val="auto"/>
                <w:sz w:val="30"/>
                <w:szCs w:val="30"/>
                <w:highlight w:val="none"/>
              </w:rPr>
            </w:pPr>
          </w:p>
        </w:tc>
        <w:tc>
          <w:tcPr>
            <w:tcW w:w="880" w:type="dxa"/>
            <w:noWrap w:val="0"/>
            <w:vAlign w:val="top"/>
          </w:tcPr>
          <w:p w14:paraId="381A1A0D">
            <w:pPr>
              <w:pStyle w:val="40"/>
              <w:rPr>
                <w:rFonts w:hint="eastAsia" w:ascii="宋体" w:hAnsi="宋体" w:eastAsia="宋体" w:cs="宋体"/>
                <w:color w:val="auto"/>
                <w:sz w:val="30"/>
                <w:szCs w:val="30"/>
                <w:highlight w:val="none"/>
              </w:rPr>
            </w:pPr>
          </w:p>
        </w:tc>
        <w:tc>
          <w:tcPr>
            <w:tcW w:w="1020" w:type="dxa"/>
            <w:noWrap w:val="0"/>
            <w:vAlign w:val="top"/>
          </w:tcPr>
          <w:p w14:paraId="2F0B1868">
            <w:pPr>
              <w:pStyle w:val="40"/>
              <w:rPr>
                <w:rFonts w:hint="eastAsia" w:ascii="宋体" w:hAnsi="宋体" w:eastAsia="宋体" w:cs="宋体"/>
                <w:color w:val="auto"/>
                <w:sz w:val="30"/>
                <w:szCs w:val="30"/>
                <w:highlight w:val="none"/>
              </w:rPr>
            </w:pPr>
          </w:p>
        </w:tc>
        <w:tc>
          <w:tcPr>
            <w:tcW w:w="1480" w:type="dxa"/>
            <w:noWrap w:val="0"/>
            <w:vAlign w:val="top"/>
          </w:tcPr>
          <w:p w14:paraId="49B922AF">
            <w:pPr>
              <w:pStyle w:val="40"/>
              <w:rPr>
                <w:rFonts w:hint="eastAsia" w:ascii="宋体" w:hAnsi="宋体" w:eastAsia="宋体" w:cs="宋体"/>
                <w:color w:val="auto"/>
                <w:sz w:val="30"/>
                <w:szCs w:val="30"/>
                <w:highlight w:val="none"/>
              </w:rPr>
            </w:pPr>
          </w:p>
        </w:tc>
        <w:tc>
          <w:tcPr>
            <w:tcW w:w="1020" w:type="dxa"/>
            <w:noWrap w:val="0"/>
            <w:vAlign w:val="top"/>
          </w:tcPr>
          <w:p w14:paraId="7E7C6C05">
            <w:pPr>
              <w:pStyle w:val="40"/>
              <w:rPr>
                <w:rFonts w:hint="eastAsia" w:ascii="宋体" w:hAnsi="宋体" w:eastAsia="宋体" w:cs="宋体"/>
                <w:color w:val="auto"/>
                <w:sz w:val="30"/>
                <w:szCs w:val="30"/>
                <w:highlight w:val="none"/>
              </w:rPr>
            </w:pPr>
          </w:p>
        </w:tc>
        <w:tc>
          <w:tcPr>
            <w:tcW w:w="921" w:type="dxa"/>
            <w:noWrap w:val="0"/>
            <w:vAlign w:val="top"/>
          </w:tcPr>
          <w:p w14:paraId="1B565EA6">
            <w:pPr>
              <w:pStyle w:val="40"/>
              <w:rPr>
                <w:rFonts w:hint="eastAsia" w:ascii="宋体" w:hAnsi="宋体" w:eastAsia="宋体" w:cs="宋体"/>
                <w:color w:val="auto"/>
                <w:sz w:val="30"/>
                <w:szCs w:val="30"/>
                <w:highlight w:val="none"/>
              </w:rPr>
            </w:pPr>
          </w:p>
        </w:tc>
      </w:tr>
      <w:tr w14:paraId="5931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0C46BF4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18" w:type="dxa"/>
            <w:noWrap w:val="0"/>
            <w:vAlign w:val="center"/>
          </w:tcPr>
          <w:p w14:paraId="002EBA38">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50" w:type="dxa"/>
            <w:noWrap w:val="0"/>
            <w:vAlign w:val="center"/>
          </w:tcPr>
          <w:p w14:paraId="4E10C9A2">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58" w:type="dxa"/>
            <w:noWrap w:val="0"/>
            <w:vAlign w:val="center"/>
          </w:tcPr>
          <w:p w14:paraId="5550EBDC">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880" w:type="dxa"/>
            <w:noWrap w:val="0"/>
            <w:vAlign w:val="center"/>
          </w:tcPr>
          <w:p w14:paraId="480AA759">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30561720">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480" w:type="dxa"/>
            <w:noWrap w:val="0"/>
            <w:vAlign w:val="center"/>
          </w:tcPr>
          <w:p w14:paraId="26734B85">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1020" w:type="dxa"/>
            <w:noWrap w:val="0"/>
            <w:vAlign w:val="center"/>
          </w:tcPr>
          <w:p w14:paraId="01FDD6E3">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c>
          <w:tcPr>
            <w:tcW w:w="921" w:type="dxa"/>
            <w:noWrap w:val="0"/>
            <w:vAlign w:val="center"/>
          </w:tcPr>
          <w:p w14:paraId="1A40802E">
            <w:pPr>
              <w:pStyle w:val="40"/>
              <w:keepNext/>
              <w:adjustRightInd w:val="0"/>
              <w:spacing w:line="440" w:lineRule="exact"/>
              <w:ind w:left="63" w:leftChars="30" w:right="63" w:rightChars="30"/>
              <w:jc w:val="center"/>
              <w:textAlignment w:val="baseline"/>
              <w:rPr>
                <w:rFonts w:hint="eastAsia" w:ascii="宋体" w:hAnsi="宋体" w:eastAsia="宋体" w:cs="宋体"/>
                <w:color w:val="auto"/>
                <w:sz w:val="30"/>
                <w:szCs w:val="30"/>
                <w:highlight w:val="none"/>
              </w:rPr>
            </w:pPr>
          </w:p>
        </w:tc>
      </w:tr>
      <w:tr w14:paraId="21F4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41C107C7">
            <w:pPr>
              <w:pStyle w:val="40"/>
              <w:rPr>
                <w:rFonts w:hint="eastAsia" w:ascii="宋体" w:hAnsi="宋体" w:eastAsia="宋体" w:cs="宋体"/>
                <w:color w:val="auto"/>
                <w:sz w:val="30"/>
                <w:szCs w:val="30"/>
                <w:highlight w:val="none"/>
              </w:rPr>
            </w:pPr>
          </w:p>
        </w:tc>
        <w:tc>
          <w:tcPr>
            <w:tcW w:w="1418" w:type="dxa"/>
            <w:noWrap w:val="0"/>
            <w:vAlign w:val="top"/>
          </w:tcPr>
          <w:p w14:paraId="79F6BE92">
            <w:pPr>
              <w:pStyle w:val="40"/>
              <w:rPr>
                <w:rFonts w:hint="eastAsia" w:ascii="宋体" w:hAnsi="宋体" w:eastAsia="宋体" w:cs="宋体"/>
                <w:color w:val="auto"/>
                <w:sz w:val="30"/>
                <w:szCs w:val="30"/>
                <w:highlight w:val="none"/>
              </w:rPr>
            </w:pPr>
          </w:p>
        </w:tc>
        <w:tc>
          <w:tcPr>
            <w:tcW w:w="850" w:type="dxa"/>
            <w:noWrap w:val="0"/>
            <w:vAlign w:val="top"/>
          </w:tcPr>
          <w:p w14:paraId="3B14719A">
            <w:pPr>
              <w:pStyle w:val="40"/>
              <w:rPr>
                <w:rFonts w:hint="eastAsia" w:ascii="宋体" w:hAnsi="宋体" w:eastAsia="宋体" w:cs="宋体"/>
                <w:color w:val="auto"/>
                <w:sz w:val="30"/>
                <w:szCs w:val="30"/>
                <w:highlight w:val="none"/>
              </w:rPr>
            </w:pPr>
          </w:p>
        </w:tc>
        <w:tc>
          <w:tcPr>
            <w:tcW w:w="1058" w:type="dxa"/>
            <w:noWrap w:val="0"/>
            <w:vAlign w:val="top"/>
          </w:tcPr>
          <w:p w14:paraId="6EC6E921">
            <w:pPr>
              <w:pStyle w:val="40"/>
              <w:rPr>
                <w:rFonts w:hint="eastAsia" w:ascii="宋体" w:hAnsi="宋体" w:eastAsia="宋体" w:cs="宋体"/>
                <w:color w:val="auto"/>
                <w:sz w:val="30"/>
                <w:szCs w:val="30"/>
                <w:highlight w:val="none"/>
              </w:rPr>
            </w:pPr>
          </w:p>
        </w:tc>
        <w:tc>
          <w:tcPr>
            <w:tcW w:w="880" w:type="dxa"/>
            <w:noWrap w:val="0"/>
            <w:vAlign w:val="top"/>
          </w:tcPr>
          <w:p w14:paraId="23FA4523">
            <w:pPr>
              <w:pStyle w:val="40"/>
              <w:rPr>
                <w:rFonts w:hint="eastAsia" w:ascii="宋体" w:hAnsi="宋体" w:eastAsia="宋体" w:cs="宋体"/>
                <w:color w:val="auto"/>
                <w:sz w:val="30"/>
                <w:szCs w:val="30"/>
                <w:highlight w:val="none"/>
              </w:rPr>
            </w:pPr>
          </w:p>
        </w:tc>
        <w:tc>
          <w:tcPr>
            <w:tcW w:w="1020" w:type="dxa"/>
            <w:noWrap w:val="0"/>
            <w:vAlign w:val="top"/>
          </w:tcPr>
          <w:p w14:paraId="14DEEEDC">
            <w:pPr>
              <w:pStyle w:val="40"/>
              <w:rPr>
                <w:rFonts w:hint="eastAsia" w:ascii="宋体" w:hAnsi="宋体" w:eastAsia="宋体" w:cs="宋体"/>
                <w:color w:val="auto"/>
                <w:sz w:val="30"/>
                <w:szCs w:val="30"/>
                <w:highlight w:val="none"/>
              </w:rPr>
            </w:pPr>
          </w:p>
        </w:tc>
        <w:tc>
          <w:tcPr>
            <w:tcW w:w="1480" w:type="dxa"/>
            <w:noWrap w:val="0"/>
            <w:vAlign w:val="top"/>
          </w:tcPr>
          <w:p w14:paraId="145DBD21">
            <w:pPr>
              <w:pStyle w:val="40"/>
              <w:rPr>
                <w:rFonts w:hint="eastAsia" w:ascii="宋体" w:hAnsi="宋体" w:eastAsia="宋体" w:cs="宋体"/>
                <w:color w:val="auto"/>
                <w:sz w:val="30"/>
                <w:szCs w:val="30"/>
                <w:highlight w:val="none"/>
              </w:rPr>
            </w:pPr>
          </w:p>
        </w:tc>
        <w:tc>
          <w:tcPr>
            <w:tcW w:w="1020" w:type="dxa"/>
            <w:noWrap w:val="0"/>
            <w:vAlign w:val="top"/>
          </w:tcPr>
          <w:p w14:paraId="1CCCB62E">
            <w:pPr>
              <w:pStyle w:val="40"/>
              <w:rPr>
                <w:rFonts w:hint="eastAsia" w:ascii="宋体" w:hAnsi="宋体" w:eastAsia="宋体" w:cs="宋体"/>
                <w:color w:val="auto"/>
                <w:sz w:val="30"/>
                <w:szCs w:val="30"/>
                <w:highlight w:val="none"/>
              </w:rPr>
            </w:pPr>
          </w:p>
        </w:tc>
        <w:tc>
          <w:tcPr>
            <w:tcW w:w="921" w:type="dxa"/>
            <w:noWrap w:val="0"/>
            <w:vAlign w:val="top"/>
          </w:tcPr>
          <w:p w14:paraId="09465C51">
            <w:pPr>
              <w:pStyle w:val="40"/>
              <w:rPr>
                <w:rFonts w:hint="eastAsia" w:ascii="宋体" w:hAnsi="宋体" w:eastAsia="宋体" w:cs="宋体"/>
                <w:color w:val="auto"/>
                <w:sz w:val="30"/>
                <w:szCs w:val="30"/>
                <w:highlight w:val="none"/>
              </w:rPr>
            </w:pPr>
          </w:p>
        </w:tc>
      </w:tr>
      <w:tr w14:paraId="565D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66BEB7B9">
            <w:pPr>
              <w:pStyle w:val="40"/>
              <w:rPr>
                <w:rFonts w:hint="eastAsia" w:ascii="宋体" w:hAnsi="宋体" w:eastAsia="宋体" w:cs="宋体"/>
                <w:color w:val="auto"/>
                <w:sz w:val="30"/>
                <w:szCs w:val="30"/>
                <w:highlight w:val="none"/>
              </w:rPr>
            </w:pPr>
          </w:p>
        </w:tc>
        <w:tc>
          <w:tcPr>
            <w:tcW w:w="1418" w:type="dxa"/>
            <w:noWrap w:val="0"/>
            <w:vAlign w:val="top"/>
          </w:tcPr>
          <w:p w14:paraId="4DF7B791">
            <w:pPr>
              <w:pStyle w:val="40"/>
              <w:rPr>
                <w:rFonts w:hint="eastAsia" w:ascii="宋体" w:hAnsi="宋体" w:eastAsia="宋体" w:cs="宋体"/>
                <w:color w:val="auto"/>
                <w:sz w:val="30"/>
                <w:szCs w:val="30"/>
                <w:highlight w:val="none"/>
              </w:rPr>
            </w:pPr>
          </w:p>
        </w:tc>
        <w:tc>
          <w:tcPr>
            <w:tcW w:w="850" w:type="dxa"/>
            <w:noWrap w:val="0"/>
            <w:vAlign w:val="top"/>
          </w:tcPr>
          <w:p w14:paraId="2E1FB0BA">
            <w:pPr>
              <w:pStyle w:val="40"/>
              <w:rPr>
                <w:rFonts w:hint="eastAsia" w:ascii="宋体" w:hAnsi="宋体" w:eastAsia="宋体" w:cs="宋体"/>
                <w:color w:val="auto"/>
                <w:sz w:val="30"/>
                <w:szCs w:val="30"/>
                <w:highlight w:val="none"/>
              </w:rPr>
            </w:pPr>
          </w:p>
        </w:tc>
        <w:tc>
          <w:tcPr>
            <w:tcW w:w="1058" w:type="dxa"/>
            <w:noWrap w:val="0"/>
            <w:vAlign w:val="top"/>
          </w:tcPr>
          <w:p w14:paraId="169F6E9B">
            <w:pPr>
              <w:pStyle w:val="40"/>
              <w:rPr>
                <w:rFonts w:hint="eastAsia" w:ascii="宋体" w:hAnsi="宋体" w:eastAsia="宋体" w:cs="宋体"/>
                <w:color w:val="auto"/>
                <w:sz w:val="30"/>
                <w:szCs w:val="30"/>
                <w:highlight w:val="none"/>
              </w:rPr>
            </w:pPr>
          </w:p>
        </w:tc>
        <w:tc>
          <w:tcPr>
            <w:tcW w:w="880" w:type="dxa"/>
            <w:noWrap w:val="0"/>
            <w:vAlign w:val="top"/>
          </w:tcPr>
          <w:p w14:paraId="0793A2DF">
            <w:pPr>
              <w:pStyle w:val="40"/>
              <w:rPr>
                <w:rFonts w:hint="eastAsia" w:ascii="宋体" w:hAnsi="宋体" w:eastAsia="宋体" w:cs="宋体"/>
                <w:color w:val="auto"/>
                <w:sz w:val="30"/>
                <w:szCs w:val="30"/>
                <w:highlight w:val="none"/>
              </w:rPr>
            </w:pPr>
          </w:p>
        </w:tc>
        <w:tc>
          <w:tcPr>
            <w:tcW w:w="1020" w:type="dxa"/>
            <w:noWrap w:val="0"/>
            <w:vAlign w:val="top"/>
          </w:tcPr>
          <w:p w14:paraId="3D05BCFF">
            <w:pPr>
              <w:pStyle w:val="40"/>
              <w:rPr>
                <w:rFonts w:hint="eastAsia" w:ascii="宋体" w:hAnsi="宋体" w:eastAsia="宋体" w:cs="宋体"/>
                <w:color w:val="auto"/>
                <w:sz w:val="30"/>
                <w:szCs w:val="30"/>
                <w:highlight w:val="none"/>
              </w:rPr>
            </w:pPr>
          </w:p>
        </w:tc>
        <w:tc>
          <w:tcPr>
            <w:tcW w:w="1480" w:type="dxa"/>
            <w:noWrap w:val="0"/>
            <w:vAlign w:val="top"/>
          </w:tcPr>
          <w:p w14:paraId="09915E90">
            <w:pPr>
              <w:pStyle w:val="40"/>
              <w:rPr>
                <w:rFonts w:hint="eastAsia" w:ascii="宋体" w:hAnsi="宋体" w:eastAsia="宋体" w:cs="宋体"/>
                <w:color w:val="auto"/>
                <w:sz w:val="30"/>
                <w:szCs w:val="30"/>
                <w:highlight w:val="none"/>
              </w:rPr>
            </w:pPr>
          </w:p>
        </w:tc>
        <w:tc>
          <w:tcPr>
            <w:tcW w:w="1020" w:type="dxa"/>
            <w:noWrap w:val="0"/>
            <w:vAlign w:val="top"/>
          </w:tcPr>
          <w:p w14:paraId="29A26E2B">
            <w:pPr>
              <w:pStyle w:val="40"/>
              <w:rPr>
                <w:rFonts w:hint="eastAsia" w:ascii="宋体" w:hAnsi="宋体" w:eastAsia="宋体" w:cs="宋体"/>
                <w:color w:val="auto"/>
                <w:sz w:val="30"/>
                <w:szCs w:val="30"/>
                <w:highlight w:val="none"/>
              </w:rPr>
            </w:pPr>
          </w:p>
        </w:tc>
        <w:tc>
          <w:tcPr>
            <w:tcW w:w="921" w:type="dxa"/>
            <w:noWrap w:val="0"/>
            <w:vAlign w:val="top"/>
          </w:tcPr>
          <w:p w14:paraId="113F6E29">
            <w:pPr>
              <w:pStyle w:val="40"/>
              <w:rPr>
                <w:rFonts w:hint="eastAsia" w:ascii="宋体" w:hAnsi="宋体" w:eastAsia="宋体" w:cs="宋体"/>
                <w:color w:val="auto"/>
                <w:sz w:val="30"/>
                <w:szCs w:val="30"/>
                <w:highlight w:val="none"/>
              </w:rPr>
            </w:pPr>
          </w:p>
        </w:tc>
      </w:tr>
      <w:tr w14:paraId="6A81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7032339F">
            <w:pPr>
              <w:pStyle w:val="40"/>
              <w:rPr>
                <w:rFonts w:hint="eastAsia" w:ascii="宋体" w:hAnsi="宋体" w:eastAsia="宋体" w:cs="宋体"/>
                <w:color w:val="auto"/>
                <w:sz w:val="30"/>
                <w:szCs w:val="30"/>
                <w:highlight w:val="none"/>
              </w:rPr>
            </w:pPr>
          </w:p>
        </w:tc>
        <w:tc>
          <w:tcPr>
            <w:tcW w:w="1418" w:type="dxa"/>
            <w:noWrap w:val="0"/>
            <w:vAlign w:val="top"/>
          </w:tcPr>
          <w:p w14:paraId="02D20D29">
            <w:pPr>
              <w:pStyle w:val="40"/>
              <w:rPr>
                <w:rFonts w:hint="eastAsia" w:ascii="宋体" w:hAnsi="宋体" w:eastAsia="宋体" w:cs="宋体"/>
                <w:color w:val="auto"/>
                <w:sz w:val="30"/>
                <w:szCs w:val="30"/>
                <w:highlight w:val="none"/>
              </w:rPr>
            </w:pPr>
          </w:p>
        </w:tc>
        <w:tc>
          <w:tcPr>
            <w:tcW w:w="850" w:type="dxa"/>
            <w:noWrap w:val="0"/>
            <w:vAlign w:val="top"/>
          </w:tcPr>
          <w:p w14:paraId="72091072">
            <w:pPr>
              <w:pStyle w:val="40"/>
              <w:rPr>
                <w:rFonts w:hint="eastAsia" w:ascii="宋体" w:hAnsi="宋体" w:eastAsia="宋体" w:cs="宋体"/>
                <w:color w:val="auto"/>
                <w:sz w:val="30"/>
                <w:szCs w:val="30"/>
                <w:highlight w:val="none"/>
              </w:rPr>
            </w:pPr>
          </w:p>
        </w:tc>
        <w:tc>
          <w:tcPr>
            <w:tcW w:w="1058" w:type="dxa"/>
            <w:noWrap w:val="0"/>
            <w:vAlign w:val="top"/>
          </w:tcPr>
          <w:p w14:paraId="3CDEA981">
            <w:pPr>
              <w:pStyle w:val="40"/>
              <w:rPr>
                <w:rFonts w:hint="eastAsia" w:ascii="宋体" w:hAnsi="宋体" w:eastAsia="宋体" w:cs="宋体"/>
                <w:color w:val="auto"/>
                <w:sz w:val="30"/>
                <w:szCs w:val="30"/>
                <w:highlight w:val="none"/>
              </w:rPr>
            </w:pPr>
          </w:p>
        </w:tc>
        <w:tc>
          <w:tcPr>
            <w:tcW w:w="880" w:type="dxa"/>
            <w:noWrap w:val="0"/>
            <w:vAlign w:val="top"/>
          </w:tcPr>
          <w:p w14:paraId="24726974">
            <w:pPr>
              <w:pStyle w:val="40"/>
              <w:rPr>
                <w:rFonts w:hint="eastAsia" w:ascii="宋体" w:hAnsi="宋体" w:eastAsia="宋体" w:cs="宋体"/>
                <w:color w:val="auto"/>
                <w:sz w:val="30"/>
                <w:szCs w:val="30"/>
                <w:highlight w:val="none"/>
              </w:rPr>
            </w:pPr>
          </w:p>
        </w:tc>
        <w:tc>
          <w:tcPr>
            <w:tcW w:w="1020" w:type="dxa"/>
            <w:noWrap w:val="0"/>
            <w:vAlign w:val="top"/>
          </w:tcPr>
          <w:p w14:paraId="78670E07">
            <w:pPr>
              <w:pStyle w:val="40"/>
              <w:rPr>
                <w:rFonts w:hint="eastAsia" w:ascii="宋体" w:hAnsi="宋体" w:eastAsia="宋体" w:cs="宋体"/>
                <w:color w:val="auto"/>
                <w:sz w:val="30"/>
                <w:szCs w:val="30"/>
                <w:highlight w:val="none"/>
              </w:rPr>
            </w:pPr>
          </w:p>
        </w:tc>
        <w:tc>
          <w:tcPr>
            <w:tcW w:w="1480" w:type="dxa"/>
            <w:noWrap w:val="0"/>
            <w:vAlign w:val="top"/>
          </w:tcPr>
          <w:p w14:paraId="6F125D82">
            <w:pPr>
              <w:pStyle w:val="40"/>
              <w:rPr>
                <w:rFonts w:hint="eastAsia" w:ascii="宋体" w:hAnsi="宋体" w:eastAsia="宋体" w:cs="宋体"/>
                <w:color w:val="auto"/>
                <w:sz w:val="30"/>
                <w:szCs w:val="30"/>
                <w:highlight w:val="none"/>
              </w:rPr>
            </w:pPr>
          </w:p>
        </w:tc>
        <w:tc>
          <w:tcPr>
            <w:tcW w:w="1020" w:type="dxa"/>
            <w:noWrap w:val="0"/>
            <w:vAlign w:val="top"/>
          </w:tcPr>
          <w:p w14:paraId="5E4FAAF8">
            <w:pPr>
              <w:pStyle w:val="40"/>
              <w:rPr>
                <w:rFonts w:hint="eastAsia" w:ascii="宋体" w:hAnsi="宋体" w:eastAsia="宋体" w:cs="宋体"/>
                <w:color w:val="auto"/>
                <w:sz w:val="30"/>
                <w:szCs w:val="30"/>
                <w:highlight w:val="none"/>
              </w:rPr>
            </w:pPr>
          </w:p>
        </w:tc>
        <w:tc>
          <w:tcPr>
            <w:tcW w:w="921" w:type="dxa"/>
            <w:noWrap w:val="0"/>
            <w:vAlign w:val="top"/>
          </w:tcPr>
          <w:p w14:paraId="33CC5C7D">
            <w:pPr>
              <w:pStyle w:val="40"/>
              <w:rPr>
                <w:rFonts w:hint="eastAsia" w:ascii="宋体" w:hAnsi="宋体" w:eastAsia="宋体" w:cs="宋体"/>
                <w:color w:val="auto"/>
                <w:sz w:val="30"/>
                <w:szCs w:val="30"/>
                <w:highlight w:val="none"/>
              </w:rPr>
            </w:pPr>
          </w:p>
        </w:tc>
      </w:tr>
      <w:tr w14:paraId="521A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70B3F2BF">
            <w:pPr>
              <w:pStyle w:val="40"/>
              <w:rPr>
                <w:rFonts w:hint="eastAsia" w:ascii="宋体" w:hAnsi="宋体" w:eastAsia="宋体" w:cs="宋体"/>
                <w:color w:val="auto"/>
                <w:sz w:val="30"/>
                <w:szCs w:val="30"/>
                <w:highlight w:val="none"/>
              </w:rPr>
            </w:pPr>
          </w:p>
        </w:tc>
        <w:tc>
          <w:tcPr>
            <w:tcW w:w="1418" w:type="dxa"/>
            <w:noWrap w:val="0"/>
            <w:vAlign w:val="top"/>
          </w:tcPr>
          <w:p w14:paraId="4953CD7D">
            <w:pPr>
              <w:pStyle w:val="40"/>
              <w:rPr>
                <w:rFonts w:hint="eastAsia" w:ascii="宋体" w:hAnsi="宋体" w:eastAsia="宋体" w:cs="宋体"/>
                <w:color w:val="auto"/>
                <w:sz w:val="30"/>
                <w:szCs w:val="30"/>
                <w:highlight w:val="none"/>
              </w:rPr>
            </w:pPr>
          </w:p>
        </w:tc>
        <w:tc>
          <w:tcPr>
            <w:tcW w:w="850" w:type="dxa"/>
            <w:noWrap w:val="0"/>
            <w:vAlign w:val="top"/>
          </w:tcPr>
          <w:p w14:paraId="4741367E">
            <w:pPr>
              <w:pStyle w:val="40"/>
              <w:rPr>
                <w:rFonts w:hint="eastAsia" w:ascii="宋体" w:hAnsi="宋体" w:eastAsia="宋体" w:cs="宋体"/>
                <w:color w:val="auto"/>
                <w:sz w:val="30"/>
                <w:szCs w:val="30"/>
                <w:highlight w:val="none"/>
              </w:rPr>
            </w:pPr>
          </w:p>
        </w:tc>
        <w:tc>
          <w:tcPr>
            <w:tcW w:w="1058" w:type="dxa"/>
            <w:noWrap w:val="0"/>
            <w:vAlign w:val="top"/>
          </w:tcPr>
          <w:p w14:paraId="7C377B00">
            <w:pPr>
              <w:pStyle w:val="40"/>
              <w:rPr>
                <w:rFonts w:hint="eastAsia" w:ascii="宋体" w:hAnsi="宋体" w:eastAsia="宋体" w:cs="宋体"/>
                <w:color w:val="auto"/>
                <w:sz w:val="30"/>
                <w:szCs w:val="30"/>
                <w:highlight w:val="none"/>
              </w:rPr>
            </w:pPr>
          </w:p>
        </w:tc>
        <w:tc>
          <w:tcPr>
            <w:tcW w:w="880" w:type="dxa"/>
            <w:noWrap w:val="0"/>
            <w:vAlign w:val="top"/>
          </w:tcPr>
          <w:p w14:paraId="34C652A0">
            <w:pPr>
              <w:pStyle w:val="40"/>
              <w:rPr>
                <w:rFonts w:hint="eastAsia" w:ascii="宋体" w:hAnsi="宋体" w:eastAsia="宋体" w:cs="宋体"/>
                <w:color w:val="auto"/>
                <w:sz w:val="30"/>
                <w:szCs w:val="30"/>
                <w:highlight w:val="none"/>
              </w:rPr>
            </w:pPr>
          </w:p>
        </w:tc>
        <w:tc>
          <w:tcPr>
            <w:tcW w:w="1020" w:type="dxa"/>
            <w:noWrap w:val="0"/>
            <w:vAlign w:val="top"/>
          </w:tcPr>
          <w:p w14:paraId="5782EFDE">
            <w:pPr>
              <w:pStyle w:val="40"/>
              <w:rPr>
                <w:rFonts w:hint="eastAsia" w:ascii="宋体" w:hAnsi="宋体" w:eastAsia="宋体" w:cs="宋体"/>
                <w:color w:val="auto"/>
                <w:sz w:val="30"/>
                <w:szCs w:val="30"/>
                <w:highlight w:val="none"/>
              </w:rPr>
            </w:pPr>
          </w:p>
        </w:tc>
        <w:tc>
          <w:tcPr>
            <w:tcW w:w="1480" w:type="dxa"/>
            <w:noWrap w:val="0"/>
            <w:vAlign w:val="top"/>
          </w:tcPr>
          <w:p w14:paraId="62BF1A8F">
            <w:pPr>
              <w:pStyle w:val="40"/>
              <w:rPr>
                <w:rFonts w:hint="eastAsia" w:ascii="宋体" w:hAnsi="宋体" w:eastAsia="宋体" w:cs="宋体"/>
                <w:color w:val="auto"/>
                <w:sz w:val="30"/>
                <w:szCs w:val="30"/>
                <w:highlight w:val="none"/>
              </w:rPr>
            </w:pPr>
          </w:p>
        </w:tc>
        <w:tc>
          <w:tcPr>
            <w:tcW w:w="1020" w:type="dxa"/>
            <w:noWrap w:val="0"/>
            <w:vAlign w:val="top"/>
          </w:tcPr>
          <w:p w14:paraId="471EFED3">
            <w:pPr>
              <w:pStyle w:val="40"/>
              <w:rPr>
                <w:rFonts w:hint="eastAsia" w:ascii="宋体" w:hAnsi="宋体" w:eastAsia="宋体" w:cs="宋体"/>
                <w:color w:val="auto"/>
                <w:sz w:val="30"/>
                <w:szCs w:val="30"/>
                <w:highlight w:val="none"/>
              </w:rPr>
            </w:pPr>
          </w:p>
        </w:tc>
        <w:tc>
          <w:tcPr>
            <w:tcW w:w="921" w:type="dxa"/>
            <w:noWrap w:val="0"/>
            <w:vAlign w:val="top"/>
          </w:tcPr>
          <w:p w14:paraId="5F7C9744">
            <w:pPr>
              <w:pStyle w:val="40"/>
              <w:rPr>
                <w:rFonts w:hint="eastAsia" w:ascii="宋体" w:hAnsi="宋体" w:eastAsia="宋体" w:cs="宋体"/>
                <w:color w:val="auto"/>
                <w:sz w:val="30"/>
                <w:szCs w:val="30"/>
                <w:highlight w:val="none"/>
              </w:rPr>
            </w:pPr>
          </w:p>
        </w:tc>
      </w:tr>
      <w:tr w14:paraId="2CAA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0422F129">
            <w:pPr>
              <w:pStyle w:val="40"/>
              <w:rPr>
                <w:rFonts w:hint="eastAsia" w:ascii="宋体" w:hAnsi="宋体" w:eastAsia="宋体" w:cs="宋体"/>
                <w:color w:val="auto"/>
                <w:sz w:val="30"/>
                <w:szCs w:val="30"/>
                <w:highlight w:val="none"/>
              </w:rPr>
            </w:pPr>
          </w:p>
        </w:tc>
        <w:tc>
          <w:tcPr>
            <w:tcW w:w="1418" w:type="dxa"/>
            <w:noWrap w:val="0"/>
            <w:vAlign w:val="top"/>
          </w:tcPr>
          <w:p w14:paraId="23BEC072">
            <w:pPr>
              <w:pStyle w:val="40"/>
              <w:rPr>
                <w:rFonts w:hint="eastAsia" w:ascii="宋体" w:hAnsi="宋体" w:eastAsia="宋体" w:cs="宋体"/>
                <w:color w:val="auto"/>
                <w:sz w:val="30"/>
                <w:szCs w:val="30"/>
                <w:highlight w:val="none"/>
              </w:rPr>
            </w:pPr>
          </w:p>
        </w:tc>
        <w:tc>
          <w:tcPr>
            <w:tcW w:w="850" w:type="dxa"/>
            <w:noWrap w:val="0"/>
            <w:vAlign w:val="top"/>
          </w:tcPr>
          <w:p w14:paraId="1E05B0D6">
            <w:pPr>
              <w:pStyle w:val="40"/>
              <w:rPr>
                <w:rFonts w:hint="eastAsia" w:ascii="宋体" w:hAnsi="宋体" w:eastAsia="宋体" w:cs="宋体"/>
                <w:color w:val="auto"/>
                <w:sz w:val="30"/>
                <w:szCs w:val="30"/>
                <w:highlight w:val="none"/>
              </w:rPr>
            </w:pPr>
          </w:p>
        </w:tc>
        <w:tc>
          <w:tcPr>
            <w:tcW w:w="1058" w:type="dxa"/>
            <w:noWrap w:val="0"/>
            <w:vAlign w:val="top"/>
          </w:tcPr>
          <w:p w14:paraId="152453CE">
            <w:pPr>
              <w:pStyle w:val="40"/>
              <w:rPr>
                <w:rFonts w:hint="eastAsia" w:ascii="宋体" w:hAnsi="宋体" w:eastAsia="宋体" w:cs="宋体"/>
                <w:color w:val="auto"/>
                <w:sz w:val="30"/>
                <w:szCs w:val="30"/>
                <w:highlight w:val="none"/>
              </w:rPr>
            </w:pPr>
          </w:p>
        </w:tc>
        <w:tc>
          <w:tcPr>
            <w:tcW w:w="880" w:type="dxa"/>
            <w:noWrap w:val="0"/>
            <w:vAlign w:val="top"/>
          </w:tcPr>
          <w:p w14:paraId="623960A0">
            <w:pPr>
              <w:pStyle w:val="40"/>
              <w:rPr>
                <w:rFonts w:hint="eastAsia" w:ascii="宋体" w:hAnsi="宋体" w:eastAsia="宋体" w:cs="宋体"/>
                <w:color w:val="auto"/>
                <w:sz w:val="30"/>
                <w:szCs w:val="30"/>
                <w:highlight w:val="none"/>
              </w:rPr>
            </w:pPr>
          </w:p>
        </w:tc>
        <w:tc>
          <w:tcPr>
            <w:tcW w:w="1020" w:type="dxa"/>
            <w:noWrap w:val="0"/>
            <w:vAlign w:val="top"/>
          </w:tcPr>
          <w:p w14:paraId="38439B64">
            <w:pPr>
              <w:pStyle w:val="40"/>
              <w:rPr>
                <w:rFonts w:hint="eastAsia" w:ascii="宋体" w:hAnsi="宋体" w:eastAsia="宋体" w:cs="宋体"/>
                <w:color w:val="auto"/>
                <w:sz w:val="30"/>
                <w:szCs w:val="30"/>
                <w:highlight w:val="none"/>
              </w:rPr>
            </w:pPr>
          </w:p>
        </w:tc>
        <w:tc>
          <w:tcPr>
            <w:tcW w:w="1480" w:type="dxa"/>
            <w:noWrap w:val="0"/>
            <w:vAlign w:val="top"/>
          </w:tcPr>
          <w:p w14:paraId="791836D7">
            <w:pPr>
              <w:pStyle w:val="40"/>
              <w:rPr>
                <w:rFonts w:hint="eastAsia" w:ascii="宋体" w:hAnsi="宋体" w:eastAsia="宋体" w:cs="宋体"/>
                <w:color w:val="auto"/>
                <w:sz w:val="30"/>
                <w:szCs w:val="30"/>
                <w:highlight w:val="none"/>
              </w:rPr>
            </w:pPr>
          </w:p>
        </w:tc>
        <w:tc>
          <w:tcPr>
            <w:tcW w:w="1020" w:type="dxa"/>
            <w:noWrap w:val="0"/>
            <w:vAlign w:val="top"/>
          </w:tcPr>
          <w:p w14:paraId="519E7BB5">
            <w:pPr>
              <w:pStyle w:val="40"/>
              <w:rPr>
                <w:rFonts w:hint="eastAsia" w:ascii="宋体" w:hAnsi="宋体" w:eastAsia="宋体" w:cs="宋体"/>
                <w:color w:val="auto"/>
                <w:sz w:val="30"/>
                <w:szCs w:val="30"/>
                <w:highlight w:val="none"/>
              </w:rPr>
            </w:pPr>
          </w:p>
        </w:tc>
        <w:tc>
          <w:tcPr>
            <w:tcW w:w="921" w:type="dxa"/>
            <w:noWrap w:val="0"/>
            <w:vAlign w:val="top"/>
          </w:tcPr>
          <w:p w14:paraId="6E78F670">
            <w:pPr>
              <w:pStyle w:val="40"/>
              <w:rPr>
                <w:rFonts w:hint="eastAsia" w:ascii="宋体" w:hAnsi="宋体" w:eastAsia="宋体" w:cs="宋体"/>
                <w:color w:val="auto"/>
                <w:sz w:val="30"/>
                <w:szCs w:val="30"/>
                <w:highlight w:val="none"/>
              </w:rPr>
            </w:pPr>
          </w:p>
        </w:tc>
      </w:tr>
      <w:tr w14:paraId="7EA3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688A10BF">
            <w:pPr>
              <w:pStyle w:val="40"/>
              <w:rPr>
                <w:rFonts w:hint="eastAsia" w:ascii="宋体" w:hAnsi="宋体" w:eastAsia="宋体" w:cs="宋体"/>
                <w:color w:val="auto"/>
                <w:sz w:val="30"/>
                <w:szCs w:val="30"/>
                <w:highlight w:val="none"/>
              </w:rPr>
            </w:pPr>
          </w:p>
        </w:tc>
        <w:tc>
          <w:tcPr>
            <w:tcW w:w="1418" w:type="dxa"/>
            <w:noWrap w:val="0"/>
            <w:vAlign w:val="top"/>
          </w:tcPr>
          <w:p w14:paraId="29A47104">
            <w:pPr>
              <w:pStyle w:val="40"/>
              <w:rPr>
                <w:rFonts w:hint="eastAsia" w:ascii="宋体" w:hAnsi="宋体" w:eastAsia="宋体" w:cs="宋体"/>
                <w:color w:val="auto"/>
                <w:sz w:val="30"/>
                <w:szCs w:val="30"/>
                <w:highlight w:val="none"/>
              </w:rPr>
            </w:pPr>
          </w:p>
        </w:tc>
        <w:tc>
          <w:tcPr>
            <w:tcW w:w="850" w:type="dxa"/>
            <w:noWrap w:val="0"/>
            <w:vAlign w:val="top"/>
          </w:tcPr>
          <w:p w14:paraId="2E2D1A8E">
            <w:pPr>
              <w:pStyle w:val="40"/>
              <w:rPr>
                <w:rFonts w:hint="eastAsia" w:ascii="宋体" w:hAnsi="宋体" w:eastAsia="宋体" w:cs="宋体"/>
                <w:color w:val="auto"/>
                <w:sz w:val="30"/>
                <w:szCs w:val="30"/>
                <w:highlight w:val="none"/>
              </w:rPr>
            </w:pPr>
          </w:p>
        </w:tc>
        <w:tc>
          <w:tcPr>
            <w:tcW w:w="1058" w:type="dxa"/>
            <w:noWrap w:val="0"/>
            <w:vAlign w:val="top"/>
          </w:tcPr>
          <w:p w14:paraId="4062B13B">
            <w:pPr>
              <w:pStyle w:val="40"/>
              <w:rPr>
                <w:rFonts w:hint="eastAsia" w:ascii="宋体" w:hAnsi="宋体" w:eastAsia="宋体" w:cs="宋体"/>
                <w:color w:val="auto"/>
                <w:sz w:val="30"/>
                <w:szCs w:val="30"/>
                <w:highlight w:val="none"/>
              </w:rPr>
            </w:pPr>
          </w:p>
        </w:tc>
        <w:tc>
          <w:tcPr>
            <w:tcW w:w="880" w:type="dxa"/>
            <w:noWrap w:val="0"/>
            <w:vAlign w:val="top"/>
          </w:tcPr>
          <w:p w14:paraId="0C43AD7D">
            <w:pPr>
              <w:pStyle w:val="40"/>
              <w:rPr>
                <w:rFonts w:hint="eastAsia" w:ascii="宋体" w:hAnsi="宋体" w:eastAsia="宋体" w:cs="宋体"/>
                <w:color w:val="auto"/>
                <w:sz w:val="30"/>
                <w:szCs w:val="30"/>
                <w:highlight w:val="none"/>
              </w:rPr>
            </w:pPr>
          </w:p>
        </w:tc>
        <w:tc>
          <w:tcPr>
            <w:tcW w:w="1020" w:type="dxa"/>
            <w:noWrap w:val="0"/>
            <w:vAlign w:val="top"/>
          </w:tcPr>
          <w:p w14:paraId="6A66F641">
            <w:pPr>
              <w:pStyle w:val="40"/>
              <w:rPr>
                <w:rFonts w:hint="eastAsia" w:ascii="宋体" w:hAnsi="宋体" w:eastAsia="宋体" w:cs="宋体"/>
                <w:color w:val="auto"/>
                <w:sz w:val="30"/>
                <w:szCs w:val="30"/>
                <w:highlight w:val="none"/>
              </w:rPr>
            </w:pPr>
          </w:p>
        </w:tc>
        <w:tc>
          <w:tcPr>
            <w:tcW w:w="1480" w:type="dxa"/>
            <w:noWrap w:val="0"/>
            <w:vAlign w:val="top"/>
          </w:tcPr>
          <w:p w14:paraId="25D47540">
            <w:pPr>
              <w:pStyle w:val="40"/>
              <w:rPr>
                <w:rFonts w:hint="eastAsia" w:ascii="宋体" w:hAnsi="宋体" w:eastAsia="宋体" w:cs="宋体"/>
                <w:color w:val="auto"/>
                <w:sz w:val="30"/>
                <w:szCs w:val="30"/>
                <w:highlight w:val="none"/>
              </w:rPr>
            </w:pPr>
          </w:p>
        </w:tc>
        <w:tc>
          <w:tcPr>
            <w:tcW w:w="1020" w:type="dxa"/>
            <w:noWrap w:val="0"/>
            <w:vAlign w:val="top"/>
          </w:tcPr>
          <w:p w14:paraId="799088A6">
            <w:pPr>
              <w:pStyle w:val="40"/>
              <w:rPr>
                <w:rFonts w:hint="eastAsia" w:ascii="宋体" w:hAnsi="宋体" w:eastAsia="宋体" w:cs="宋体"/>
                <w:color w:val="auto"/>
                <w:sz w:val="30"/>
                <w:szCs w:val="30"/>
                <w:highlight w:val="none"/>
              </w:rPr>
            </w:pPr>
          </w:p>
        </w:tc>
        <w:tc>
          <w:tcPr>
            <w:tcW w:w="921" w:type="dxa"/>
            <w:noWrap w:val="0"/>
            <w:vAlign w:val="top"/>
          </w:tcPr>
          <w:p w14:paraId="6A8A654F">
            <w:pPr>
              <w:pStyle w:val="40"/>
              <w:rPr>
                <w:rFonts w:hint="eastAsia" w:ascii="宋体" w:hAnsi="宋体" w:eastAsia="宋体" w:cs="宋体"/>
                <w:color w:val="auto"/>
                <w:sz w:val="30"/>
                <w:szCs w:val="30"/>
                <w:highlight w:val="none"/>
              </w:rPr>
            </w:pPr>
          </w:p>
        </w:tc>
      </w:tr>
      <w:tr w14:paraId="087E2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196CB385">
            <w:pPr>
              <w:pStyle w:val="40"/>
              <w:rPr>
                <w:rFonts w:hint="eastAsia" w:ascii="宋体" w:hAnsi="宋体" w:eastAsia="宋体" w:cs="宋体"/>
                <w:color w:val="auto"/>
                <w:sz w:val="30"/>
                <w:szCs w:val="30"/>
                <w:highlight w:val="none"/>
              </w:rPr>
            </w:pPr>
          </w:p>
        </w:tc>
        <w:tc>
          <w:tcPr>
            <w:tcW w:w="1418" w:type="dxa"/>
            <w:noWrap w:val="0"/>
            <w:vAlign w:val="top"/>
          </w:tcPr>
          <w:p w14:paraId="73E97281">
            <w:pPr>
              <w:pStyle w:val="40"/>
              <w:rPr>
                <w:rFonts w:hint="eastAsia" w:ascii="宋体" w:hAnsi="宋体" w:eastAsia="宋体" w:cs="宋体"/>
                <w:color w:val="auto"/>
                <w:sz w:val="30"/>
                <w:szCs w:val="30"/>
                <w:highlight w:val="none"/>
              </w:rPr>
            </w:pPr>
          </w:p>
        </w:tc>
        <w:tc>
          <w:tcPr>
            <w:tcW w:w="850" w:type="dxa"/>
            <w:noWrap w:val="0"/>
            <w:vAlign w:val="top"/>
          </w:tcPr>
          <w:p w14:paraId="05436B3C">
            <w:pPr>
              <w:pStyle w:val="40"/>
              <w:rPr>
                <w:rFonts w:hint="eastAsia" w:ascii="宋体" w:hAnsi="宋体" w:eastAsia="宋体" w:cs="宋体"/>
                <w:color w:val="auto"/>
                <w:sz w:val="30"/>
                <w:szCs w:val="30"/>
                <w:highlight w:val="none"/>
              </w:rPr>
            </w:pPr>
          </w:p>
        </w:tc>
        <w:tc>
          <w:tcPr>
            <w:tcW w:w="1058" w:type="dxa"/>
            <w:noWrap w:val="0"/>
            <w:vAlign w:val="top"/>
          </w:tcPr>
          <w:p w14:paraId="4A1E5162">
            <w:pPr>
              <w:pStyle w:val="40"/>
              <w:rPr>
                <w:rFonts w:hint="eastAsia" w:ascii="宋体" w:hAnsi="宋体" w:eastAsia="宋体" w:cs="宋体"/>
                <w:color w:val="auto"/>
                <w:sz w:val="30"/>
                <w:szCs w:val="30"/>
                <w:highlight w:val="none"/>
              </w:rPr>
            </w:pPr>
          </w:p>
        </w:tc>
        <w:tc>
          <w:tcPr>
            <w:tcW w:w="880" w:type="dxa"/>
            <w:noWrap w:val="0"/>
            <w:vAlign w:val="top"/>
          </w:tcPr>
          <w:p w14:paraId="361F22F1">
            <w:pPr>
              <w:pStyle w:val="40"/>
              <w:rPr>
                <w:rFonts w:hint="eastAsia" w:ascii="宋体" w:hAnsi="宋体" w:eastAsia="宋体" w:cs="宋体"/>
                <w:color w:val="auto"/>
                <w:sz w:val="30"/>
                <w:szCs w:val="30"/>
                <w:highlight w:val="none"/>
              </w:rPr>
            </w:pPr>
          </w:p>
        </w:tc>
        <w:tc>
          <w:tcPr>
            <w:tcW w:w="1020" w:type="dxa"/>
            <w:noWrap w:val="0"/>
            <w:vAlign w:val="top"/>
          </w:tcPr>
          <w:p w14:paraId="67A3B60A">
            <w:pPr>
              <w:pStyle w:val="40"/>
              <w:rPr>
                <w:rFonts w:hint="eastAsia" w:ascii="宋体" w:hAnsi="宋体" w:eastAsia="宋体" w:cs="宋体"/>
                <w:color w:val="auto"/>
                <w:sz w:val="30"/>
                <w:szCs w:val="30"/>
                <w:highlight w:val="none"/>
              </w:rPr>
            </w:pPr>
          </w:p>
        </w:tc>
        <w:tc>
          <w:tcPr>
            <w:tcW w:w="1480" w:type="dxa"/>
            <w:noWrap w:val="0"/>
            <w:vAlign w:val="top"/>
          </w:tcPr>
          <w:p w14:paraId="33A296FB">
            <w:pPr>
              <w:pStyle w:val="40"/>
              <w:rPr>
                <w:rFonts w:hint="eastAsia" w:ascii="宋体" w:hAnsi="宋体" w:eastAsia="宋体" w:cs="宋体"/>
                <w:color w:val="auto"/>
                <w:sz w:val="30"/>
                <w:szCs w:val="30"/>
                <w:highlight w:val="none"/>
              </w:rPr>
            </w:pPr>
          </w:p>
        </w:tc>
        <w:tc>
          <w:tcPr>
            <w:tcW w:w="1020" w:type="dxa"/>
            <w:noWrap w:val="0"/>
            <w:vAlign w:val="top"/>
          </w:tcPr>
          <w:p w14:paraId="57BA0428">
            <w:pPr>
              <w:pStyle w:val="40"/>
              <w:rPr>
                <w:rFonts w:hint="eastAsia" w:ascii="宋体" w:hAnsi="宋体" w:eastAsia="宋体" w:cs="宋体"/>
                <w:color w:val="auto"/>
                <w:sz w:val="30"/>
                <w:szCs w:val="30"/>
                <w:highlight w:val="none"/>
              </w:rPr>
            </w:pPr>
          </w:p>
        </w:tc>
        <w:tc>
          <w:tcPr>
            <w:tcW w:w="921" w:type="dxa"/>
            <w:noWrap w:val="0"/>
            <w:vAlign w:val="top"/>
          </w:tcPr>
          <w:p w14:paraId="1591D6A1">
            <w:pPr>
              <w:pStyle w:val="40"/>
              <w:rPr>
                <w:rFonts w:hint="eastAsia" w:ascii="宋体" w:hAnsi="宋体" w:eastAsia="宋体" w:cs="宋体"/>
                <w:color w:val="auto"/>
                <w:sz w:val="30"/>
                <w:szCs w:val="30"/>
                <w:highlight w:val="none"/>
              </w:rPr>
            </w:pPr>
          </w:p>
        </w:tc>
      </w:tr>
      <w:tr w14:paraId="466BA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444BCB41">
            <w:pPr>
              <w:pStyle w:val="40"/>
              <w:rPr>
                <w:rFonts w:hint="eastAsia" w:ascii="宋体" w:hAnsi="宋体" w:eastAsia="宋体" w:cs="宋体"/>
                <w:color w:val="auto"/>
                <w:sz w:val="30"/>
                <w:szCs w:val="30"/>
                <w:highlight w:val="none"/>
              </w:rPr>
            </w:pPr>
          </w:p>
        </w:tc>
        <w:tc>
          <w:tcPr>
            <w:tcW w:w="1418" w:type="dxa"/>
            <w:noWrap w:val="0"/>
            <w:vAlign w:val="top"/>
          </w:tcPr>
          <w:p w14:paraId="72706985">
            <w:pPr>
              <w:pStyle w:val="40"/>
              <w:rPr>
                <w:rFonts w:hint="eastAsia" w:ascii="宋体" w:hAnsi="宋体" w:eastAsia="宋体" w:cs="宋体"/>
                <w:color w:val="auto"/>
                <w:sz w:val="30"/>
                <w:szCs w:val="30"/>
                <w:highlight w:val="none"/>
              </w:rPr>
            </w:pPr>
          </w:p>
        </w:tc>
        <w:tc>
          <w:tcPr>
            <w:tcW w:w="850" w:type="dxa"/>
            <w:noWrap w:val="0"/>
            <w:vAlign w:val="top"/>
          </w:tcPr>
          <w:p w14:paraId="13EDB547">
            <w:pPr>
              <w:pStyle w:val="40"/>
              <w:rPr>
                <w:rFonts w:hint="eastAsia" w:ascii="宋体" w:hAnsi="宋体" w:eastAsia="宋体" w:cs="宋体"/>
                <w:color w:val="auto"/>
                <w:sz w:val="30"/>
                <w:szCs w:val="30"/>
                <w:highlight w:val="none"/>
              </w:rPr>
            </w:pPr>
          </w:p>
        </w:tc>
        <w:tc>
          <w:tcPr>
            <w:tcW w:w="1058" w:type="dxa"/>
            <w:noWrap w:val="0"/>
            <w:vAlign w:val="top"/>
          </w:tcPr>
          <w:p w14:paraId="2ABA8333">
            <w:pPr>
              <w:pStyle w:val="40"/>
              <w:rPr>
                <w:rFonts w:hint="eastAsia" w:ascii="宋体" w:hAnsi="宋体" w:eastAsia="宋体" w:cs="宋体"/>
                <w:color w:val="auto"/>
                <w:sz w:val="30"/>
                <w:szCs w:val="30"/>
                <w:highlight w:val="none"/>
              </w:rPr>
            </w:pPr>
          </w:p>
        </w:tc>
        <w:tc>
          <w:tcPr>
            <w:tcW w:w="880" w:type="dxa"/>
            <w:noWrap w:val="0"/>
            <w:vAlign w:val="top"/>
          </w:tcPr>
          <w:p w14:paraId="7FDC0B62">
            <w:pPr>
              <w:pStyle w:val="40"/>
              <w:rPr>
                <w:rFonts w:hint="eastAsia" w:ascii="宋体" w:hAnsi="宋体" w:eastAsia="宋体" w:cs="宋体"/>
                <w:color w:val="auto"/>
                <w:sz w:val="30"/>
                <w:szCs w:val="30"/>
                <w:highlight w:val="none"/>
              </w:rPr>
            </w:pPr>
          </w:p>
        </w:tc>
        <w:tc>
          <w:tcPr>
            <w:tcW w:w="1020" w:type="dxa"/>
            <w:noWrap w:val="0"/>
            <w:vAlign w:val="top"/>
          </w:tcPr>
          <w:p w14:paraId="7D70ECB1">
            <w:pPr>
              <w:pStyle w:val="40"/>
              <w:rPr>
                <w:rFonts w:hint="eastAsia" w:ascii="宋体" w:hAnsi="宋体" w:eastAsia="宋体" w:cs="宋体"/>
                <w:color w:val="auto"/>
                <w:sz w:val="30"/>
                <w:szCs w:val="30"/>
                <w:highlight w:val="none"/>
              </w:rPr>
            </w:pPr>
          </w:p>
        </w:tc>
        <w:tc>
          <w:tcPr>
            <w:tcW w:w="1480" w:type="dxa"/>
            <w:noWrap w:val="0"/>
            <w:vAlign w:val="top"/>
          </w:tcPr>
          <w:p w14:paraId="373D77FA">
            <w:pPr>
              <w:pStyle w:val="40"/>
              <w:rPr>
                <w:rFonts w:hint="eastAsia" w:ascii="宋体" w:hAnsi="宋体" w:eastAsia="宋体" w:cs="宋体"/>
                <w:color w:val="auto"/>
                <w:sz w:val="30"/>
                <w:szCs w:val="30"/>
                <w:highlight w:val="none"/>
              </w:rPr>
            </w:pPr>
          </w:p>
        </w:tc>
        <w:tc>
          <w:tcPr>
            <w:tcW w:w="1020" w:type="dxa"/>
            <w:noWrap w:val="0"/>
            <w:vAlign w:val="top"/>
          </w:tcPr>
          <w:p w14:paraId="312F823E">
            <w:pPr>
              <w:pStyle w:val="40"/>
              <w:rPr>
                <w:rFonts w:hint="eastAsia" w:ascii="宋体" w:hAnsi="宋体" w:eastAsia="宋体" w:cs="宋体"/>
                <w:color w:val="auto"/>
                <w:sz w:val="30"/>
                <w:szCs w:val="30"/>
                <w:highlight w:val="none"/>
              </w:rPr>
            </w:pPr>
          </w:p>
        </w:tc>
        <w:tc>
          <w:tcPr>
            <w:tcW w:w="921" w:type="dxa"/>
            <w:noWrap w:val="0"/>
            <w:vAlign w:val="top"/>
          </w:tcPr>
          <w:p w14:paraId="7C9DFDE3">
            <w:pPr>
              <w:pStyle w:val="40"/>
              <w:rPr>
                <w:rFonts w:hint="eastAsia" w:ascii="宋体" w:hAnsi="宋体" w:eastAsia="宋体" w:cs="宋体"/>
                <w:color w:val="auto"/>
                <w:sz w:val="30"/>
                <w:szCs w:val="30"/>
                <w:highlight w:val="none"/>
              </w:rPr>
            </w:pPr>
          </w:p>
        </w:tc>
      </w:tr>
      <w:tr w14:paraId="1B86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5C069708">
            <w:pPr>
              <w:pStyle w:val="40"/>
              <w:rPr>
                <w:rFonts w:hint="eastAsia" w:ascii="宋体" w:hAnsi="宋体" w:eastAsia="宋体" w:cs="宋体"/>
                <w:color w:val="auto"/>
                <w:sz w:val="30"/>
                <w:szCs w:val="30"/>
                <w:highlight w:val="none"/>
              </w:rPr>
            </w:pPr>
          </w:p>
        </w:tc>
        <w:tc>
          <w:tcPr>
            <w:tcW w:w="1418" w:type="dxa"/>
            <w:noWrap w:val="0"/>
            <w:vAlign w:val="top"/>
          </w:tcPr>
          <w:p w14:paraId="57BD7900">
            <w:pPr>
              <w:pStyle w:val="40"/>
              <w:rPr>
                <w:rFonts w:hint="eastAsia" w:ascii="宋体" w:hAnsi="宋体" w:eastAsia="宋体" w:cs="宋体"/>
                <w:color w:val="auto"/>
                <w:sz w:val="30"/>
                <w:szCs w:val="30"/>
                <w:highlight w:val="none"/>
              </w:rPr>
            </w:pPr>
          </w:p>
        </w:tc>
        <w:tc>
          <w:tcPr>
            <w:tcW w:w="850" w:type="dxa"/>
            <w:noWrap w:val="0"/>
            <w:vAlign w:val="top"/>
          </w:tcPr>
          <w:p w14:paraId="512C4F11">
            <w:pPr>
              <w:pStyle w:val="40"/>
              <w:rPr>
                <w:rFonts w:hint="eastAsia" w:ascii="宋体" w:hAnsi="宋体" w:eastAsia="宋体" w:cs="宋体"/>
                <w:color w:val="auto"/>
                <w:sz w:val="30"/>
                <w:szCs w:val="30"/>
                <w:highlight w:val="none"/>
              </w:rPr>
            </w:pPr>
          </w:p>
        </w:tc>
        <w:tc>
          <w:tcPr>
            <w:tcW w:w="1058" w:type="dxa"/>
            <w:noWrap w:val="0"/>
            <w:vAlign w:val="top"/>
          </w:tcPr>
          <w:p w14:paraId="315BCE80">
            <w:pPr>
              <w:pStyle w:val="40"/>
              <w:rPr>
                <w:rFonts w:hint="eastAsia" w:ascii="宋体" w:hAnsi="宋体" w:eastAsia="宋体" w:cs="宋体"/>
                <w:color w:val="auto"/>
                <w:sz w:val="30"/>
                <w:szCs w:val="30"/>
                <w:highlight w:val="none"/>
              </w:rPr>
            </w:pPr>
          </w:p>
        </w:tc>
        <w:tc>
          <w:tcPr>
            <w:tcW w:w="880" w:type="dxa"/>
            <w:noWrap w:val="0"/>
            <w:vAlign w:val="top"/>
          </w:tcPr>
          <w:p w14:paraId="6C80790B">
            <w:pPr>
              <w:pStyle w:val="40"/>
              <w:rPr>
                <w:rFonts w:hint="eastAsia" w:ascii="宋体" w:hAnsi="宋体" w:eastAsia="宋体" w:cs="宋体"/>
                <w:color w:val="auto"/>
                <w:sz w:val="30"/>
                <w:szCs w:val="30"/>
                <w:highlight w:val="none"/>
              </w:rPr>
            </w:pPr>
          </w:p>
        </w:tc>
        <w:tc>
          <w:tcPr>
            <w:tcW w:w="1020" w:type="dxa"/>
            <w:noWrap w:val="0"/>
            <w:vAlign w:val="top"/>
          </w:tcPr>
          <w:p w14:paraId="134FE09C">
            <w:pPr>
              <w:pStyle w:val="40"/>
              <w:rPr>
                <w:rFonts w:hint="eastAsia" w:ascii="宋体" w:hAnsi="宋体" w:eastAsia="宋体" w:cs="宋体"/>
                <w:color w:val="auto"/>
                <w:sz w:val="30"/>
                <w:szCs w:val="30"/>
                <w:highlight w:val="none"/>
              </w:rPr>
            </w:pPr>
          </w:p>
        </w:tc>
        <w:tc>
          <w:tcPr>
            <w:tcW w:w="1480" w:type="dxa"/>
            <w:noWrap w:val="0"/>
            <w:vAlign w:val="top"/>
          </w:tcPr>
          <w:p w14:paraId="4BE30AA1">
            <w:pPr>
              <w:pStyle w:val="40"/>
              <w:rPr>
                <w:rFonts w:hint="eastAsia" w:ascii="宋体" w:hAnsi="宋体" w:eastAsia="宋体" w:cs="宋体"/>
                <w:color w:val="auto"/>
                <w:sz w:val="30"/>
                <w:szCs w:val="30"/>
                <w:highlight w:val="none"/>
              </w:rPr>
            </w:pPr>
          </w:p>
        </w:tc>
        <w:tc>
          <w:tcPr>
            <w:tcW w:w="1020" w:type="dxa"/>
            <w:noWrap w:val="0"/>
            <w:vAlign w:val="top"/>
          </w:tcPr>
          <w:p w14:paraId="572A5953">
            <w:pPr>
              <w:pStyle w:val="40"/>
              <w:rPr>
                <w:rFonts w:hint="eastAsia" w:ascii="宋体" w:hAnsi="宋体" w:eastAsia="宋体" w:cs="宋体"/>
                <w:color w:val="auto"/>
                <w:sz w:val="30"/>
                <w:szCs w:val="30"/>
                <w:highlight w:val="none"/>
              </w:rPr>
            </w:pPr>
          </w:p>
        </w:tc>
        <w:tc>
          <w:tcPr>
            <w:tcW w:w="921" w:type="dxa"/>
            <w:noWrap w:val="0"/>
            <w:vAlign w:val="top"/>
          </w:tcPr>
          <w:p w14:paraId="5243F568">
            <w:pPr>
              <w:pStyle w:val="40"/>
              <w:rPr>
                <w:rFonts w:hint="eastAsia" w:ascii="宋体" w:hAnsi="宋体" w:eastAsia="宋体" w:cs="宋体"/>
                <w:color w:val="auto"/>
                <w:sz w:val="30"/>
                <w:szCs w:val="30"/>
                <w:highlight w:val="none"/>
              </w:rPr>
            </w:pPr>
          </w:p>
        </w:tc>
      </w:tr>
    </w:tbl>
    <w:p w14:paraId="63E2D705">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0D0CAAB3">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w:t>
      </w:r>
      <w:bookmarkStart w:id="1012" w:name="_Toc296891056"/>
      <w:bookmarkStart w:id="1013" w:name="_Toc267261699"/>
      <w:bookmarkStart w:id="1014" w:name="_Toc296346729"/>
      <w:bookmarkStart w:id="1015" w:name="_Toc296944567"/>
      <w:bookmarkStart w:id="1016" w:name="_Toc296891268"/>
      <w:bookmarkStart w:id="1017" w:name="_Toc296503228"/>
      <w:bookmarkStart w:id="1018" w:name="_Toc296347227"/>
      <w:r>
        <w:rPr>
          <w:rFonts w:hint="eastAsia" w:ascii="宋体" w:hAnsi="宋体" w:eastAsia="宋体" w:cs="宋体"/>
          <w:color w:val="auto"/>
          <w:sz w:val="30"/>
          <w:szCs w:val="30"/>
          <w:highlight w:val="none"/>
        </w:rPr>
        <w:t>件5：</w:t>
      </w:r>
    </w:p>
    <w:bookmarkEnd w:id="1012"/>
    <w:bookmarkEnd w:id="1013"/>
    <w:bookmarkEnd w:id="1014"/>
    <w:bookmarkEnd w:id="1015"/>
    <w:bookmarkEnd w:id="1016"/>
    <w:bookmarkEnd w:id="1017"/>
    <w:bookmarkEnd w:id="1018"/>
    <w:p w14:paraId="31D88684">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承包人主要施工管理人员表</w:t>
      </w:r>
    </w:p>
    <w:tbl>
      <w:tblPr>
        <w:tblStyle w:val="19"/>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3B3AE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DCCB17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p>
        </w:tc>
        <w:tc>
          <w:tcPr>
            <w:tcW w:w="1418" w:type="dxa"/>
            <w:noWrap w:val="0"/>
            <w:vAlign w:val="center"/>
          </w:tcPr>
          <w:p w14:paraId="4411428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134" w:type="dxa"/>
            <w:noWrap w:val="0"/>
            <w:vAlign w:val="center"/>
          </w:tcPr>
          <w:p w14:paraId="0901782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134" w:type="dxa"/>
            <w:noWrap w:val="0"/>
            <w:vAlign w:val="center"/>
          </w:tcPr>
          <w:p w14:paraId="5D0E59EB">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职称</w:t>
            </w:r>
          </w:p>
        </w:tc>
        <w:tc>
          <w:tcPr>
            <w:tcW w:w="4252" w:type="dxa"/>
            <w:noWrap w:val="0"/>
            <w:vAlign w:val="center"/>
          </w:tcPr>
          <w:p w14:paraId="7028AFA8">
            <w:pPr>
              <w:pStyle w:val="40"/>
              <w:keepNext/>
              <w:adjustRightInd w:val="0"/>
              <w:spacing w:line="440" w:lineRule="exact"/>
              <w:ind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计划进场时间</w:t>
            </w:r>
          </w:p>
        </w:tc>
      </w:tr>
      <w:tr w14:paraId="45BA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2560615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一、总部人员</w:t>
            </w:r>
          </w:p>
        </w:tc>
      </w:tr>
      <w:tr w14:paraId="62F2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6ED05D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项目主管</w:t>
            </w:r>
          </w:p>
        </w:tc>
        <w:tc>
          <w:tcPr>
            <w:tcW w:w="1418" w:type="dxa"/>
            <w:noWrap w:val="0"/>
            <w:vAlign w:val="center"/>
          </w:tcPr>
          <w:p w14:paraId="1E4162E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0E81F5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A9013E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B16887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795F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311B18E5">
            <w:pPr>
              <w:pStyle w:val="40"/>
              <w:keepNext/>
              <w:adjustRightInd w:val="0"/>
              <w:spacing w:after="60"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其他人员</w:t>
            </w:r>
          </w:p>
        </w:tc>
        <w:tc>
          <w:tcPr>
            <w:tcW w:w="1418" w:type="dxa"/>
            <w:noWrap w:val="0"/>
            <w:vAlign w:val="center"/>
          </w:tcPr>
          <w:p w14:paraId="36E2BE9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001651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CEF935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6163E26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7DFD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F589A8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0CB74EE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5721A36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3BE444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252B63D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1B3D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17C23B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6A9F7D0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AE286B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47759DA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61985D0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748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1813292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二、现场人员</w:t>
            </w:r>
          </w:p>
        </w:tc>
      </w:tr>
      <w:tr w14:paraId="31BC9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0D1C5E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1418" w:type="dxa"/>
            <w:noWrap w:val="0"/>
            <w:vAlign w:val="center"/>
          </w:tcPr>
          <w:p w14:paraId="0732777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BA82C1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5C93198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1A09B7D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D1EA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AF0449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项目副经理</w:t>
            </w:r>
          </w:p>
        </w:tc>
        <w:tc>
          <w:tcPr>
            <w:tcW w:w="1418" w:type="dxa"/>
            <w:noWrap w:val="0"/>
            <w:vAlign w:val="center"/>
          </w:tcPr>
          <w:p w14:paraId="24C4AAA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651555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BE0BCD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15D237C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3B72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28DE01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技术负责人</w:t>
            </w:r>
          </w:p>
        </w:tc>
        <w:tc>
          <w:tcPr>
            <w:tcW w:w="1418" w:type="dxa"/>
            <w:noWrap w:val="0"/>
            <w:vAlign w:val="center"/>
          </w:tcPr>
          <w:p w14:paraId="081681C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BC38AC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3B04B2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7EAA363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59747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D59841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造价管理</w:t>
            </w:r>
          </w:p>
        </w:tc>
        <w:tc>
          <w:tcPr>
            <w:tcW w:w="1418" w:type="dxa"/>
            <w:noWrap w:val="0"/>
            <w:vAlign w:val="center"/>
          </w:tcPr>
          <w:p w14:paraId="66C1A25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95DE3A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CAF3A5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3CC1DC9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680A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6667C64D">
            <w:pPr>
              <w:pStyle w:val="40"/>
              <w:keepNext/>
              <w:adjustRightInd w:val="0"/>
              <w:spacing w:after="60"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质量管理</w:t>
            </w:r>
          </w:p>
        </w:tc>
        <w:tc>
          <w:tcPr>
            <w:tcW w:w="1418" w:type="dxa"/>
            <w:noWrap w:val="0"/>
            <w:vAlign w:val="center"/>
          </w:tcPr>
          <w:p w14:paraId="3AF4067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821C16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ECAEAE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2B3803A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5B94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906B357">
            <w:pPr>
              <w:pStyle w:val="40"/>
              <w:keepNext/>
              <w:adjustRightInd w:val="0"/>
              <w:spacing w:after="60"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130989E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7E3172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1C0562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33D0FB6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7C9E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C7C14F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1AF2833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68652DFB">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D1E40B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3DEAE2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ADF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8892E5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材料管理</w:t>
            </w:r>
          </w:p>
        </w:tc>
        <w:tc>
          <w:tcPr>
            <w:tcW w:w="1418" w:type="dxa"/>
            <w:noWrap w:val="0"/>
            <w:vAlign w:val="center"/>
          </w:tcPr>
          <w:p w14:paraId="77AB1B6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256456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5CE335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32309D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53F4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E03470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计划管理</w:t>
            </w:r>
          </w:p>
        </w:tc>
        <w:tc>
          <w:tcPr>
            <w:tcW w:w="1418" w:type="dxa"/>
            <w:noWrap w:val="0"/>
            <w:vAlign w:val="center"/>
          </w:tcPr>
          <w:p w14:paraId="0175E77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9BA70A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928C4D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18B6F64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53EB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6B19D4FA">
            <w:pPr>
              <w:pStyle w:val="40"/>
              <w:keepNext/>
              <w:adjustRightInd w:val="0"/>
              <w:spacing w:after="60"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安全管理</w:t>
            </w:r>
          </w:p>
        </w:tc>
        <w:tc>
          <w:tcPr>
            <w:tcW w:w="1418" w:type="dxa"/>
            <w:noWrap w:val="0"/>
            <w:vAlign w:val="center"/>
          </w:tcPr>
          <w:p w14:paraId="4B39112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060560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136AAC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6B8DA7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3011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30CDB19">
            <w:pPr>
              <w:pStyle w:val="40"/>
              <w:keepNext/>
              <w:adjustRightInd w:val="0"/>
              <w:spacing w:after="60"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01157C4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3E2A0F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4A9776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3D49DB7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2825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F66E5D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2AAD10F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44D1F41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FF34F5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6DA8AAA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6697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19C53D3B">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其他人员</w:t>
            </w:r>
          </w:p>
        </w:tc>
        <w:tc>
          <w:tcPr>
            <w:tcW w:w="1418" w:type="dxa"/>
            <w:noWrap w:val="0"/>
            <w:vAlign w:val="center"/>
          </w:tcPr>
          <w:p w14:paraId="11D2A96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26C958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10FD38B">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592C69C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0CD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DEEBD5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671E031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7287AB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119320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7EFDFBC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6757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769095A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6C7008C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89BB4F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5DE3F23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3BC628B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1A8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4F651D7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539D266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1E219A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8FF64B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34F803C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3B5F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1322CF1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36EFE8B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5FF043F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A96A44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79CE2A8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2294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E85D06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4749E0E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4A82F56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08C13F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1D520B3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bl>
    <w:p w14:paraId="654A14FE">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043166E2">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w:t>
      </w:r>
      <w:bookmarkStart w:id="1019" w:name="_Toc296346730"/>
      <w:bookmarkStart w:id="1020" w:name="_Toc296503229"/>
      <w:bookmarkStart w:id="1021" w:name="_Toc296891057"/>
      <w:bookmarkStart w:id="1022" w:name="_Toc296944568"/>
      <w:bookmarkStart w:id="1023" w:name="_Toc296347228"/>
      <w:bookmarkStart w:id="1024" w:name="_Toc296891269"/>
      <w:r>
        <w:rPr>
          <w:rFonts w:hint="eastAsia" w:ascii="宋体" w:hAnsi="宋体" w:eastAsia="宋体" w:cs="宋体"/>
          <w:color w:val="auto"/>
          <w:sz w:val="30"/>
          <w:szCs w:val="30"/>
          <w:highlight w:val="none"/>
        </w:rPr>
        <w:t>件6：</w:t>
      </w:r>
    </w:p>
    <w:bookmarkEnd w:id="1019"/>
    <w:bookmarkEnd w:id="1020"/>
    <w:bookmarkEnd w:id="1021"/>
    <w:bookmarkEnd w:id="1022"/>
    <w:bookmarkEnd w:id="1023"/>
    <w:bookmarkEnd w:id="1024"/>
    <w:p w14:paraId="4ACB0FEC">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分包人主要施工管理人员表</w:t>
      </w:r>
    </w:p>
    <w:tbl>
      <w:tblPr>
        <w:tblStyle w:val="19"/>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29405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4FC780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p>
        </w:tc>
        <w:tc>
          <w:tcPr>
            <w:tcW w:w="1418" w:type="dxa"/>
            <w:noWrap w:val="0"/>
            <w:vAlign w:val="center"/>
          </w:tcPr>
          <w:p w14:paraId="06E3DE9B">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134" w:type="dxa"/>
            <w:noWrap w:val="0"/>
            <w:vAlign w:val="center"/>
          </w:tcPr>
          <w:p w14:paraId="4245E0B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134" w:type="dxa"/>
            <w:noWrap w:val="0"/>
            <w:vAlign w:val="center"/>
          </w:tcPr>
          <w:p w14:paraId="69B6929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职称</w:t>
            </w:r>
          </w:p>
        </w:tc>
        <w:tc>
          <w:tcPr>
            <w:tcW w:w="4252" w:type="dxa"/>
            <w:noWrap w:val="0"/>
            <w:vAlign w:val="center"/>
          </w:tcPr>
          <w:p w14:paraId="365C54C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主要资历、经验及承担过的项目</w:t>
            </w:r>
          </w:p>
        </w:tc>
      </w:tr>
      <w:tr w14:paraId="139FB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4A8656CB">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一、总部人员</w:t>
            </w:r>
          </w:p>
        </w:tc>
      </w:tr>
      <w:tr w14:paraId="6AF2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AFDB25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项目主管</w:t>
            </w:r>
          </w:p>
        </w:tc>
        <w:tc>
          <w:tcPr>
            <w:tcW w:w="1418" w:type="dxa"/>
            <w:noWrap w:val="0"/>
            <w:vAlign w:val="center"/>
          </w:tcPr>
          <w:p w14:paraId="6471FC4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4FDC94A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463D662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61BD7A5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3DE7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6E7DC1AC">
            <w:pPr>
              <w:pStyle w:val="40"/>
              <w:keepNext/>
              <w:adjustRightInd w:val="0"/>
              <w:spacing w:after="60"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其他人员</w:t>
            </w:r>
          </w:p>
        </w:tc>
        <w:tc>
          <w:tcPr>
            <w:tcW w:w="1418" w:type="dxa"/>
            <w:noWrap w:val="0"/>
            <w:vAlign w:val="center"/>
          </w:tcPr>
          <w:p w14:paraId="6F0F719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59EC9C3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830E4D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7445DEC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1E1C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2456261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576B53F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592B26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BA3420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61AF815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6553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4529BAF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174FBB8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642DD0B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18B3E6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EA9673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7FFF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7B0C6C5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二、现场人员</w:t>
            </w:r>
          </w:p>
        </w:tc>
      </w:tr>
      <w:tr w14:paraId="4C08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A7A7E2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1418" w:type="dxa"/>
            <w:noWrap w:val="0"/>
            <w:vAlign w:val="center"/>
          </w:tcPr>
          <w:p w14:paraId="1B6F7F9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8B9A30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FA16A9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A351F3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5746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509CF3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项目副经理</w:t>
            </w:r>
          </w:p>
        </w:tc>
        <w:tc>
          <w:tcPr>
            <w:tcW w:w="1418" w:type="dxa"/>
            <w:noWrap w:val="0"/>
            <w:vAlign w:val="center"/>
          </w:tcPr>
          <w:p w14:paraId="63DD132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F78FFB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85502B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D8C586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15F9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B45404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技术负责人</w:t>
            </w:r>
          </w:p>
        </w:tc>
        <w:tc>
          <w:tcPr>
            <w:tcW w:w="1418" w:type="dxa"/>
            <w:noWrap w:val="0"/>
            <w:vAlign w:val="center"/>
          </w:tcPr>
          <w:p w14:paraId="382FCF9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AAF3C2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920BA7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1590C32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1452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289FF1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造价管理</w:t>
            </w:r>
          </w:p>
        </w:tc>
        <w:tc>
          <w:tcPr>
            <w:tcW w:w="1418" w:type="dxa"/>
            <w:noWrap w:val="0"/>
            <w:vAlign w:val="center"/>
          </w:tcPr>
          <w:p w14:paraId="6C531AB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EA4E86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077C7E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6206A37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3470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382DBC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质量管理</w:t>
            </w:r>
          </w:p>
        </w:tc>
        <w:tc>
          <w:tcPr>
            <w:tcW w:w="1418" w:type="dxa"/>
            <w:noWrap w:val="0"/>
            <w:vAlign w:val="center"/>
          </w:tcPr>
          <w:p w14:paraId="0273736E">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5B7FFA4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D53106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BFAAE0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41FC1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EEA833B">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材料管理</w:t>
            </w:r>
          </w:p>
        </w:tc>
        <w:tc>
          <w:tcPr>
            <w:tcW w:w="1418" w:type="dxa"/>
            <w:noWrap w:val="0"/>
            <w:vAlign w:val="center"/>
          </w:tcPr>
          <w:p w14:paraId="1C823A5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3066D2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25AD07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0618C0A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6D3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098F7E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计划管理</w:t>
            </w:r>
          </w:p>
        </w:tc>
        <w:tc>
          <w:tcPr>
            <w:tcW w:w="1418" w:type="dxa"/>
            <w:noWrap w:val="0"/>
            <w:vAlign w:val="center"/>
          </w:tcPr>
          <w:p w14:paraId="4D12533B">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5F251D1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B596CD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0F79A2F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166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28FC92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安全管理</w:t>
            </w:r>
          </w:p>
        </w:tc>
        <w:tc>
          <w:tcPr>
            <w:tcW w:w="1418" w:type="dxa"/>
            <w:noWrap w:val="0"/>
            <w:vAlign w:val="center"/>
          </w:tcPr>
          <w:p w14:paraId="6E5F1C04">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60BFEB6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A1AEC6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6F5DF7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7D6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10EE359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其他人员</w:t>
            </w:r>
          </w:p>
        </w:tc>
        <w:tc>
          <w:tcPr>
            <w:tcW w:w="1418" w:type="dxa"/>
            <w:noWrap w:val="0"/>
            <w:vAlign w:val="center"/>
          </w:tcPr>
          <w:p w14:paraId="4821F3CC">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49DC8F1">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FBEB3C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655FEF1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7866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3CA10C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30A1281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56BCEB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31F8CBB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365EB83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7640B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77503BB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0008665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5798E962">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FA6702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4B105587">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0385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672CED89">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449CC87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1085FC5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63FB360D">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2E0A91E8">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6E2A5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766430C0">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6AB6D185">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76A417D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201362C6">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197C0C9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r w14:paraId="7419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17EB73A3">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418" w:type="dxa"/>
            <w:noWrap w:val="0"/>
            <w:vAlign w:val="center"/>
          </w:tcPr>
          <w:p w14:paraId="43E8B83B">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668CDF6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1134" w:type="dxa"/>
            <w:noWrap w:val="0"/>
            <w:vAlign w:val="center"/>
          </w:tcPr>
          <w:p w14:paraId="0D48A27F">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c>
          <w:tcPr>
            <w:tcW w:w="4252" w:type="dxa"/>
            <w:noWrap w:val="0"/>
            <w:vAlign w:val="center"/>
          </w:tcPr>
          <w:p w14:paraId="0E032F7A">
            <w:pPr>
              <w:pStyle w:val="40"/>
              <w:keepNext/>
              <w:adjustRightInd w:val="0"/>
              <w:spacing w:line="440" w:lineRule="exact"/>
              <w:ind w:left="63" w:leftChars="30" w:right="63" w:rightChars="30"/>
              <w:jc w:val="center"/>
              <w:textAlignment w:val="baseline"/>
              <w:rPr>
                <w:rFonts w:hint="eastAsia" w:ascii="宋体" w:hAnsi="宋体" w:eastAsia="宋体" w:cs="宋体"/>
                <w:color w:val="auto"/>
                <w:szCs w:val="21"/>
                <w:highlight w:val="none"/>
              </w:rPr>
            </w:pPr>
          </w:p>
        </w:tc>
      </w:tr>
    </w:tbl>
    <w:p w14:paraId="01109605">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bookmarkStart w:id="1025" w:name="_Toc267261701"/>
    </w:p>
    <w:p w14:paraId="79F4FC9F">
      <w:pPr>
        <w:pStyle w:val="40"/>
        <w:spacing w:line="400" w:lineRule="exact"/>
        <w:jc w:val="left"/>
        <w:rPr>
          <w:rFonts w:hint="eastAsia" w:ascii="宋体" w:hAnsi="宋体" w:eastAsia="宋体" w:cs="宋体"/>
          <w:color w:val="auto"/>
          <w:sz w:val="32"/>
          <w:szCs w:val="32"/>
          <w:highlight w:val="none"/>
        </w:rPr>
      </w:pPr>
      <w:r>
        <w:rPr>
          <w:rFonts w:hint="eastAsia" w:ascii="宋体" w:hAnsi="宋体" w:eastAsia="宋体" w:cs="宋体"/>
          <w:color w:val="auto"/>
          <w:sz w:val="30"/>
          <w:szCs w:val="30"/>
          <w:highlight w:val="none"/>
        </w:rPr>
        <w:t>附件7：</w:t>
      </w:r>
    </w:p>
    <w:p w14:paraId="329B31FD">
      <w:pPr>
        <w:pStyle w:val="40"/>
        <w:spacing w:line="400" w:lineRule="exact"/>
        <w:jc w:val="left"/>
        <w:rPr>
          <w:rFonts w:hint="eastAsia" w:ascii="宋体" w:hAnsi="宋体" w:eastAsia="宋体" w:cs="宋体"/>
          <w:b/>
          <w:bCs/>
          <w:color w:val="auto"/>
          <w:sz w:val="32"/>
          <w:szCs w:val="32"/>
          <w:highlight w:val="none"/>
        </w:rPr>
      </w:pPr>
    </w:p>
    <w:p w14:paraId="24397323">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履约保函示范文本</w:t>
      </w:r>
    </w:p>
    <w:p w14:paraId="658FBBFB">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（独立保函）</w:t>
      </w:r>
    </w:p>
    <w:p w14:paraId="58D42ED5">
      <w:pPr>
        <w:pStyle w:val="40"/>
        <w:wordWrap w:val="0"/>
        <w:spacing w:line="40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编号：           </w:t>
      </w:r>
    </w:p>
    <w:p w14:paraId="5B0F3013">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申请人：</w:t>
      </w:r>
    </w:p>
    <w:p w14:paraId="68019ACA">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25C26ED6">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受益人：</w:t>
      </w:r>
    </w:p>
    <w:p w14:paraId="42334AA9">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25CC96A0">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开立人：</w:t>
      </w:r>
    </w:p>
    <w:p w14:paraId="3AF863D5">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042D8255">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5BF0C45B">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（受益人名称）： </w:t>
      </w:r>
    </w:p>
    <w:p w14:paraId="6A6CBB1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（以下简称“受益人”）与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（以下简称“申请人”）于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工程（以下简称“本工程”）施工和有关事项协商一致共同签订</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 xml:space="preserve">（以下简称“基础合同”），我方（即“开立人”）根据基础合同了解到申请人为基础合同项下之承包人，受益人为基础合同项下之发包人，基于申请人的请求，我方同意就申请人履行与贵方签订的基础合同项下的义务，向贵方提供不可撤销、不可转让的见索即付独立保函（以下简称“本保函”）。 </w:t>
      </w:r>
    </w:p>
    <w:p w14:paraId="5F9EC58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一、本保函担保范围：承包人未按照基础合同的约定履行义务，应当向贵方承担的违约责任和赔偿因此造成的损失、利息、律师费、诉讼费用等实现债权的费用。</w:t>
      </w:r>
    </w:p>
    <w:p w14:paraId="76DDF92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二、本保函担保金额最高不超过人民币（大写）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4284D15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三、本保函有效期自开立之日起至基础合同约定的缺陷责任期后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日止，最迟不超过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p>
    <w:p w14:paraId="194EC57C">
      <w:pPr>
        <w:pStyle w:val="40"/>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四、我方承诺，在收到受益人发来的书面付款通知后的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日内无条件支付，前述书面付款通知即为付款要求之单据，且应满足以下要求：</w:t>
      </w:r>
    </w:p>
    <w:p w14:paraId="1E6392B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（1）付款通知到达的日期在本保函的有效期内；</w:t>
      </w:r>
    </w:p>
    <w:p w14:paraId="1124804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（2）载明要求支付的金额；</w:t>
      </w:r>
    </w:p>
    <w:p w14:paraId="05A3839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（3）载明申请人违反合同义务的条款和内容；</w:t>
      </w:r>
    </w:p>
    <w:p w14:paraId="07547DB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（4）声明不存在合同文件约定或我国法律规定免除申请人或开立人支付责任的情形；</w:t>
      </w:r>
    </w:p>
    <w:p w14:paraId="1C9E65E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（5）付款通知应在本保函有效期内到达的地址是：</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46A517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受益人发出的书面付款通知应由其为鉴明受益人法定代表人（负责人）或授权代理人签字并加盖公章。</w:t>
      </w:r>
    </w:p>
    <w:p w14:paraId="340EAF1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五、本保函项下的权利不得转让，不得设定担保。贵方未经我方书面同意转 让本保函或其项下任何权利，对我方不发生法律效力。 </w:t>
      </w:r>
    </w:p>
    <w:p w14:paraId="2480DC1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六、与本保函有关的基础合同不成立、不生效、无效、被撤销、被解除，不影响本保函的独立有效。 </w:t>
      </w:r>
    </w:p>
    <w:p w14:paraId="2EEBBF67">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七、贵方应在本保函到期后的七日内将本保函正本退回我方注销，但是不论贵方是否按此要求将本保函正本退回我方，我方在本保函项下的义务和责任均在保函有效期到期后自动消灭。 </w:t>
      </w:r>
    </w:p>
    <w:p w14:paraId="5C64E21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八、本保函适用的法律为中华人民共和国法律，争议裁判管辖地为中华人民共和国</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5A81F91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九、本保函自我方法定代表人或授权代表签字并加盖公章之日起生效。 </w:t>
      </w:r>
    </w:p>
    <w:p w14:paraId="07AAA458">
      <w:pPr>
        <w:pStyle w:val="40"/>
        <w:tabs>
          <w:tab w:val="left" w:pos="313"/>
        </w:tabs>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b/>
      </w:r>
    </w:p>
    <w:p w14:paraId="3E2F3755">
      <w:pPr>
        <w:pStyle w:val="40"/>
        <w:tabs>
          <w:tab w:val="left" w:pos="313"/>
        </w:tabs>
        <w:spacing w:line="400" w:lineRule="exact"/>
        <w:ind w:firstLine="420" w:firstLineChars="200"/>
        <w:rPr>
          <w:rFonts w:hint="eastAsia" w:ascii="宋体" w:hAnsi="宋体" w:eastAsia="宋体" w:cs="宋体"/>
          <w:color w:val="auto"/>
          <w:szCs w:val="21"/>
          <w:highlight w:val="none"/>
        </w:rPr>
      </w:pPr>
    </w:p>
    <w:p w14:paraId="179FBF30">
      <w:pPr>
        <w:pStyle w:val="40"/>
        <w:tabs>
          <w:tab w:val="left" w:pos="313"/>
        </w:tabs>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 立 人：                               （公章） </w:t>
      </w:r>
    </w:p>
    <w:p w14:paraId="2C6B952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法定代表人（或授权代表）：               （签字） </w:t>
      </w:r>
    </w:p>
    <w:p w14:paraId="3CB50E2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p>
    <w:p w14:paraId="33A5A03F">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邮政编码：                 </w:t>
      </w:r>
    </w:p>
    <w:p w14:paraId="04CD900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p>
    <w:p w14:paraId="1179947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p>
    <w:p w14:paraId="744F18A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开立时间：      年      月    </w:t>
      </w:r>
    </w:p>
    <w:p w14:paraId="511D5BF4">
      <w:pPr>
        <w:pStyle w:val="64"/>
        <w:ind w:left="63" w:right="63"/>
        <w:jc w:val="left"/>
        <w:rPr>
          <w:rFonts w:hint="eastAsia" w:ascii="宋体" w:hAnsi="宋体" w:eastAsia="宋体" w:cs="宋体"/>
          <w:color w:val="auto"/>
          <w:szCs w:val="21"/>
          <w:highlight w:val="none"/>
        </w:rPr>
      </w:pPr>
    </w:p>
    <w:p w14:paraId="78ED892A">
      <w:pPr>
        <w:pStyle w:val="64"/>
        <w:wordWrap w:val="0"/>
        <w:ind w:left="63" w:right="63"/>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根据《广西壮族自治区财政厅关于在政府采购活动中推广使用电子保函的通知（桂财采[2023]92号）》文件精神，承包人可通过“广西政府采购金额服务平台”（网址：https://jinrong.zcygov.cn/finance/gx）在线方式提交电子保函。</w:t>
      </w:r>
    </w:p>
    <w:p w14:paraId="4E43DFCF">
      <w:pPr>
        <w:pStyle w:val="64"/>
        <w:ind w:left="63" w:right="63"/>
        <w:rPr>
          <w:rFonts w:hint="eastAsia" w:ascii="宋体" w:hAnsi="宋体" w:eastAsia="宋体" w:cs="宋体"/>
          <w:color w:val="auto"/>
          <w:szCs w:val="21"/>
          <w:highlight w:val="none"/>
        </w:rPr>
      </w:pPr>
    </w:p>
    <w:p w14:paraId="0A05689F">
      <w:pPr>
        <w:pStyle w:val="64"/>
        <w:ind w:left="63" w:right="63"/>
        <w:rPr>
          <w:rFonts w:hint="eastAsia" w:ascii="宋体" w:hAnsi="宋体" w:eastAsia="宋体" w:cs="宋体"/>
          <w:color w:val="auto"/>
          <w:szCs w:val="21"/>
          <w:highlight w:val="none"/>
        </w:rPr>
      </w:pPr>
    </w:p>
    <w:p w14:paraId="5F38BFE9">
      <w:pPr>
        <w:pStyle w:val="40"/>
        <w:spacing w:line="360" w:lineRule="auto"/>
        <w:jc w:val="left"/>
        <w:rPr>
          <w:rFonts w:hint="eastAsia" w:ascii="宋体" w:hAnsi="宋体" w:eastAsia="宋体" w:cs="宋体"/>
          <w:color w:val="auto"/>
          <w:sz w:val="30"/>
          <w:szCs w:val="30"/>
          <w:highlight w:val="none"/>
        </w:rPr>
      </w:pPr>
    </w:p>
    <w:p w14:paraId="24FC0A6E">
      <w:pPr>
        <w:pStyle w:val="40"/>
        <w:spacing w:line="400" w:lineRule="exact"/>
        <w:jc w:val="left"/>
        <w:rPr>
          <w:rFonts w:hint="eastAsia" w:ascii="宋体" w:hAnsi="宋体" w:eastAsia="宋体" w:cs="宋体"/>
          <w:b/>
          <w:bCs/>
          <w:color w:val="auto"/>
          <w:sz w:val="32"/>
          <w:szCs w:val="32"/>
          <w:highlight w:val="none"/>
        </w:rPr>
      </w:pPr>
      <w:bookmarkStart w:id="1026" w:name="_Toc296891059"/>
      <w:bookmarkStart w:id="1027" w:name="_Toc296891271"/>
      <w:bookmarkStart w:id="1028" w:name="_Toc296944570"/>
      <w:bookmarkStart w:id="1029" w:name="_Toc296503231"/>
      <w:bookmarkStart w:id="1030" w:name="_Toc296346732"/>
      <w:bookmarkStart w:id="1031" w:name="_Toc296347230"/>
      <w:r>
        <w:rPr>
          <w:rFonts w:hint="eastAsia" w:ascii="宋体" w:hAnsi="宋体" w:eastAsia="宋体" w:cs="宋体"/>
          <w:b/>
          <w:bCs/>
          <w:color w:val="auto"/>
          <w:sz w:val="32"/>
          <w:szCs w:val="32"/>
          <w:highlight w:val="none"/>
        </w:rPr>
        <w:br w:type="page"/>
      </w:r>
    </w:p>
    <w:p w14:paraId="0428E941">
      <w:pPr>
        <w:pStyle w:val="40"/>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履约保函示范文本</w:t>
      </w:r>
    </w:p>
    <w:p w14:paraId="16BEDF8E">
      <w:pPr>
        <w:pStyle w:val="40"/>
        <w:jc w:val="center"/>
        <w:rPr>
          <w:rFonts w:hint="eastAsia" w:ascii="宋体" w:hAnsi="宋体" w:eastAsia="宋体" w:cs="宋体"/>
          <w:b/>
          <w:bCs/>
          <w:color w:val="auto"/>
          <w:sz w:val="32"/>
          <w:szCs w:val="32"/>
          <w:highlight w:val="none"/>
        </w:rPr>
      </w:pPr>
      <w:r>
        <w:rPr>
          <w:rFonts w:hint="eastAsia" w:ascii="宋体" w:hAnsi="宋体" w:eastAsia="宋体" w:cs="宋体"/>
          <w:color w:val="auto"/>
          <w:sz w:val="30"/>
          <w:szCs w:val="30"/>
          <w:highlight w:val="none"/>
        </w:rPr>
        <w:t>（非独立保函）</w:t>
      </w:r>
    </w:p>
    <w:p w14:paraId="1069D130">
      <w:pPr>
        <w:pStyle w:val="40"/>
        <w:wordWrap w:val="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编号：           </w:t>
      </w:r>
    </w:p>
    <w:p w14:paraId="0AAD251C">
      <w:pPr>
        <w:pStyle w:val="4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w:t>
      </w:r>
    </w:p>
    <w:p w14:paraId="722D9051">
      <w:pPr>
        <w:pStyle w:val="4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13AE7702">
      <w:pPr>
        <w:pStyle w:val="4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担保权人/发包人： </w:t>
      </w:r>
    </w:p>
    <w:p w14:paraId="4C371B41">
      <w:pPr>
        <w:pStyle w:val="4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5AC94D64">
      <w:pPr>
        <w:pStyle w:val="4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保证人：</w:t>
      </w:r>
    </w:p>
    <w:p w14:paraId="304AB70B">
      <w:pPr>
        <w:pStyle w:val="4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2B24A4FF">
      <w:pPr>
        <w:pStyle w:val="4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（发包人名称）： </w:t>
      </w:r>
    </w:p>
    <w:p w14:paraId="394EDC3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（以下简称“发包人”）与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（以下简称“承包人”）于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工程（以下简称“本工程”）施工和有关事项协商一致共同签订</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 xml:space="preserve">（以下简称“主合同”），我方即保证人基于承包人的请求，同意就承包人履行与贵方签订的主合同项下的义务，向贵方提供如下保证担保（以下简称“本保证担保”）。 </w:t>
      </w:r>
    </w:p>
    <w:p w14:paraId="56FD698F">
      <w:pPr>
        <w:pStyle w:val="40"/>
        <w:spacing w:line="400" w:lineRule="exact"/>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b/>
          <w:bCs/>
          <w:color w:val="auto"/>
          <w:szCs w:val="21"/>
          <w:highlight w:val="none"/>
        </w:rPr>
        <w:t>一、保证担保的范围及保证担保金额</w:t>
      </w:r>
    </w:p>
    <w:p w14:paraId="6ACB4264">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1.保证担保范围：承包人未按照主合同的约定履行义务，应当向贵方承担的违约责任和赔偿因此造成的损失、利息、律师费、诉讼费用等实现债权的费用。</w:t>
      </w:r>
    </w:p>
    <w:p w14:paraId="276F7DF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2.保证担保金额最高不超过人民币（大写）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57CAAD0C">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二、保证担保的方式及保证期间 </w:t>
      </w:r>
    </w:p>
    <w:p w14:paraId="4E1405D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1.保证担保方式：连带责任保证。</w:t>
      </w:r>
    </w:p>
    <w:p w14:paraId="2BC4677F">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2.保证期间：自出具之日起至主合同约定的缺陷责任期后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日止，最迟不超过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p>
    <w:p w14:paraId="688BB128">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三、承担保证担保责任的形式</w:t>
      </w:r>
    </w:p>
    <w:p w14:paraId="6D298B3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我方按照贵方的要求以下列方式之一承担保证担保责任： </w:t>
      </w:r>
    </w:p>
    <w:p w14:paraId="45E8327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1.向承包人资金、设备或者技术援助，使其能继续履行合同义务；</w:t>
      </w:r>
    </w:p>
    <w:p w14:paraId="3A77A56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2.直接接管该项工程或者委托经贵方同意的其他承包商，继续履行合同义务；</w:t>
      </w:r>
    </w:p>
    <w:p w14:paraId="6534DFB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3.在保证担保金额最高限额内，按照合同约定，向贵方承担违约责任和赔偿因此造成的损失，以及利息和律师费、诉讼费用等实现债权的费用。</w:t>
      </w:r>
    </w:p>
    <w:p w14:paraId="764836F7">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四、代偿的安排 </w:t>
      </w:r>
    </w:p>
    <w:p w14:paraId="3583111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贵方要求我方承担保证责任的，应向我方发出书面索赔通知及承包人未履行主合同约定义务的证明材料。索赔通知应写明要求索赔的金额，支付款项应到达的帐号，并附有说明承包人违反主合同造成贵方损失情况的证明材料。</w:t>
      </w:r>
    </w:p>
    <w:p w14:paraId="7FEAD82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2.贵方以工程质量不符合主合同约定标准为由，向我方提出违约索赔的，还需同时提供符合相应条件要求的工程质量检测部门出具的质量说明材料。</w:t>
      </w:r>
    </w:p>
    <w:p w14:paraId="0B70D4FF">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3.我方收到贵方的书面索赔通知及相应证明材料后，在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工作日内进行核定后按照本保函的承诺承担保证责任。</w:t>
      </w:r>
    </w:p>
    <w:p w14:paraId="1DE5EFA6">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五、保证担保责任的解除 </w:t>
      </w:r>
    </w:p>
    <w:p w14:paraId="48C8456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1.保证期间届满贵方未向我方书面主张保证责任的，自保证期间届满次日起，我方解除保证责任。 </w:t>
      </w:r>
    </w:p>
    <w:p w14:paraId="526972B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2.我方按照本保证担保向贵方履行了保证担保责任后，自我方向贵方支付的金额达到最高保证担保金额之日起，保证担保责任解除。 </w:t>
      </w:r>
    </w:p>
    <w:p w14:paraId="6D6DD23F">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3.按照法律法规的规定应解除我方保证担保责任的其它情形的，我方在本保证担保项下的保证担保责任亦解除。 </w:t>
      </w:r>
    </w:p>
    <w:p w14:paraId="6B641C2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解除保证责任后，贵方应按上述约定，自我方保证担保责任解除之日起七日内，将本保证担保原件返还我方。但是不论贵方是否按此要求将本保证担保原件退回我方，我方在本保证担保项下的义务和责任均自保证担保责任解除之日自动消灭。</w:t>
      </w:r>
    </w:p>
    <w:p w14:paraId="69FB3679">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六、免责条款 </w:t>
      </w:r>
    </w:p>
    <w:p w14:paraId="255DF9F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1.因贵方原因致使承包人未按照主合同约定履行义务的，我方不承担保证担保责任。 </w:t>
      </w:r>
    </w:p>
    <w:p w14:paraId="69F36FDF">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2.依照法律规定或贵方与发包人的另行约定，免除承包人部分或全部义务的，我方亦免除其相应的保证担保责任。 </w:t>
      </w:r>
    </w:p>
    <w:p w14:paraId="7A6D93C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3.因不可抗力造成承包人未按照主合同约定履行义务的，我方不承担保证担保责任。</w:t>
      </w:r>
    </w:p>
    <w:p w14:paraId="29C98C68">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七、其他</w:t>
      </w:r>
    </w:p>
    <w:p w14:paraId="1350F51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1.本保证担保项下的权利不得转让，不得设定担保。贵方未经我方书面同意转让本保证担保或其项下任何权利，对我方不发生法律效力。 </w:t>
      </w:r>
    </w:p>
    <w:p w14:paraId="603E6E7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2.本保证担保适用的法律为中华人民共和国法律，争议裁判管辖地为中华人民共和国</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46F455DB">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3.本保证担保自我方法定代表人或授权代表签字并加盖公章之日起生效。 </w:t>
      </w:r>
    </w:p>
    <w:p w14:paraId="575EBFC6">
      <w:pPr>
        <w:pStyle w:val="40"/>
        <w:spacing w:line="400" w:lineRule="exact"/>
        <w:ind w:firstLine="420" w:firstLineChars="200"/>
        <w:rPr>
          <w:rFonts w:hint="eastAsia" w:ascii="宋体" w:hAnsi="宋体" w:eastAsia="宋体" w:cs="宋体"/>
          <w:color w:val="auto"/>
          <w:szCs w:val="21"/>
          <w:highlight w:val="none"/>
        </w:rPr>
      </w:pPr>
    </w:p>
    <w:p w14:paraId="176AC7F3">
      <w:pPr>
        <w:pStyle w:val="40"/>
        <w:spacing w:line="400" w:lineRule="exact"/>
        <w:ind w:firstLine="420" w:firstLineChars="200"/>
        <w:rPr>
          <w:rFonts w:hint="eastAsia" w:ascii="宋体" w:hAnsi="宋体" w:eastAsia="宋体" w:cs="宋体"/>
          <w:color w:val="auto"/>
          <w:szCs w:val="21"/>
          <w:highlight w:val="none"/>
        </w:rPr>
      </w:pPr>
    </w:p>
    <w:p w14:paraId="3F52426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保 证 人：                              （公章） </w:t>
      </w:r>
    </w:p>
    <w:p w14:paraId="0C9ECAA4">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法定代表人（或授权代表）：               （签字） </w:t>
      </w:r>
    </w:p>
    <w:p w14:paraId="5242600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p>
    <w:p w14:paraId="6B45B76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邮政编码：                 </w:t>
      </w:r>
    </w:p>
    <w:p w14:paraId="3FA3A73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p>
    <w:p w14:paraId="2DC044F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p>
    <w:p w14:paraId="324A2E61">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    间：      年      月        日</w:t>
      </w:r>
    </w:p>
    <w:p w14:paraId="7344D0D9">
      <w:pPr>
        <w:pStyle w:val="64"/>
        <w:ind w:left="63" w:right="63"/>
        <w:jc w:val="left"/>
        <w:rPr>
          <w:rFonts w:hint="eastAsia" w:ascii="宋体" w:hAnsi="宋体" w:eastAsia="宋体" w:cs="宋体"/>
          <w:color w:val="auto"/>
          <w:szCs w:val="21"/>
          <w:highlight w:val="none"/>
        </w:rPr>
      </w:pPr>
    </w:p>
    <w:p w14:paraId="7984DECF">
      <w:pPr>
        <w:pStyle w:val="64"/>
        <w:wordWrap w:val="0"/>
        <w:ind w:left="63" w:right="63"/>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根据《广西壮族自治区财政厅关于在政府采购活动中推广使用电子保函的通知（桂财采[2023]92号）》文件精神，承包人可通过“广西政府采购金额服务平台”（网址：https://jinrong.zcygov.cn/finance/gx）在线方式提交电子保函。</w:t>
      </w:r>
    </w:p>
    <w:p w14:paraId="62E534D3">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bookmarkEnd w:id="1025"/>
    <w:bookmarkEnd w:id="1026"/>
    <w:bookmarkEnd w:id="1027"/>
    <w:bookmarkEnd w:id="1028"/>
    <w:bookmarkEnd w:id="1029"/>
    <w:bookmarkEnd w:id="1030"/>
    <w:bookmarkEnd w:id="1031"/>
    <w:p w14:paraId="474CD58C">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附件8：</w:t>
      </w:r>
    </w:p>
    <w:p w14:paraId="2F6E7CAE">
      <w:pPr>
        <w:pStyle w:val="40"/>
        <w:spacing w:line="400" w:lineRule="exact"/>
        <w:jc w:val="left"/>
        <w:rPr>
          <w:rFonts w:hint="eastAsia" w:ascii="宋体" w:hAnsi="宋体" w:eastAsia="宋体" w:cs="宋体"/>
          <w:b/>
          <w:bCs/>
          <w:color w:val="auto"/>
          <w:sz w:val="32"/>
          <w:szCs w:val="32"/>
          <w:highlight w:val="none"/>
        </w:rPr>
      </w:pPr>
    </w:p>
    <w:p w14:paraId="5D13C6E2">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预付款保函示范文本</w:t>
      </w:r>
    </w:p>
    <w:p w14:paraId="727E51F3">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（独立保函）</w:t>
      </w:r>
    </w:p>
    <w:p w14:paraId="51C9BC53">
      <w:pPr>
        <w:pStyle w:val="40"/>
        <w:wordWrap w:val="0"/>
        <w:spacing w:line="40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编号：           </w:t>
      </w:r>
    </w:p>
    <w:p w14:paraId="19EB89AC">
      <w:pPr>
        <w:pStyle w:val="40"/>
        <w:spacing w:line="400" w:lineRule="exact"/>
        <w:jc w:val="left"/>
        <w:rPr>
          <w:rFonts w:hint="eastAsia" w:ascii="宋体" w:hAnsi="宋体" w:eastAsia="宋体" w:cs="宋体"/>
          <w:color w:val="auto"/>
          <w:szCs w:val="21"/>
          <w:highlight w:val="none"/>
        </w:rPr>
      </w:pPr>
    </w:p>
    <w:p w14:paraId="51311CB9">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申请人：</w:t>
      </w:r>
    </w:p>
    <w:p w14:paraId="1AA87DB9">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7B82F37D">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受益人：</w:t>
      </w:r>
    </w:p>
    <w:p w14:paraId="111C1D0A">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7434CEF2">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开立人：</w:t>
      </w:r>
    </w:p>
    <w:p w14:paraId="5927DC32">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436D9B55">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76040F0B">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（受益人名称）： </w:t>
      </w:r>
    </w:p>
    <w:p w14:paraId="7031641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（以下简称“受益人”）与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（以下简称“申请人”）于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工程（以下简称“本工程”）施工和有关事项协商一致共同签订</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 xml:space="preserve">（以下简称“基础合同”），我方（即“开立人”）根据主合同了解到申请人为主合同项下之承包人，受益人为主合同项下之发包人，基于申请人的请求，我方同意就申请人按照合同约定正确和合理地为合同目的使用预付款，向贵方提供不可撤销、不可转让的见索即付独立保函（以下简称“本保函”）。 </w:t>
      </w:r>
    </w:p>
    <w:p w14:paraId="07FCA317">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一、本保函担保范围：申请人未按照合同约定正确和合理地为合同目的使用预付款，应当向贵方承担的违约责任和赔偿因此造成的损失、利息、律师费、诉讼费用等实现债权的费用。</w:t>
      </w:r>
    </w:p>
    <w:p w14:paraId="45A9A4F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二、本保函担保金额最高不超过人民币（大写）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2D6B817B">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三、本保函有效期自开立之日起至发包人全额扣回预付款后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日止，最迟不超过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10A22C0A">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四、我方承诺，在收到受益人发来的书面付款通知后的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日内无条件支付，前述书面付款通知即为付款要求之单据，且应满足以下要求：</w:t>
      </w:r>
    </w:p>
    <w:p w14:paraId="734D4AAE">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（1）付款通知到达的日期在本保函的有效期内；</w:t>
      </w:r>
    </w:p>
    <w:p w14:paraId="625D4D3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（2）载明要求支付的金额；</w:t>
      </w:r>
    </w:p>
    <w:p w14:paraId="7D42C9C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（3）载明申请人违反合同义务的条款和内容；</w:t>
      </w:r>
    </w:p>
    <w:p w14:paraId="7EE1249E">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（4）声明不存在合同文件约定或我国法律规定免除申请人或开立人支付责任的情形；</w:t>
      </w:r>
    </w:p>
    <w:p w14:paraId="759FDB0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（5）付款通知应在本保函有效期内到达的地址是：</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E02B19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受益人发出的书面付款通知应由其为鉴明受益人法定代表人（负责人）或授权代理人签字并加盖公章。</w:t>
      </w:r>
    </w:p>
    <w:p w14:paraId="219F5431">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五、本保函项下的权利不得转让，不得设定担保。贵方未经我方书面同意转 让本保函或其项下任何权利，对我方不发生法律效力。 </w:t>
      </w:r>
    </w:p>
    <w:p w14:paraId="16F16B7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六、与本保函有关的基础合同不成立、不生效、无效、被撤销、被解除，不影响本保函的独立有效。 </w:t>
      </w:r>
    </w:p>
    <w:p w14:paraId="2438AD5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七、贵方应在本保函到期后的七日内将本保函正本退回我方注销，但是不论贵方是否按此要求将本保函正本退回我方，我方在本保函项下的义务和责任均在保函有效期到期后自动消灭。 </w:t>
      </w:r>
    </w:p>
    <w:p w14:paraId="363DFF0B">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八、本保函适用的法律为中华人民共和国法律，争议裁判管辖地为中华人民共和国</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1CA7C8AF">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九、本保函自我方法定代表人或授权代表签字并加盖公章之日起生效。 </w:t>
      </w:r>
    </w:p>
    <w:p w14:paraId="3DBF328D">
      <w:pPr>
        <w:pStyle w:val="40"/>
        <w:spacing w:line="400" w:lineRule="exact"/>
        <w:ind w:firstLine="420" w:firstLineChars="200"/>
        <w:rPr>
          <w:rFonts w:hint="eastAsia" w:ascii="宋体" w:hAnsi="宋体" w:eastAsia="宋体" w:cs="宋体"/>
          <w:color w:val="auto"/>
          <w:szCs w:val="21"/>
          <w:highlight w:val="none"/>
        </w:rPr>
      </w:pPr>
    </w:p>
    <w:p w14:paraId="55E7C3B3">
      <w:pPr>
        <w:pStyle w:val="40"/>
        <w:spacing w:line="400" w:lineRule="exact"/>
        <w:ind w:firstLine="420" w:firstLineChars="200"/>
        <w:rPr>
          <w:rFonts w:hint="eastAsia" w:ascii="宋体" w:hAnsi="宋体" w:eastAsia="宋体" w:cs="宋体"/>
          <w:color w:val="auto"/>
          <w:szCs w:val="21"/>
          <w:highlight w:val="none"/>
        </w:rPr>
      </w:pPr>
    </w:p>
    <w:p w14:paraId="04FF2A7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 立 人：                              （公章） </w:t>
      </w:r>
    </w:p>
    <w:p w14:paraId="2E8971C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法定代表人（或授权代表）：               （签字） </w:t>
      </w:r>
    </w:p>
    <w:p w14:paraId="312F441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p>
    <w:p w14:paraId="68220807">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邮政编码：                 </w:t>
      </w:r>
    </w:p>
    <w:p w14:paraId="1EAA80E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p>
    <w:p w14:paraId="63C6B54A">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p>
    <w:p w14:paraId="41BCE97F">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开立时间：      年      月        日</w:t>
      </w:r>
    </w:p>
    <w:p w14:paraId="64C0F6A1">
      <w:pPr>
        <w:pStyle w:val="64"/>
        <w:ind w:left="63" w:right="63"/>
        <w:jc w:val="left"/>
        <w:rPr>
          <w:rFonts w:hint="eastAsia" w:ascii="宋体" w:hAnsi="宋体" w:eastAsia="宋体" w:cs="宋体"/>
          <w:color w:val="auto"/>
          <w:szCs w:val="21"/>
          <w:highlight w:val="none"/>
        </w:rPr>
      </w:pPr>
    </w:p>
    <w:p w14:paraId="672680E9">
      <w:pPr>
        <w:pStyle w:val="64"/>
        <w:wordWrap w:val="0"/>
        <w:ind w:left="63" w:right="63"/>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根据《广西壮族自治区财政厅关于在政府采购活动中推广使用电子保函的通知（桂财采[2023]92号）》文件精神，承包人可通过“广西政府采购金额服务平台”（网址：https://jinrong.zcygov.cn/finance/gx）在线方式提交电子保函。</w:t>
      </w:r>
    </w:p>
    <w:p w14:paraId="158D714E">
      <w:pPr>
        <w:pStyle w:val="40"/>
        <w:spacing w:line="400" w:lineRule="exact"/>
        <w:jc w:val="center"/>
        <w:rPr>
          <w:rFonts w:hint="eastAsia" w:ascii="宋体" w:hAnsi="宋体" w:eastAsia="宋体" w:cs="宋体"/>
          <w:b/>
          <w:bCs/>
          <w:color w:val="auto"/>
          <w:szCs w:val="21"/>
          <w:highlight w:val="none"/>
        </w:rPr>
      </w:pPr>
    </w:p>
    <w:p w14:paraId="4078DF2A">
      <w:pPr>
        <w:pStyle w:val="40"/>
        <w:spacing w:line="400" w:lineRule="exact"/>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45821A59">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预付款保函示范文本</w:t>
      </w:r>
    </w:p>
    <w:p w14:paraId="74947115">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（非独立保函）</w:t>
      </w:r>
    </w:p>
    <w:p w14:paraId="55515EB2">
      <w:pPr>
        <w:pStyle w:val="40"/>
        <w:wordWrap w:val="0"/>
        <w:spacing w:line="40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编号：           </w:t>
      </w:r>
    </w:p>
    <w:p w14:paraId="382C4F87">
      <w:pPr>
        <w:pStyle w:val="40"/>
        <w:spacing w:line="400" w:lineRule="exact"/>
        <w:jc w:val="left"/>
        <w:rPr>
          <w:rFonts w:hint="eastAsia" w:ascii="宋体" w:hAnsi="宋体" w:eastAsia="宋体" w:cs="宋体"/>
          <w:color w:val="auto"/>
          <w:szCs w:val="21"/>
          <w:highlight w:val="none"/>
        </w:rPr>
      </w:pPr>
    </w:p>
    <w:p w14:paraId="0D20C2DF">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担保权人/发包人：</w:t>
      </w:r>
    </w:p>
    <w:p w14:paraId="4F0EAA5A">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5504BB01">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承包人： </w:t>
      </w:r>
    </w:p>
    <w:p w14:paraId="0F301D34">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0F1A6798">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保证人：</w:t>
      </w:r>
    </w:p>
    <w:p w14:paraId="3D676062">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3BFED3A8">
      <w:pPr>
        <w:pStyle w:val="40"/>
        <w:spacing w:line="400" w:lineRule="exact"/>
        <w:rPr>
          <w:rFonts w:hint="eastAsia" w:ascii="宋体" w:hAnsi="宋体" w:eastAsia="宋体" w:cs="宋体"/>
          <w:color w:val="auto"/>
          <w:szCs w:val="21"/>
          <w:highlight w:val="none"/>
        </w:rPr>
      </w:pPr>
    </w:p>
    <w:p w14:paraId="5F4AAB22">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（发包人名称）： </w:t>
      </w:r>
    </w:p>
    <w:p w14:paraId="05B59780">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（以下简称“发包人”）与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（以下简称“承包人”）于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工程（以下简称“本工程”）施工和有关事项协商一致共同签订</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 xml:space="preserve">（以下简称“主合同”），我方即保证人基于承包人的请求，同意就承包人按照合同约定正确和合理地为合同目的使用预付款，不将预付款挪作他用，向贵方提供如下保证担保（以下简称“本保证担保”）。 </w:t>
      </w:r>
    </w:p>
    <w:p w14:paraId="74A0763F">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一、保证担保的范围及保证担保金额</w:t>
      </w:r>
    </w:p>
    <w:p w14:paraId="30418B6A">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1.保证担保范围：申请人未按照合同约定正确和合理地为合同目的使用预付款，应当向贵方承担的违约责任和赔偿因此造成的损失、利息、律师费、诉讼费用等实现债权的费用。</w:t>
      </w:r>
    </w:p>
    <w:p w14:paraId="7F4A9DE0">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2.保证担保金额最高不超过人民币（大写）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7B11B987">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二、保证担保的方式及保证期间 </w:t>
      </w:r>
    </w:p>
    <w:p w14:paraId="4C391C51">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1.保证担保方式：连带责任保证。</w:t>
      </w:r>
    </w:p>
    <w:p w14:paraId="16A8BE5F">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2.保证期间：自出具之日起至发包人全额扣回预付款后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日止，最迟不超过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p>
    <w:p w14:paraId="714BC5E1">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三、承担保证担保责任的形式</w:t>
      </w:r>
    </w:p>
    <w:p w14:paraId="1D03A267">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发生应承担保证责任情形的，我方在保证金额内向贵方支付，并赔偿因此给贵方造成的损失，以及利息和律师费、诉讼费用等实现债权的费用。</w:t>
      </w:r>
    </w:p>
    <w:p w14:paraId="425CD1CD">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四、代偿的安排 </w:t>
      </w:r>
    </w:p>
    <w:p w14:paraId="38FE4631">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贵方要求我方承担保证责任的，应向我方发出书面索赔通知及承包人未履行主合同约定义务的证明材料。索赔通知应写明要求索赔的金额，支付款项应到达的帐号，并附有说明承包人违反主合同造成贵方损失情况的证明材料。</w:t>
      </w:r>
    </w:p>
    <w:p w14:paraId="612E4FC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2.我方收到贵方的书面索赔通知及相应证明材料后，在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工作日内进行核定后按照本保函的承诺承担保证责任。</w:t>
      </w:r>
    </w:p>
    <w:p w14:paraId="1B66D610">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五、保证担保责任的解除 </w:t>
      </w:r>
    </w:p>
    <w:p w14:paraId="11CC3794">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1.保证期间届满贵方未向我方书面主张保证责任的，自保证期间届满次日起，我方解除保证责任。 </w:t>
      </w:r>
    </w:p>
    <w:p w14:paraId="61EB688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2.我方按照本保证担保向贵方履行了保证担保责任后，自我方向贵方支付的金额达到最高保证担保金额之日起，保证担保责任解除。 </w:t>
      </w:r>
    </w:p>
    <w:p w14:paraId="7C3D56F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3.按照法律法规的规定应解除我方保证担保责任的其它情形的，我方在本保证担保项下的保证担保责任亦解除。 </w:t>
      </w:r>
    </w:p>
    <w:p w14:paraId="784B8BC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解除保证责任后，贵方应按上述约定，自我方保证担保责任解除之日起七日内，将本保证担保原件返还我方。但是不论贵方是否按此要求将本保证担保原件退回我方，我方在本保证担保项下的义务和责任均自保证担保责任解除之日自动消灭。</w:t>
      </w:r>
    </w:p>
    <w:p w14:paraId="77AA5604">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六、免责条款 </w:t>
      </w:r>
    </w:p>
    <w:p w14:paraId="023E927B">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1.因贵方原因致使发生应承担保证责任情形的，我方不承担保证担保责任。 </w:t>
      </w:r>
    </w:p>
    <w:p w14:paraId="4C10B85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2.依照法律规定或贵方与承包人的另行约定，免除承包人部分或全部义务的，我方亦免除其相应的保证担保责任。 </w:t>
      </w:r>
    </w:p>
    <w:p w14:paraId="3C6A743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3.因不可抗力造成发生应承担保证责任情形的，我方不承担保证担保责任。</w:t>
      </w:r>
    </w:p>
    <w:p w14:paraId="6DE2A3A1">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七、其他</w:t>
      </w:r>
    </w:p>
    <w:p w14:paraId="4D6C3681">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1.本保证担保项下的权利不得转让，不得设定担保。贵方未经我方书面同意转让本保证担保或其项下任何权利，对我方不发生法律效力。 </w:t>
      </w:r>
    </w:p>
    <w:p w14:paraId="6480871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2.本保证担保适用的法律为中华人民共和国法律，争议裁判管辖地为中华人民共和国</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7590C9F4">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3.本保证担保自我方法定代表人或授权代表签字并加盖公章之日起生效。 </w:t>
      </w:r>
    </w:p>
    <w:p w14:paraId="3F12637E">
      <w:pPr>
        <w:pStyle w:val="40"/>
        <w:spacing w:line="400" w:lineRule="exact"/>
        <w:ind w:firstLine="420" w:firstLineChars="200"/>
        <w:rPr>
          <w:rFonts w:hint="eastAsia" w:ascii="宋体" w:hAnsi="宋体" w:eastAsia="宋体" w:cs="宋体"/>
          <w:color w:val="auto"/>
          <w:szCs w:val="21"/>
          <w:highlight w:val="none"/>
        </w:rPr>
      </w:pPr>
    </w:p>
    <w:p w14:paraId="2F352782">
      <w:pPr>
        <w:pStyle w:val="40"/>
        <w:spacing w:line="400" w:lineRule="exact"/>
        <w:ind w:firstLine="420" w:firstLineChars="200"/>
        <w:rPr>
          <w:rFonts w:hint="eastAsia" w:ascii="宋体" w:hAnsi="宋体" w:eastAsia="宋体" w:cs="宋体"/>
          <w:color w:val="auto"/>
          <w:szCs w:val="21"/>
          <w:highlight w:val="none"/>
        </w:rPr>
      </w:pPr>
    </w:p>
    <w:p w14:paraId="43BEC9C4">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保 证 人：                              （公章） </w:t>
      </w:r>
    </w:p>
    <w:p w14:paraId="0605E20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法定代表人（或授权代表）：               （签字） </w:t>
      </w:r>
    </w:p>
    <w:p w14:paraId="68BED80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p>
    <w:p w14:paraId="4BF1D40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邮政编码：                 </w:t>
      </w:r>
    </w:p>
    <w:p w14:paraId="7A8ECB9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p>
    <w:p w14:paraId="4910DB2A">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p>
    <w:p w14:paraId="47BC493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    间：      年      月        日</w:t>
      </w:r>
    </w:p>
    <w:p w14:paraId="2E2C1E32">
      <w:pPr>
        <w:pStyle w:val="64"/>
        <w:ind w:left="63" w:right="63"/>
        <w:jc w:val="left"/>
        <w:rPr>
          <w:rFonts w:hint="eastAsia" w:ascii="宋体" w:hAnsi="宋体" w:eastAsia="宋体" w:cs="宋体"/>
          <w:color w:val="auto"/>
          <w:szCs w:val="21"/>
          <w:highlight w:val="none"/>
        </w:rPr>
      </w:pPr>
    </w:p>
    <w:p w14:paraId="0D60F505">
      <w:pPr>
        <w:pStyle w:val="64"/>
        <w:wordWrap w:val="0"/>
        <w:ind w:left="63" w:right="63"/>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根据《广西壮族自治区财政厅关于在政府采购活动中推广使用电子保函的通知（桂财采[2023]92号）》文件精神，承包人可通过“广西政府采购金额服务平台”（网址：https://jinrong.zcygov.cn/finance/gx）在线方式提交电子保函。</w:t>
      </w:r>
    </w:p>
    <w:p w14:paraId="2B29BDB1">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51D2F15B">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附件9：</w:t>
      </w:r>
    </w:p>
    <w:p w14:paraId="4A4FAAFC">
      <w:pPr>
        <w:pStyle w:val="40"/>
        <w:spacing w:line="400" w:lineRule="exact"/>
        <w:jc w:val="left"/>
        <w:rPr>
          <w:rFonts w:hint="eastAsia" w:ascii="宋体" w:hAnsi="宋体" w:eastAsia="宋体" w:cs="宋体"/>
          <w:color w:val="auto"/>
          <w:sz w:val="30"/>
          <w:szCs w:val="30"/>
          <w:highlight w:val="none"/>
        </w:rPr>
      </w:pPr>
    </w:p>
    <w:p w14:paraId="1A61F268">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支付保函示范文本</w:t>
      </w:r>
    </w:p>
    <w:p w14:paraId="25B58072">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（独立保函）</w:t>
      </w:r>
    </w:p>
    <w:p w14:paraId="39311A2D">
      <w:pPr>
        <w:pStyle w:val="40"/>
        <w:wordWrap w:val="0"/>
        <w:spacing w:line="40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编号：           </w:t>
      </w:r>
    </w:p>
    <w:p w14:paraId="29322C99">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申请人：</w:t>
      </w:r>
    </w:p>
    <w:p w14:paraId="7A8445A2">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0A4A424D">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受益人：</w:t>
      </w:r>
    </w:p>
    <w:p w14:paraId="2A8EB1CE">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49A0D4B6">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开立人：</w:t>
      </w:r>
    </w:p>
    <w:p w14:paraId="21A7D882">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1F2962A4">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09CCCCAE">
      <w:pPr>
        <w:pStyle w:val="40"/>
        <w:spacing w:line="400" w:lineRule="exact"/>
        <w:rPr>
          <w:rFonts w:hint="eastAsia" w:ascii="宋体" w:hAnsi="宋体" w:eastAsia="宋体" w:cs="宋体"/>
          <w:color w:val="auto"/>
          <w:szCs w:val="21"/>
          <w:highlight w:val="none"/>
        </w:rPr>
      </w:pPr>
      <w:bookmarkStart w:id="1032" w:name="_Hlk40355074"/>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（受益人名称）： </w:t>
      </w:r>
    </w:p>
    <w:bookmarkEnd w:id="1032"/>
    <w:p w14:paraId="309B27A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（以下简称“受益人”）与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（以下简称“申请人”）于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工程（以下简称“本工程”）施工和有关事项协商一致共同签订</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 xml:space="preserve">（以下简称基础合同），我方（即“开立人”）根据基础合同了解到申请人为基础合同项下之发包人，受益人为基础合同项下之承包人，基于申请人的请求，我方同意就申请人履行与贵方签订的基础合同项下的工程款（指基础合同约定的除工程质量保修金以外的工程款）付款义务，向贵方提供不可撤销、不可转让的见索即付独立保函（以下简称“本保函”）。 </w:t>
      </w:r>
    </w:p>
    <w:p w14:paraId="1C7F88B1">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一、本保函担保范围：申请人未履行基础合同约定的工程款支付义务，应当向贵方承担的违约责任和赔偿因此造成的损失、利息、律师费、诉讼费用等实现债权的费用。</w:t>
      </w:r>
    </w:p>
    <w:p w14:paraId="1183343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二、本保函担保金额最高不超过人民币（大写）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44501170">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三、本保函有效期自开立之日起至基础合同约定的除工程质量保修金以外的全部工程结算款项支付之日后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日止，最迟不超过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p>
    <w:p w14:paraId="11BBA1E2">
      <w:pPr>
        <w:pStyle w:val="40"/>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四、我方承诺，在收到受益人发来的书面付款通知后的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日内无条件支付，前述书面付款通知即为付款要求之单据，且应满足以下要求：</w:t>
      </w:r>
    </w:p>
    <w:p w14:paraId="62CFF76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（1）付款通知到达的日期在本保函的有效期内；</w:t>
      </w:r>
    </w:p>
    <w:p w14:paraId="49FB7DD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（2）载明要求支付的金额；</w:t>
      </w:r>
    </w:p>
    <w:p w14:paraId="49677DDA">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（3）载明申请人违反合同义务的条款和内容；</w:t>
      </w:r>
    </w:p>
    <w:p w14:paraId="69FD641E">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（4）声明不存在合同文件约定或我国法律规定免除申请人或开立人支付责任的情形；</w:t>
      </w:r>
    </w:p>
    <w:p w14:paraId="661D4680">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（5）付款通知应在本保函有效期内到达的地址是：</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5FF113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受益人发出的书面付款通知应由其为鉴明受益人法定代表人（负责人）或授权代理人签字并加盖公章。</w:t>
      </w:r>
    </w:p>
    <w:p w14:paraId="53D5728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五、本保函项下的权利不得转让，不得设定担保。贵方未经我方书面同意转 让本保函或其项下任何权利，对我方不发生法律效力。 </w:t>
      </w:r>
    </w:p>
    <w:p w14:paraId="5E46D04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六、与本保函有关的基础合同不成立、不生效、无效、被撤销、被解除，不影响本保函的独立有效。 </w:t>
      </w:r>
    </w:p>
    <w:p w14:paraId="7662E92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七、贵方应在本保函到期后的七日内将本保函正本退回我方注销，但是不论贵方是否按此要求将本保函正本退回我方，我方在本保函项下的义务和责任均在保函有效期到期后自动消灭。 </w:t>
      </w:r>
    </w:p>
    <w:p w14:paraId="4EB7169B">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八、本保函适用的法律为中华人民共和国法律，争议裁判管辖地为中华人民共和国</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23AC90B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九、本保函自我方法定代表人</w:t>
      </w:r>
      <w:bookmarkStart w:id="1033" w:name="_Hlk58487855"/>
      <w:r>
        <w:rPr>
          <w:rFonts w:hint="eastAsia" w:ascii="宋体" w:hAnsi="宋体" w:eastAsia="宋体" w:cs="宋体"/>
          <w:color w:val="auto"/>
          <w:szCs w:val="21"/>
          <w:highlight w:val="none"/>
        </w:rPr>
        <w:t>或授权代表</w:t>
      </w:r>
      <w:bookmarkEnd w:id="1033"/>
      <w:r>
        <w:rPr>
          <w:rFonts w:hint="eastAsia" w:ascii="宋体" w:hAnsi="宋体" w:eastAsia="宋体" w:cs="宋体"/>
          <w:color w:val="auto"/>
          <w:szCs w:val="21"/>
          <w:highlight w:val="none"/>
        </w:rPr>
        <w:t xml:space="preserve">签字并加盖公章之日起生效。 </w:t>
      </w:r>
    </w:p>
    <w:p w14:paraId="6BDB9496">
      <w:pPr>
        <w:pStyle w:val="40"/>
        <w:spacing w:line="400" w:lineRule="exact"/>
        <w:ind w:firstLine="420" w:firstLineChars="200"/>
        <w:rPr>
          <w:rFonts w:hint="eastAsia" w:ascii="宋体" w:hAnsi="宋体" w:eastAsia="宋体" w:cs="宋体"/>
          <w:color w:val="auto"/>
          <w:szCs w:val="21"/>
          <w:highlight w:val="none"/>
        </w:rPr>
      </w:pPr>
    </w:p>
    <w:p w14:paraId="43E191B9">
      <w:pPr>
        <w:pStyle w:val="40"/>
        <w:spacing w:line="400" w:lineRule="exact"/>
        <w:ind w:firstLine="420" w:firstLineChars="200"/>
        <w:rPr>
          <w:rFonts w:hint="eastAsia" w:ascii="宋体" w:hAnsi="宋体" w:eastAsia="宋体" w:cs="宋体"/>
          <w:color w:val="auto"/>
          <w:szCs w:val="21"/>
          <w:highlight w:val="none"/>
        </w:rPr>
      </w:pPr>
    </w:p>
    <w:p w14:paraId="63A152DE">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 立 人：                              （公章） </w:t>
      </w:r>
    </w:p>
    <w:p w14:paraId="18A673B7">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法定代表人（或授权代表）：              （签字） </w:t>
      </w:r>
    </w:p>
    <w:p w14:paraId="00757B44">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p>
    <w:p w14:paraId="7262A99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邮政编码：                 </w:t>
      </w:r>
    </w:p>
    <w:p w14:paraId="3C88D8B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p>
    <w:p w14:paraId="5701A84C">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p>
    <w:p w14:paraId="691E800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开立时间：      年      月        日</w:t>
      </w:r>
    </w:p>
    <w:p w14:paraId="1F963BDC">
      <w:pPr>
        <w:pStyle w:val="40"/>
        <w:spacing w:line="400" w:lineRule="exact"/>
        <w:ind w:firstLine="480" w:firstLineChars="200"/>
        <w:rPr>
          <w:rFonts w:hint="eastAsia" w:ascii="宋体" w:hAnsi="宋体" w:eastAsia="宋体" w:cs="宋体"/>
          <w:color w:val="auto"/>
          <w:sz w:val="24"/>
          <w:szCs w:val="24"/>
          <w:highlight w:val="none"/>
        </w:rPr>
      </w:pPr>
    </w:p>
    <w:p w14:paraId="3C652A28">
      <w:pPr>
        <w:pStyle w:val="40"/>
        <w:spacing w:before="120" w:beforeLines="50" w:after="120" w:afterLines="50" w:line="40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24"/>
          <w:szCs w:val="24"/>
          <w:highlight w:val="none"/>
        </w:rPr>
        <w:br w:type="page"/>
      </w:r>
    </w:p>
    <w:p w14:paraId="7D14325C">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支付保函示范文本</w:t>
      </w:r>
    </w:p>
    <w:p w14:paraId="36D44562">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（非独立保函）</w:t>
      </w:r>
    </w:p>
    <w:p w14:paraId="1BEC8CCB">
      <w:pPr>
        <w:pStyle w:val="40"/>
        <w:wordWrap w:val="0"/>
        <w:spacing w:line="40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编号：        </w:t>
      </w:r>
    </w:p>
    <w:p w14:paraId="35737162">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w:t>
      </w:r>
    </w:p>
    <w:p w14:paraId="0394FE58">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3938A498">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担保权人/承包人： </w:t>
      </w:r>
    </w:p>
    <w:p w14:paraId="78DE013B">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035A46ED">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保证人：</w:t>
      </w:r>
    </w:p>
    <w:p w14:paraId="0B490AD5">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p w14:paraId="657CF8DA">
      <w:pPr>
        <w:pStyle w:val="40"/>
        <w:spacing w:line="400" w:lineRule="exact"/>
        <w:rPr>
          <w:rFonts w:hint="eastAsia" w:ascii="宋体" w:hAnsi="宋体" w:eastAsia="宋体" w:cs="宋体"/>
          <w:color w:val="auto"/>
          <w:szCs w:val="21"/>
          <w:highlight w:val="none"/>
        </w:rPr>
      </w:pPr>
    </w:p>
    <w:p w14:paraId="4DEB5662">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（承包人名称）： </w:t>
      </w:r>
    </w:p>
    <w:p w14:paraId="010DD70B">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（以下简称“发包人”）与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（以下简称“承包人”）于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工程（以下简称“本工程”）施工和有关事项协商一致共同签订</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 xml:space="preserve">（以下简称“主合同”），我方即保证人基于发包人的请求，同意就发包人履行与贵方签订的主合同项下的工程款（指主合同约定的除工程质量保修金以外的全部工程结算款项）付款义务，向贵方提供如下保证担保（以下简称“本保证担保”）。 </w:t>
      </w:r>
    </w:p>
    <w:p w14:paraId="74D5B6B0">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一、保证担保的范围及保证担保金额</w:t>
      </w:r>
    </w:p>
    <w:p w14:paraId="1DB3975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1.保证担保范围：申请人未履行主合同约定的工程款支付义务，应当向贵方承担的违约责任和赔偿因此造成的损失、利息、律师费、诉讼费用等实现债权的费用。</w:t>
      </w:r>
    </w:p>
    <w:p w14:paraId="740A7846">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2.保证担保金额最高不超过人民币（大写）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2190EFCC">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二、保证担保的方式及保证期间 </w:t>
      </w:r>
    </w:p>
    <w:p w14:paraId="2F1231C9">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1.保证担保方式：连带责任保证。</w:t>
      </w:r>
    </w:p>
    <w:p w14:paraId="7DD2AB37">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2.保证期间：自出具之日起至主合同约定的除工程质量保修金以外的工程款支付之日后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日止，最迟不超过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p>
    <w:p w14:paraId="04233BBE">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三、承担保证担保责任的形式</w:t>
      </w:r>
    </w:p>
    <w:p w14:paraId="0270B39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发包人未按合同约定向贵方支付主合同项下工程款的，由我方在保证金额内代为支付，并赔偿因此给贵方造成的损失，以及利息和律师费、诉讼费用等实现债权的费用。</w:t>
      </w:r>
    </w:p>
    <w:p w14:paraId="799A0298">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四、代偿的安排 </w:t>
      </w:r>
    </w:p>
    <w:p w14:paraId="60FE6FF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1.贵方要求我方承担保证责任的，应向我方发出书面索赔通知及发包人未支付主合同约定工程款的证明材料。索赔通知应写明要求索赔的金额，支付款项应到达的帐号。</w:t>
      </w:r>
    </w:p>
    <w:p w14:paraId="536F4A1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出现贵方与发包人因工程质量发生争议，发包人拒绝向贵方支付工程款的情形时，贵方要求我方履行保证责任代为支付的，还需提供项目总监理工程师、监理单位或符合相应条件要求的工程质量检测机构出具的质量说明材料。</w:t>
      </w:r>
    </w:p>
    <w:p w14:paraId="409E11DF">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3.我方收到贵方的书面索赔通知及相应证明材料后，在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工作日内进行核定后按照本保函的承诺承担保证责任。</w:t>
      </w:r>
    </w:p>
    <w:p w14:paraId="03BBBA83">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五、保证担保责任的解除 </w:t>
      </w:r>
    </w:p>
    <w:p w14:paraId="29F7F317">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1.保证期间届满贵方未向我方书面主张保证责任的，自保证期间届满次日起，我方解除保证责任。 </w:t>
      </w:r>
    </w:p>
    <w:p w14:paraId="7F825140">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2.我方按照本保证担保向贵方履行了保证担保责任后，自我方向贵方支付的金额达到最高保证担保金额之日起，保证担保责任解除。 </w:t>
      </w:r>
    </w:p>
    <w:p w14:paraId="741DD1FE">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3.按照法律法规的规定应解除我方保证担保责任的其它情形的，我方在本保证担保项下的保证担保责任亦解除。 </w:t>
      </w:r>
    </w:p>
    <w:p w14:paraId="4DC5E14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解除保证责任后，贵方应按上述约定，自我方保证担保责任解除之日起七日内，将本保证担保原件返还我方。但是不论贵方是否按此要求将本保证担保原件退回我方，我方在本保证担保项下的义务和责任均自保证担保责任解除之日自动消灭。</w:t>
      </w:r>
    </w:p>
    <w:p w14:paraId="05156579">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六、免责条款 </w:t>
      </w:r>
    </w:p>
    <w:p w14:paraId="23B73555">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1.因贵方原因致使发包人未履行主合同项下工程款付款义务的，我方不承担保证担保责任。 </w:t>
      </w:r>
    </w:p>
    <w:p w14:paraId="0EE36F94">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2.依照法律规定或贵方与发包人的另行约定，免除发包人部分或全部义务的，我方亦免除其相应的保证担保责任。 </w:t>
      </w:r>
    </w:p>
    <w:p w14:paraId="2AFB95DE">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3.因不可抗力造成发包人未履行主合同项下工程款付款义务的，我方不承担保证担保责任。</w:t>
      </w:r>
    </w:p>
    <w:p w14:paraId="5E1ECEC5">
      <w:pPr>
        <w:pStyle w:val="4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七、其他</w:t>
      </w:r>
    </w:p>
    <w:p w14:paraId="080089D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1.本保证担保项下的权利不得转让，不得设定担保。贵方未经我方书面同意转让本保证担保或其项下任何权利，对我方不发生法律效力。 </w:t>
      </w:r>
    </w:p>
    <w:p w14:paraId="4F461FE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2.本保证担保适用的法律为中华人民共和国法律，争议裁判管辖地为中华人民共和国</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57B77A7D">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3.本保证担保自我方法定代表人或授权代表签字并加盖公章之日起生效。 </w:t>
      </w:r>
    </w:p>
    <w:p w14:paraId="44BC454B">
      <w:pPr>
        <w:pStyle w:val="40"/>
        <w:spacing w:line="400" w:lineRule="exact"/>
        <w:ind w:firstLine="420" w:firstLineChars="200"/>
        <w:rPr>
          <w:rFonts w:hint="eastAsia" w:ascii="宋体" w:hAnsi="宋体" w:eastAsia="宋体" w:cs="宋体"/>
          <w:color w:val="auto"/>
          <w:szCs w:val="21"/>
          <w:highlight w:val="none"/>
        </w:rPr>
      </w:pPr>
    </w:p>
    <w:p w14:paraId="30F8B95A">
      <w:pPr>
        <w:pStyle w:val="40"/>
        <w:spacing w:line="400" w:lineRule="exact"/>
        <w:ind w:firstLine="420" w:firstLineChars="200"/>
        <w:rPr>
          <w:rFonts w:hint="eastAsia" w:ascii="宋体" w:hAnsi="宋体" w:eastAsia="宋体" w:cs="宋体"/>
          <w:color w:val="auto"/>
          <w:szCs w:val="21"/>
          <w:highlight w:val="none"/>
        </w:rPr>
      </w:pPr>
    </w:p>
    <w:p w14:paraId="56FE47EA">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保 证 人：                              （公章） </w:t>
      </w:r>
    </w:p>
    <w:p w14:paraId="38700FE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法定代表人（或授权代表）：              （签字） </w:t>
      </w:r>
    </w:p>
    <w:p w14:paraId="5917C583">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p>
    <w:p w14:paraId="6A4A0A2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邮政编码：                 </w:t>
      </w:r>
    </w:p>
    <w:p w14:paraId="48EEDA4A">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p>
    <w:p w14:paraId="672AC21F">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p>
    <w:p w14:paraId="33A70B11">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    间：      年      月        日</w:t>
      </w:r>
    </w:p>
    <w:p w14:paraId="72B19AFE">
      <w:pPr>
        <w:pStyle w:val="40"/>
        <w:rPr>
          <w:rFonts w:hint="eastAsia" w:ascii="宋体" w:hAnsi="宋体" w:eastAsia="宋体" w:cs="宋体"/>
          <w:color w:val="auto"/>
          <w:szCs w:val="21"/>
          <w:highlight w:val="none"/>
        </w:rPr>
      </w:pPr>
    </w:p>
    <w:p w14:paraId="27A0B865">
      <w:pPr>
        <w:pStyle w:val="40"/>
        <w:rPr>
          <w:rFonts w:hint="eastAsia" w:ascii="宋体" w:hAnsi="宋体" w:eastAsia="宋体" w:cs="宋体"/>
          <w:color w:val="auto"/>
          <w:szCs w:val="21"/>
          <w:highlight w:val="none"/>
        </w:rPr>
      </w:pPr>
    </w:p>
    <w:p w14:paraId="7984B453">
      <w:pPr>
        <w:pStyle w:val="40"/>
        <w:rPr>
          <w:rFonts w:hint="eastAsia" w:ascii="宋体" w:hAnsi="宋体" w:eastAsia="宋体" w:cs="宋体"/>
          <w:color w:val="auto"/>
          <w:szCs w:val="21"/>
          <w:highlight w:val="none"/>
        </w:rPr>
      </w:pPr>
    </w:p>
    <w:p w14:paraId="627E3A28">
      <w:pPr>
        <w:pStyle w:val="40"/>
        <w:rPr>
          <w:rFonts w:hint="eastAsia" w:ascii="宋体" w:hAnsi="宋体" w:eastAsia="宋体" w:cs="宋体"/>
          <w:color w:val="auto"/>
          <w:szCs w:val="21"/>
          <w:highlight w:val="none"/>
        </w:rPr>
      </w:pPr>
    </w:p>
    <w:p w14:paraId="51DC11E4">
      <w:pPr>
        <w:pStyle w:val="40"/>
        <w:rPr>
          <w:rFonts w:hint="eastAsia" w:ascii="宋体" w:hAnsi="宋体" w:eastAsia="宋体" w:cs="宋体"/>
          <w:color w:val="auto"/>
          <w:szCs w:val="21"/>
          <w:highlight w:val="none"/>
        </w:rPr>
      </w:pPr>
    </w:p>
    <w:p w14:paraId="63D94E58">
      <w:pPr>
        <w:pStyle w:val="40"/>
        <w:rPr>
          <w:rFonts w:hint="eastAsia" w:ascii="宋体" w:hAnsi="宋体" w:eastAsia="宋体" w:cs="宋体"/>
          <w:color w:val="auto"/>
          <w:szCs w:val="21"/>
          <w:highlight w:val="none"/>
        </w:rPr>
      </w:pPr>
    </w:p>
    <w:p w14:paraId="63B32436">
      <w:pPr>
        <w:pStyle w:val="40"/>
        <w:rPr>
          <w:rFonts w:hint="eastAsia" w:ascii="宋体" w:hAnsi="宋体" w:eastAsia="宋体" w:cs="宋体"/>
          <w:color w:val="auto"/>
          <w:szCs w:val="21"/>
          <w:highlight w:val="none"/>
        </w:rPr>
      </w:pPr>
    </w:p>
    <w:p w14:paraId="44AC41B6">
      <w:pPr>
        <w:pStyle w:val="40"/>
        <w:rPr>
          <w:rFonts w:hint="eastAsia" w:ascii="宋体" w:hAnsi="宋体" w:eastAsia="宋体" w:cs="宋体"/>
          <w:color w:val="auto"/>
          <w:szCs w:val="21"/>
          <w:highlight w:val="none"/>
        </w:rPr>
      </w:pPr>
    </w:p>
    <w:p w14:paraId="442618BF">
      <w:pPr>
        <w:pStyle w:val="40"/>
        <w:rPr>
          <w:rFonts w:hint="eastAsia" w:ascii="宋体" w:hAnsi="宋体" w:eastAsia="宋体" w:cs="宋体"/>
          <w:color w:val="auto"/>
          <w:szCs w:val="21"/>
          <w:highlight w:val="none"/>
        </w:rPr>
      </w:pPr>
    </w:p>
    <w:p w14:paraId="4F9FD926">
      <w:pPr>
        <w:pStyle w:val="40"/>
        <w:rPr>
          <w:rFonts w:hint="eastAsia" w:ascii="宋体" w:hAnsi="宋体" w:eastAsia="宋体" w:cs="宋体"/>
          <w:color w:val="auto"/>
          <w:szCs w:val="21"/>
          <w:highlight w:val="none"/>
        </w:rPr>
      </w:pPr>
    </w:p>
    <w:p w14:paraId="6A1324D8">
      <w:pPr>
        <w:pStyle w:val="44"/>
        <w:rPr>
          <w:rFonts w:hint="eastAsia"/>
          <w:color w:val="auto"/>
          <w:highlight w:val="none"/>
        </w:rPr>
      </w:pPr>
    </w:p>
    <w:p w14:paraId="11649FA6">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 xml:space="preserve"> </w:t>
      </w:r>
    </w:p>
    <w:p w14:paraId="15B5478F">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附件10：</w:t>
      </w:r>
    </w:p>
    <w:p w14:paraId="606CD866">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预付款支付申请（核准）表</w:t>
      </w:r>
    </w:p>
    <w:p w14:paraId="30D568D2">
      <w:pPr>
        <w:pStyle w:val="40"/>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工程名称：                                             编号：</w:t>
      </w:r>
    </w:p>
    <w:tbl>
      <w:tblPr>
        <w:tblStyle w:val="19"/>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8"/>
        <w:gridCol w:w="4697"/>
      </w:tblGrid>
      <w:tr w14:paraId="08DC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8" w:hRule="atLeast"/>
          <w:jc w:val="center"/>
        </w:trPr>
        <w:tc>
          <w:tcPr>
            <w:tcW w:w="9185" w:type="dxa"/>
            <w:gridSpan w:val="2"/>
            <w:noWrap w:val="0"/>
            <w:vAlign w:val="top"/>
          </w:tcPr>
          <w:p w14:paraId="1EA60B1C">
            <w:pPr>
              <w:pStyle w:val="40"/>
              <w:spacing w:line="480" w:lineRule="exact"/>
              <w:ind w:left="525" w:leftChars="149" w:hanging="212" w:hangingChars="1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（发包人全称）</w:t>
            </w:r>
          </w:p>
          <w:p w14:paraId="59A7F143">
            <w:pPr>
              <w:pStyle w:val="40"/>
              <w:spacing w:line="400" w:lineRule="exact"/>
              <w:ind w:left="-4" w:leftChars="-2"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我方根据施工合同的约定，现申请支付工程预付款额为(大写)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p>
          <w:p w14:paraId="771B55EE">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元，请予核准。</w:t>
            </w:r>
          </w:p>
          <w:tbl>
            <w:tblPr>
              <w:tblStyle w:val="19"/>
              <w:tblpPr w:leftFromText="180" w:rightFromText="180" w:vertAnchor="page" w:horzAnchor="margin" w:tblpY="1309"/>
              <w:tblOverlap w:val="never"/>
              <w:tblW w:w="89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340"/>
              <w:gridCol w:w="1764"/>
              <w:gridCol w:w="2240"/>
              <w:gridCol w:w="1080"/>
            </w:tblGrid>
            <w:tr w14:paraId="35F27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5" w:type="dxa"/>
                  <w:noWrap w:val="0"/>
                  <w:vAlign w:val="center"/>
                </w:tcPr>
                <w:p w14:paraId="201751D0">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340" w:type="dxa"/>
                  <w:noWrap w:val="0"/>
                  <w:vAlign w:val="center"/>
                </w:tcPr>
                <w:p w14:paraId="10C25032">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p>
              </w:tc>
              <w:tc>
                <w:tcPr>
                  <w:tcW w:w="1764" w:type="dxa"/>
                  <w:noWrap w:val="0"/>
                  <w:vAlign w:val="center"/>
                </w:tcPr>
                <w:p w14:paraId="7A127CF1">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申请金额（元）</w:t>
                  </w:r>
                </w:p>
              </w:tc>
              <w:tc>
                <w:tcPr>
                  <w:tcW w:w="2240" w:type="dxa"/>
                  <w:noWrap w:val="0"/>
                  <w:vAlign w:val="center"/>
                </w:tcPr>
                <w:p w14:paraId="0D9030D1">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复核金额（元）</w:t>
                  </w:r>
                </w:p>
              </w:tc>
              <w:tc>
                <w:tcPr>
                  <w:tcW w:w="1080" w:type="dxa"/>
                  <w:noWrap w:val="0"/>
                  <w:vAlign w:val="center"/>
                </w:tcPr>
                <w:p w14:paraId="740DE12C">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1262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29E724B2">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40" w:type="dxa"/>
                  <w:noWrap w:val="0"/>
                  <w:vAlign w:val="top"/>
                </w:tcPr>
                <w:p w14:paraId="3EB1B5D1">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已签约合同价款金额</w:t>
                  </w:r>
                </w:p>
              </w:tc>
              <w:tc>
                <w:tcPr>
                  <w:tcW w:w="1764" w:type="dxa"/>
                  <w:noWrap w:val="0"/>
                  <w:vAlign w:val="top"/>
                </w:tcPr>
                <w:p w14:paraId="537D8EC9">
                  <w:pPr>
                    <w:pStyle w:val="40"/>
                    <w:spacing w:line="280" w:lineRule="exact"/>
                    <w:rPr>
                      <w:rFonts w:hint="eastAsia" w:ascii="宋体" w:hAnsi="宋体" w:eastAsia="宋体" w:cs="宋体"/>
                      <w:color w:val="auto"/>
                      <w:szCs w:val="21"/>
                      <w:highlight w:val="none"/>
                    </w:rPr>
                  </w:pPr>
                </w:p>
              </w:tc>
              <w:tc>
                <w:tcPr>
                  <w:tcW w:w="2240" w:type="dxa"/>
                  <w:noWrap w:val="0"/>
                  <w:vAlign w:val="top"/>
                </w:tcPr>
                <w:p w14:paraId="717DF6A8">
                  <w:pPr>
                    <w:pStyle w:val="40"/>
                    <w:spacing w:line="280" w:lineRule="exact"/>
                    <w:rPr>
                      <w:rFonts w:hint="eastAsia" w:ascii="宋体" w:hAnsi="宋体" w:eastAsia="宋体" w:cs="宋体"/>
                      <w:color w:val="auto"/>
                      <w:szCs w:val="21"/>
                      <w:highlight w:val="none"/>
                    </w:rPr>
                  </w:pPr>
                </w:p>
              </w:tc>
              <w:tc>
                <w:tcPr>
                  <w:tcW w:w="1080" w:type="dxa"/>
                  <w:noWrap w:val="0"/>
                  <w:vAlign w:val="top"/>
                </w:tcPr>
                <w:p w14:paraId="30F11081">
                  <w:pPr>
                    <w:pStyle w:val="40"/>
                    <w:spacing w:line="280" w:lineRule="exact"/>
                    <w:rPr>
                      <w:rFonts w:hint="eastAsia" w:ascii="宋体" w:hAnsi="宋体" w:eastAsia="宋体" w:cs="宋体"/>
                      <w:color w:val="auto"/>
                      <w:szCs w:val="21"/>
                      <w:highlight w:val="none"/>
                    </w:rPr>
                  </w:pPr>
                </w:p>
              </w:tc>
            </w:tr>
            <w:tr w14:paraId="6E03A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181D8EE7">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40" w:type="dxa"/>
                  <w:noWrap w:val="0"/>
                  <w:vAlign w:val="top"/>
                </w:tcPr>
                <w:p w14:paraId="1F2642FC">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其中：安全文明施工费</w:t>
                  </w:r>
                </w:p>
              </w:tc>
              <w:tc>
                <w:tcPr>
                  <w:tcW w:w="1764" w:type="dxa"/>
                  <w:noWrap w:val="0"/>
                  <w:vAlign w:val="top"/>
                </w:tcPr>
                <w:p w14:paraId="06BB5C4F">
                  <w:pPr>
                    <w:pStyle w:val="40"/>
                    <w:spacing w:line="280" w:lineRule="exact"/>
                    <w:rPr>
                      <w:rFonts w:hint="eastAsia" w:ascii="宋体" w:hAnsi="宋体" w:eastAsia="宋体" w:cs="宋体"/>
                      <w:color w:val="auto"/>
                      <w:szCs w:val="21"/>
                      <w:highlight w:val="none"/>
                    </w:rPr>
                  </w:pPr>
                </w:p>
              </w:tc>
              <w:tc>
                <w:tcPr>
                  <w:tcW w:w="2240" w:type="dxa"/>
                  <w:noWrap w:val="0"/>
                  <w:vAlign w:val="top"/>
                </w:tcPr>
                <w:p w14:paraId="6CEF6761">
                  <w:pPr>
                    <w:pStyle w:val="40"/>
                    <w:spacing w:line="280" w:lineRule="exact"/>
                    <w:rPr>
                      <w:rFonts w:hint="eastAsia" w:ascii="宋体" w:hAnsi="宋体" w:eastAsia="宋体" w:cs="宋体"/>
                      <w:color w:val="auto"/>
                      <w:szCs w:val="21"/>
                      <w:highlight w:val="none"/>
                    </w:rPr>
                  </w:pPr>
                </w:p>
              </w:tc>
              <w:tc>
                <w:tcPr>
                  <w:tcW w:w="1080" w:type="dxa"/>
                  <w:noWrap w:val="0"/>
                  <w:vAlign w:val="top"/>
                </w:tcPr>
                <w:p w14:paraId="736763E3">
                  <w:pPr>
                    <w:pStyle w:val="40"/>
                    <w:spacing w:line="280" w:lineRule="exact"/>
                    <w:rPr>
                      <w:rFonts w:hint="eastAsia" w:ascii="宋体" w:hAnsi="宋体" w:eastAsia="宋体" w:cs="宋体"/>
                      <w:color w:val="auto"/>
                      <w:szCs w:val="21"/>
                      <w:highlight w:val="none"/>
                    </w:rPr>
                  </w:pPr>
                </w:p>
              </w:tc>
            </w:tr>
            <w:tr w14:paraId="2AA4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594908C3">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40" w:type="dxa"/>
                  <w:noWrap w:val="0"/>
                  <w:vAlign w:val="top"/>
                </w:tcPr>
                <w:p w14:paraId="690348BB">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应支付的预付款</w:t>
                  </w:r>
                </w:p>
              </w:tc>
              <w:tc>
                <w:tcPr>
                  <w:tcW w:w="1764" w:type="dxa"/>
                  <w:noWrap w:val="0"/>
                  <w:vAlign w:val="top"/>
                </w:tcPr>
                <w:p w14:paraId="2604077C">
                  <w:pPr>
                    <w:pStyle w:val="40"/>
                    <w:spacing w:line="280" w:lineRule="exact"/>
                    <w:rPr>
                      <w:rFonts w:hint="eastAsia" w:ascii="宋体" w:hAnsi="宋体" w:eastAsia="宋体" w:cs="宋体"/>
                      <w:color w:val="auto"/>
                      <w:szCs w:val="21"/>
                      <w:highlight w:val="none"/>
                    </w:rPr>
                  </w:pPr>
                </w:p>
              </w:tc>
              <w:tc>
                <w:tcPr>
                  <w:tcW w:w="2240" w:type="dxa"/>
                  <w:noWrap w:val="0"/>
                  <w:vAlign w:val="top"/>
                </w:tcPr>
                <w:p w14:paraId="5BC35813">
                  <w:pPr>
                    <w:pStyle w:val="40"/>
                    <w:spacing w:line="280" w:lineRule="exact"/>
                    <w:rPr>
                      <w:rFonts w:hint="eastAsia" w:ascii="宋体" w:hAnsi="宋体" w:eastAsia="宋体" w:cs="宋体"/>
                      <w:color w:val="auto"/>
                      <w:szCs w:val="21"/>
                      <w:highlight w:val="none"/>
                    </w:rPr>
                  </w:pPr>
                </w:p>
              </w:tc>
              <w:tc>
                <w:tcPr>
                  <w:tcW w:w="1080" w:type="dxa"/>
                  <w:noWrap w:val="0"/>
                  <w:vAlign w:val="top"/>
                </w:tcPr>
                <w:p w14:paraId="70AD781D">
                  <w:pPr>
                    <w:pStyle w:val="40"/>
                    <w:spacing w:line="280" w:lineRule="exact"/>
                    <w:rPr>
                      <w:rFonts w:hint="eastAsia" w:ascii="宋体" w:hAnsi="宋体" w:eastAsia="宋体" w:cs="宋体"/>
                      <w:color w:val="auto"/>
                      <w:szCs w:val="21"/>
                      <w:highlight w:val="none"/>
                    </w:rPr>
                  </w:pPr>
                </w:p>
              </w:tc>
            </w:tr>
            <w:tr w14:paraId="15D6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4DD43FFB">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340" w:type="dxa"/>
                  <w:noWrap w:val="0"/>
                  <w:vAlign w:val="top"/>
                </w:tcPr>
                <w:p w14:paraId="5935C5C7">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应支付的安全文明施工费预付款</w:t>
                  </w:r>
                </w:p>
              </w:tc>
              <w:tc>
                <w:tcPr>
                  <w:tcW w:w="1764" w:type="dxa"/>
                  <w:noWrap w:val="0"/>
                  <w:vAlign w:val="top"/>
                </w:tcPr>
                <w:p w14:paraId="528A09AD">
                  <w:pPr>
                    <w:pStyle w:val="40"/>
                    <w:spacing w:line="280" w:lineRule="exact"/>
                    <w:rPr>
                      <w:rFonts w:hint="eastAsia" w:ascii="宋体" w:hAnsi="宋体" w:eastAsia="宋体" w:cs="宋体"/>
                      <w:color w:val="auto"/>
                      <w:szCs w:val="21"/>
                      <w:highlight w:val="none"/>
                    </w:rPr>
                  </w:pPr>
                </w:p>
              </w:tc>
              <w:tc>
                <w:tcPr>
                  <w:tcW w:w="2240" w:type="dxa"/>
                  <w:noWrap w:val="0"/>
                  <w:vAlign w:val="top"/>
                </w:tcPr>
                <w:p w14:paraId="0A1FAF3B">
                  <w:pPr>
                    <w:pStyle w:val="40"/>
                    <w:spacing w:line="280" w:lineRule="exact"/>
                    <w:rPr>
                      <w:rFonts w:hint="eastAsia" w:ascii="宋体" w:hAnsi="宋体" w:eastAsia="宋体" w:cs="宋体"/>
                      <w:color w:val="auto"/>
                      <w:szCs w:val="21"/>
                      <w:highlight w:val="none"/>
                    </w:rPr>
                  </w:pPr>
                </w:p>
              </w:tc>
              <w:tc>
                <w:tcPr>
                  <w:tcW w:w="1080" w:type="dxa"/>
                  <w:noWrap w:val="0"/>
                  <w:vAlign w:val="top"/>
                </w:tcPr>
                <w:p w14:paraId="39DDBEA0">
                  <w:pPr>
                    <w:pStyle w:val="40"/>
                    <w:spacing w:line="280" w:lineRule="exact"/>
                    <w:rPr>
                      <w:rFonts w:hint="eastAsia" w:ascii="宋体" w:hAnsi="宋体" w:eastAsia="宋体" w:cs="宋体"/>
                      <w:color w:val="auto"/>
                      <w:szCs w:val="21"/>
                      <w:highlight w:val="none"/>
                    </w:rPr>
                  </w:pPr>
                </w:p>
              </w:tc>
            </w:tr>
            <w:tr w14:paraId="321C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71D925A6">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340" w:type="dxa"/>
                  <w:noWrap w:val="0"/>
                  <w:vAlign w:val="top"/>
                </w:tcPr>
                <w:p w14:paraId="5F45196A">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合计应支付的预付款</w:t>
                  </w:r>
                </w:p>
              </w:tc>
              <w:tc>
                <w:tcPr>
                  <w:tcW w:w="1764" w:type="dxa"/>
                  <w:noWrap w:val="0"/>
                  <w:vAlign w:val="top"/>
                </w:tcPr>
                <w:p w14:paraId="2CDC38B4">
                  <w:pPr>
                    <w:pStyle w:val="40"/>
                    <w:spacing w:line="280" w:lineRule="exact"/>
                    <w:rPr>
                      <w:rFonts w:hint="eastAsia" w:ascii="宋体" w:hAnsi="宋体" w:eastAsia="宋体" w:cs="宋体"/>
                      <w:color w:val="auto"/>
                      <w:szCs w:val="21"/>
                      <w:highlight w:val="none"/>
                    </w:rPr>
                  </w:pPr>
                </w:p>
              </w:tc>
              <w:tc>
                <w:tcPr>
                  <w:tcW w:w="2240" w:type="dxa"/>
                  <w:noWrap w:val="0"/>
                  <w:vAlign w:val="top"/>
                </w:tcPr>
                <w:p w14:paraId="0FEA366A">
                  <w:pPr>
                    <w:pStyle w:val="40"/>
                    <w:spacing w:line="280" w:lineRule="exact"/>
                    <w:rPr>
                      <w:rFonts w:hint="eastAsia" w:ascii="宋体" w:hAnsi="宋体" w:eastAsia="宋体" w:cs="宋体"/>
                      <w:color w:val="auto"/>
                      <w:szCs w:val="21"/>
                      <w:highlight w:val="none"/>
                    </w:rPr>
                  </w:pPr>
                </w:p>
              </w:tc>
              <w:tc>
                <w:tcPr>
                  <w:tcW w:w="1080" w:type="dxa"/>
                  <w:noWrap w:val="0"/>
                  <w:vAlign w:val="top"/>
                </w:tcPr>
                <w:p w14:paraId="7B096BC5">
                  <w:pPr>
                    <w:pStyle w:val="40"/>
                    <w:spacing w:line="280" w:lineRule="exact"/>
                    <w:rPr>
                      <w:rFonts w:hint="eastAsia" w:ascii="宋体" w:hAnsi="宋体" w:eastAsia="宋体" w:cs="宋体"/>
                      <w:color w:val="auto"/>
                      <w:szCs w:val="21"/>
                      <w:highlight w:val="none"/>
                    </w:rPr>
                  </w:pPr>
                </w:p>
              </w:tc>
            </w:tr>
            <w:tr w14:paraId="779C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0B4081A9">
                  <w:pPr>
                    <w:pStyle w:val="40"/>
                    <w:spacing w:line="280" w:lineRule="exact"/>
                    <w:jc w:val="center"/>
                    <w:rPr>
                      <w:rFonts w:hint="eastAsia" w:ascii="宋体" w:hAnsi="宋体" w:eastAsia="宋体" w:cs="宋体"/>
                      <w:color w:val="auto"/>
                      <w:szCs w:val="21"/>
                      <w:highlight w:val="none"/>
                    </w:rPr>
                  </w:pPr>
                </w:p>
              </w:tc>
              <w:tc>
                <w:tcPr>
                  <w:tcW w:w="3340" w:type="dxa"/>
                  <w:noWrap w:val="0"/>
                  <w:vAlign w:val="top"/>
                </w:tcPr>
                <w:p w14:paraId="7CCF9DCD">
                  <w:pPr>
                    <w:pStyle w:val="40"/>
                    <w:spacing w:line="280" w:lineRule="exact"/>
                    <w:rPr>
                      <w:rFonts w:hint="eastAsia" w:ascii="宋体" w:hAnsi="宋体" w:eastAsia="宋体" w:cs="宋体"/>
                      <w:color w:val="auto"/>
                      <w:szCs w:val="21"/>
                      <w:highlight w:val="none"/>
                    </w:rPr>
                  </w:pPr>
                </w:p>
              </w:tc>
              <w:tc>
                <w:tcPr>
                  <w:tcW w:w="1764" w:type="dxa"/>
                  <w:noWrap w:val="0"/>
                  <w:vAlign w:val="top"/>
                </w:tcPr>
                <w:p w14:paraId="676AE4E8">
                  <w:pPr>
                    <w:pStyle w:val="40"/>
                    <w:spacing w:line="280" w:lineRule="exact"/>
                    <w:rPr>
                      <w:rFonts w:hint="eastAsia" w:ascii="宋体" w:hAnsi="宋体" w:eastAsia="宋体" w:cs="宋体"/>
                      <w:color w:val="auto"/>
                      <w:szCs w:val="21"/>
                      <w:highlight w:val="none"/>
                    </w:rPr>
                  </w:pPr>
                </w:p>
              </w:tc>
              <w:tc>
                <w:tcPr>
                  <w:tcW w:w="2240" w:type="dxa"/>
                  <w:noWrap w:val="0"/>
                  <w:vAlign w:val="top"/>
                </w:tcPr>
                <w:p w14:paraId="7E025768">
                  <w:pPr>
                    <w:pStyle w:val="40"/>
                    <w:spacing w:line="280" w:lineRule="exact"/>
                    <w:rPr>
                      <w:rFonts w:hint="eastAsia" w:ascii="宋体" w:hAnsi="宋体" w:eastAsia="宋体" w:cs="宋体"/>
                      <w:color w:val="auto"/>
                      <w:szCs w:val="21"/>
                      <w:highlight w:val="none"/>
                    </w:rPr>
                  </w:pPr>
                </w:p>
              </w:tc>
              <w:tc>
                <w:tcPr>
                  <w:tcW w:w="1080" w:type="dxa"/>
                  <w:noWrap w:val="0"/>
                  <w:vAlign w:val="top"/>
                </w:tcPr>
                <w:p w14:paraId="2FED31D8">
                  <w:pPr>
                    <w:pStyle w:val="40"/>
                    <w:spacing w:line="280" w:lineRule="exact"/>
                    <w:rPr>
                      <w:rFonts w:hint="eastAsia" w:ascii="宋体" w:hAnsi="宋体" w:eastAsia="宋体" w:cs="宋体"/>
                      <w:color w:val="auto"/>
                      <w:szCs w:val="21"/>
                      <w:highlight w:val="none"/>
                    </w:rPr>
                  </w:pPr>
                </w:p>
              </w:tc>
            </w:tr>
          </w:tbl>
          <w:p w14:paraId="7F53C897">
            <w:pPr>
              <w:pStyle w:val="40"/>
              <w:wordWrap w:val="0"/>
              <w:spacing w:line="400" w:lineRule="exact"/>
              <w:ind w:right="420"/>
              <w:rPr>
                <w:rFonts w:hint="eastAsia" w:ascii="宋体" w:hAnsi="宋体" w:eastAsia="宋体" w:cs="宋体"/>
                <w:color w:val="auto"/>
                <w:szCs w:val="21"/>
                <w:highlight w:val="none"/>
              </w:rPr>
            </w:pPr>
          </w:p>
          <w:p w14:paraId="104AB825">
            <w:pPr>
              <w:pStyle w:val="40"/>
              <w:wordWrap w:val="0"/>
              <w:spacing w:line="400" w:lineRule="exact"/>
              <w:ind w:right="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承包人（章）             </w:t>
            </w:r>
          </w:p>
          <w:p w14:paraId="30A4F787">
            <w:pPr>
              <w:pStyle w:val="40"/>
              <w:spacing w:line="400" w:lineRule="exact"/>
              <w:ind w:right="420"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造价人员</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承包人代表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p>
        </w:tc>
      </w:tr>
      <w:tr w14:paraId="1DB7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4488" w:type="dxa"/>
            <w:noWrap w:val="0"/>
            <w:vAlign w:val="top"/>
          </w:tcPr>
          <w:p w14:paraId="6CF153E0">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复核意见：</w:t>
            </w:r>
          </w:p>
          <w:p w14:paraId="31314110">
            <w:pPr>
              <w:pStyle w:val="40"/>
              <w:spacing w:line="360" w:lineRule="exact"/>
              <w:ind w:firstLine="312"/>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□与合同约定不相符，修改意见见附件。</w:t>
            </w:r>
          </w:p>
          <w:p w14:paraId="087F1E65">
            <w:pPr>
              <w:pStyle w:val="40"/>
              <w:spacing w:line="360" w:lineRule="exact"/>
              <w:ind w:firstLine="312"/>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□与合同约定相符，具体金额由造价工程师复核。</w:t>
            </w:r>
          </w:p>
          <w:p w14:paraId="56C2B5F1">
            <w:pPr>
              <w:pStyle w:val="40"/>
              <w:spacing w:line="360" w:lineRule="exact"/>
              <w:ind w:firstLine="435"/>
              <w:jc w:val="right"/>
              <w:rPr>
                <w:rFonts w:hint="eastAsia" w:ascii="宋体" w:hAnsi="宋体" w:eastAsia="宋体" w:cs="宋体"/>
                <w:color w:val="auto"/>
                <w:szCs w:val="21"/>
                <w:highlight w:val="none"/>
              </w:rPr>
            </w:pPr>
          </w:p>
          <w:p w14:paraId="644154D9">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监理工程师</w:t>
            </w:r>
            <w:r>
              <w:rPr>
                <w:rFonts w:hint="eastAsia" w:ascii="宋体" w:hAnsi="宋体" w:eastAsia="宋体" w:cs="宋体"/>
                <w:color w:val="auto"/>
                <w:szCs w:val="21"/>
                <w:highlight w:val="none"/>
                <w:u w:val="single"/>
              </w:rPr>
              <w:t xml:space="preserve">           </w:t>
            </w:r>
          </w:p>
          <w:p w14:paraId="77E80337">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c>
          <w:tcPr>
            <w:tcW w:w="4697" w:type="dxa"/>
            <w:noWrap w:val="0"/>
            <w:vAlign w:val="top"/>
          </w:tcPr>
          <w:p w14:paraId="0DB8FE0A">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复核意见：</w:t>
            </w:r>
          </w:p>
          <w:p w14:paraId="3F954A3C">
            <w:pPr>
              <w:pStyle w:val="40"/>
              <w:spacing w:line="360" w:lineRule="exact"/>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你方提出的支付申请经复核，应支付预付款金额为(大写)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p>
          <w:p w14:paraId="011404E0">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元。</w:t>
            </w:r>
          </w:p>
          <w:p w14:paraId="5E8CDAB6">
            <w:pPr>
              <w:pStyle w:val="40"/>
              <w:spacing w:line="360" w:lineRule="exact"/>
              <w:rPr>
                <w:rFonts w:hint="eastAsia" w:ascii="宋体" w:hAnsi="宋体" w:eastAsia="宋体" w:cs="宋体"/>
                <w:color w:val="auto"/>
                <w:szCs w:val="21"/>
                <w:highlight w:val="none"/>
                <w:u w:val="single"/>
              </w:rPr>
            </w:pPr>
          </w:p>
          <w:p w14:paraId="5C6AA61F">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造价工程师</w:t>
            </w:r>
            <w:r>
              <w:rPr>
                <w:rFonts w:hint="eastAsia" w:ascii="宋体" w:hAnsi="宋体" w:eastAsia="宋体" w:cs="宋体"/>
                <w:color w:val="auto"/>
                <w:szCs w:val="21"/>
                <w:highlight w:val="none"/>
                <w:u w:val="single"/>
              </w:rPr>
              <w:t xml:space="preserve">           </w:t>
            </w:r>
          </w:p>
          <w:p w14:paraId="6FAAFBF0">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r>
      <w:tr w14:paraId="6DF3D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185" w:type="dxa"/>
            <w:gridSpan w:val="2"/>
            <w:noWrap w:val="0"/>
            <w:vAlign w:val="top"/>
          </w:tcPr>
          <w:p w14:paraId="472D551E">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审核意见：</w:t>
            </w:r>
          </w:p>
          <w:p w14:paraId="244DE909">
            <w:pPr>
              <w:pStyle w:val="40"/>
              <w:spacing w:line="400" w:lineRule="exact"/>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□不同意。</w:t>
            </w:r>
          </w:p>
          <w:p w14:paraId="73B89AEB">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□同意，支付时间为本表签发后的15天内。</w:t>
            </w:r>
          </w:p>
          <w:p w14:paraId="324C1BC0">
            <w:pPr>
              <w:pStyle w:val="40"/>
              <w:wordWrap w:val="0"/>
              <w:spacing w:line="40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发包人（章）           </w:t>
            </w:r>
          </w:p>
          <w:p w14:paraId="28B21108">
            <w:pPr>
              <w:pStyle w:val="40"/>
              <w:wordWrap w:val="0"/>
              <w:spacing w:line="400" w:lineRule="exact"/>
              <w:ind w:firstLine="420" w:firstLineChars="200"/>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发包人代表</w:t>
            </w:r>
            <w:r>
              <w:rPr>
                <w:rFonts w:hint="eastAsia" w:ascii="宋体" w:hAnsi="宋体" w:eastAsia="宋体" w:cs="宋体"/>
                <w:color w:val="auto"/>
                <w:szCs w:val="21"/>
                <w:highlight w:val="none"/>
                <w:u w:val="single"/>
              </w:rPr>
              <w:t xml:space="preserve">             </w:t>
            </w:r>
          </w:p>
          <w:p w14:paraId="2D1186A1">
            <w:pPr>
              <w:pStyle w:val="40"/>
              <w:wordWrap w:val="0"/>
              <w:spacing w:line="400" w:lineRule="exact"/>
              <w:ind w:firstLine="420" w:firstLineChars="200"/>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p>
        </w:tc>
      </w:tr>
    </w:tbl>
    <w:p w14:paraId="6AB1E6DF">
      <w:pPr>
        <w:pStyle w:val="40"/>
        <w:spacing w:before="120" w:beforeLines="50"/>
        <w:ind w:firstLine="360" w:firstLineChars="20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注：1.在选择栏中的“□”内作标识“√”。 </w:t>
      </w:r>
    </w:p>
    <w:p w14:paraId="573784D7">
      <w:pPr>
        <w:pStyle w:val="40"/>
        <w:spacing w:before="120" w:beforeLines="50"/>
        <w:ind w:left="720" w:hanging="720" w:hangingChars="40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        2.本表一式四份，由承包人填报，发包人、监理人、造价咨询人、承包人各存一份。</w:t>
      </w:r>
    </w:p>
    <w:p w14:paraId="7E8AB579">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18"/>
          <w:szCs w:val="18"/>
          <w:highlight w:val="none"/>
        </w:rPr>
        <w:br w:type="page"/>
      </w:r>
      <w:r>
        <w:rPr>
          <w:rFonts w:hint="eastAsia" w:ascii="宋体" w:hAnsi="宋体" w:eastAsia="宋体" w:cs="宋体"/>
          <w:color w:val="auto"/>
          <w:sz w:val="30"/>
          <w:szCs w:val="30"/>
          <w:highlight w:val="none"/>
        </w:rPr>
        <w:t>附件11：</w:t>
      </w:r>
    </w:p>
    <w:p w14:paraId="23EBEDB3">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进度款支付申请（核准）表</w:t>
      </w:r>
    </w:p>
    <w:p w14:paraId="02EAD21C">
      <w:pPr>
        <w:pStyle w:val="40"/>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工程名称：                                             编号：</w:t>
      </w:r>
    </w:p>
    <w:tbl>
      <w:tblPr>
        <w:tblStyle w:val="19"/>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0"/>
        <w:gridCol w:w="4552"/>
      </w:tblGrid>
      <w:tr w14:paraId="356E9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8" w:hRule="atLeast"/>
          <w:jc w:val="center"/>
        </w:trPr>
        <w:tc>
          <w:tcPr>
            <w:tcW w:w="9072" w:type="dxa"/>
            <w:gridSpan w:val="2"/>
            <w:noWrap w:val="0"/>
            <w:vAlign w:val="top"/>
          </w:tcPr>
          <w:p w14:paraId="1478061E">
            <w:pPr>
              <w:pStyle w:val="40"/>
              <w:spacing w:line="480" w:lineRule="exact"/>
              <w:ind w:left="525" w:leftChars="149" w:hanging="212" w:hangingChars="1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（发包人全称）</w:t>
            </w:r>
          </w:p>
          <w:p w14:paraId="4190EEA9">
            <w:pPr>
              <w:pStyle w:val="40"/>
              <w:spacing w:line="400" w:lineRule="exact"/>
              <w:ind w:left="-4" w:leftChars="-2"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至</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期间已完成了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工作，根据施工合同的约定，现申请支付本期的合同款额为(大写)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元，请予核准。</w:t>
            </w:r>
          </w:p>
          <w:tbl>
            <w:tblPr>
              <w:tblStyle w:val="19"/>
              <w:tblpPr w:leftFromText="180" w:rightFromText="180" w:vertAnchor="page" w:horzAnchor="margin" w:tblpY="1309"/>
              <w:tblOverlap w:val="never"/>
              <w:tblW w:w="88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340"/>
              <w:gridCol w:w="1340"/>
              <w:gridCol w:w="1440"/>
              <w:gridCol w:w="1260"/>
              <w:gridCol w:w="931"/>
            </w:tblGrid>
            <w:tr w14:paraId="3E0E0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5" w:type="dxa"/>
                  <w:noWrap w:val="0"/>
                  <w:vAlign w:val="center"/>
                </w:tcPr>
                <w:p w14:paraId="5AD9FBCE">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340" w:type="dxa"/>
                  <w:noWrap w:val="0"/>
                  <w:vAlign w:val="center"/>
                </w:tcPr>
                <w:p w14:paraId="1595E6AC">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p>
              </w:tc>
              <w:tc>
                <w:tcPr>
                  <w:tcW w:w="1340" w:type="dxa"/>
                  <w:noWrap w:val="0"/>
                  <w:vAlign w:val="center"/>
                </w:tcPr>
                <w:p w14:paraId="1E6FA2CE">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实际金额（元）</w:t>
                  </w:r>
                </w:p>
              </w:tc>
              <w:tc>
                <w:tcPr>
                  <w:tcW w:w="1440" w:type="dxa"/>
                  <w:noWrap w:val="0"/>
                  <w:vAlign w:val="center"/>
                </w:tcPr>
                <w:p w14:paraId="37A0CD66">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申请金额（元）</w:t>
                  </w:r>
                </w:p>
              </w:tc>
              <w:tc>
                <w:tcPr>
                  <w:tcW w:w="1260" w:type="dxa"/>
                  <w:noWrap w:val="0"/>
                  <w:vAlign w:val="center"/>
                </w:tcPr>
                <w:p w14:paraId="70FEC484">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复核金额（元）</w:t>
                  </w:r>
                </w:p>
              </w:tc>
              <w:tc>
                <w:tcPr>
                  <w:tcW w:w="931" w:type="dxa"/>
                  <w:noWrap w:val="0"/>
                  <w:vAlign w:val="center"/>
                </w:tcPr>
                <w:p w14:paraId="3C923256">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5012F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1B260E0E">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40" w:type="dxa"/>
                  <w:noWrap w:val="0"/>
                  <w:vAlign w:val="top"/>
                </w:tcPr>
                <w:p w14:paraId="1F6430FD">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累计已完成的工程价款</w:t>
                  </w:r>
                </w:p>
              </w:tc>
              <w:tc>
                <w:tcPr>
                  <w:tcW w:w="1340" w:type="dxa"/>
                  <w:noWrap w:val="0"/>
                  <w:vAlign w:val="top"/>
                </w:tcPr>
                <w:p w14:paraId="0F791095">
                  <w:pPr>
                    <w:pStyle w:val="40"/>
                    <w:spacing w:line="280" w:lineRule="exact"/>
                    <w:rPr>
                      <w:rFonts w:hint="eastAsia" w:ascii="宋体" w:hAnsi="宋体" w:eastAsia="宋体" w:cs="宋体"/>
                      <w:color w:val="auto"/>
                      <w:szCs w:val="21"/>
                      <w:highlight w:val="none"/>
                    </w:rPr>
                  </w:pPr>
                </w:p>
              </w:tc>
              <w:tc>
                <w:tcPr>
                  <w:tcW w:w="1440" w:type="dxa"/>
                  <w:noWrap w:val="0"/>
                  <w:vAlign w:val="top"/>
                </w:tcPr>
                <w:p w14:paraId="0E499B46">
                  <w:pPr>
                    <w:pStyle w:val="40"/>
                    <w:spacing w:line="280" w:lineRule="exact"/>
                    <w:rPr>
                      <w:rFonts w:hint="eastAsia" w:ascii="宋体" w:hAnsi="宋体" w:eastAsia="宋体" w:cs="宋体"/>
                      <w:color w:val="auto"/>
                      <w:szCs w:val="21"/>
                      <w:highlight w:val="none"/>
                    </w:rPr>
                  </w:pPr>
                </w:p>
              </w:tc>
              <w:tc>
                <w:tcPr>
                  <w:tcW w:w="1260" w:type="dxa"/>
                  <w:noWrap w:val="0"/>
                  <w:vAlign w:val="top"/>
                </w:tcPr>
                <w:p w14:paraId="21D9833F">
                  <w:pPr>
                    <w:pStyle w:val="40"/>
                    <w:spacing w:line="280" w:lineRule="exact"/>
                    <w:rPr>
                      <w:rFonts w:hint="eastAsia" w:ascii="宋体" w:hAnsi="宋体" w:eastAsia="宋体" w:cs="宋体"/>
                      <w:color w:val="auto"/>
                      <w:szCs w:val="21"/>
                      <w:highlight w:val="none"/>
                    </w:rPr>
                  </w:pPr>
                </w:p>
              </w:tc>
              <w:tc>
                <w:tcPr>
                  <w:tcW w:w="931" w:type="dxa"/>
                  <w:noWrap w:val="0"/>
                  <w:vAlign w:val="top"/>
                </w:tcPr>
                <w:p w14:paraId="05481A2E">
                  <w:pPr>
                    <w:pStyle w:val="40"/>
                    <w:spacing w:line="280" w:lineRule="exact"/>
                    <w:rPr>
                      <w:rFonts w:hint="eastAsia" w:ascii="宋体" w:hAnsi="宋体" w:eastAsia="宋体" w:cs="宋体"/>
                      <w:color w:val="auto"/>
                      <w:szCs w:val="21"/>
                      <w:highlight w:val="none"/>
                    </w:rPr>
                  </w:pPr>
                </w:p>
              </w:tc>
            </w:tr>
            <w:tr w14:paraId="31F6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0532678A">
                  <w:pPr>
                    <w:pStyle w:val="40"/>
                    <w:spacing w:line="280" w:lineRule="exact"/>
                    <w:jc w:val="center"/>
                    <w:rPr>
                      <w:rFonts w:hint="eastAsia" w:ascii="宋体" w:hAnsi="宋体" w:eastAsia="宋体" w:cs="宋体"/>
                      <w:color w:val="auto"/>
                      <w:szCs w:val="21"/>
                      <w:highlight w:val="none"/>
                    </w:rPr>
                  </w:pPr>
                </w:p>
              </w:tc>
              <w:tc>
                <w:tcPr>
                  <w:tcW w:w="3340" w:type="dxa"/>
                  <w:noWrap w:val="0"/>
                  <w:vAlign w:val="top"/>
                </w:tcPr>
                <w:p w14:paraId="1213B3A1">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其中：人工费</w:t>
                  </w:r>
                </w:p>
              </w:tc>
              <w:tc>
                <w:tcPr>
                  <w:tcW w:w="1340" w:type="dxa"/>
                  <w:noWrap w:val="0"/>
                  <w:vAlign w:val="top"/>
                </w:tcPr>
                <w:p w14:paraId="2437F77D">
                  <w:pPr>
                    <w:pStyle w:val="40"/>
                    <w:spacing w:line="280" w:lineRule="exact"/>
                    <w:rPr>
                      <w:rFonts w:hint="eastAsia" w:ascii="宋体" w:hAnsi="宋体" w:eastAsia="宋体" w:cs="宋体"/>
                      <w:color w:val="auto"/>
                      <w:szCs w:val="21"/>
                      <w:highlight w:val="none"/>
                    </w:rPr>
                  </w:pPr>
                </w:p>
              </w:tc>
              <w:tc>
                <w:tcPr>
                  <w:tcW w:w="1440" w:type="dxa"/>
                  <w:noWrap w:val="0"/>
                  <w:vAlign w:val="top"/>
                </w:tcPr>
                <w:p w14:paraId="676EF744">
                  <w:pPr>
                    <w:pStyle w:val="40"/>
                    <w:spacing w:line="280" w:lineRule="exact"/>
                    <w:rPr>
                      <w:rFonts w:hint="eastAsia" w:ascii="宋体" w:hAnsi="宋体" w:eastAsia="宋体" w:cs="宋体"/>
                      <w:color w:val="auto"/>
                      <w:szCs w:val="21"/>
                      <w:highlight w:val="none"/>
                    </w:rPr>
                  </w:pPr>
                </w:p>
              </w:tc>
              <w:tc>
                <w:tcPr>
                  <w:tcW w:w="1260" w:type="dxa"/>
                  <w:noWrap w:val="0"/>
                  <w:vAlign w:val="top"/>
                </w:tcPr>
                <w:p w14:paraId="251A28E6">
                  <w:pPr>
                    <w:pStyle w:val="40"/>
                    <w:spacing w:line="280" w:lineRule="exact"/>
                    <w:rPr>
                      <w:rFonts w:hint="eastAsia" w:ascii="宋体" w:hAnsi="宋体" w:eastAsia="宋体" w:cs="宋体"/>
                      <w:color w:val="auto"/>
                      <w:szCs w:val="21"/>
                      <w:highlight w:val="none"/>
                    </w:rPr>
                  </w:pPr>
                </w:p>
              </w:tc>
              <w:tc>
                <w:tcPr>
                  <w:tcW w:w="931" w:type="dxa"/>
                  <w:noWrap w:val="0"/>
                  <w:vAlign w:val="top"/>
                </w:tcPr>
                <w:p w14:paraId="450123D7">
                  <w:pPr>
                    <w:pStyle w:val="40"/>
                    <w:spacing w:line="280" w:lineRule="exact"/>
                    <w:rPr>
                      <w:rFonts w:hint="eastAsia" w:ascii="宋体" w:hAnsi="宋体" w:eastAsia="宋体" w:cs="宋体"/>
                      <w:color w:val="auto"/>
                      <w:szCs w:val="21"/>
                      <w:highlight w:val="none"/>
                    </w:rPr>
                  </w:pPr>
                </w:p>
              </w:tc>
            </w:tr>
            <w:tr w14:paraId="2790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7E9A4C24">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40" w:type="dxa"/>
                  <w:noWrap w:val="0"/>
                  <w:vAlign w:val="top"/>
                </w:tcPr>
                <w:p w14:paraId="46E2E1FA">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累计已实际支付的工程价款</w:t>
                  </w:r>
                </w:p>
              </w:tc>
              <w:tc>
                <w:tcPr>
                  <w:tcW w:w="1340" w:type="dxa"/>
                  <w:noWrap w:val="0"/>
                  <w:vAlign w:val="top"/>
                </w:tcPr>
                <w:p w14:paraId="3D10EE31">
                  <w:pPr>
                    <w:pStyle w:val="40"/>
                    <w:spacing w:line="280" w:lineRule="exact"/>
                    <w:rPr>
                      <w:rFonts w:hint="eastAsia" w:ascii="宋体" w:hAnsi="宋体" w:eastAsia="宋体" w:cs="宋体"/>
                      <w:color w:val="auto"/>
                      <w:szCs w:val="21"/>
                      <w:highlight w:val="none"/>
                    </w:rPr>
                  </w:pPr>
                </w:p>
              </w:tc>
              <w:tc>
                <w:tcPr>
                  <w:tcW w:w="1440" w:type="dxa"/>
                  <w:noWrap w:val="0"/>
                  <w:vAlign w:val="top"/>
                </w:tcPr>
                <w:p w14:paraId="77C828C2">
                  <w:pPr>
                    <w:pStyle w:val="40"/>
                    <w:spacing w:line="280" w:lineRule="exact"/>
                    <w:rPr>
                      <w:rFonts w:hint="eastAsia" w:ascii="宋体" w:hAnsi="宋体" w:eastAsia="宋体" w:cs="宋体"/>
                      <w:color w:val="auto"/>
                      <w:szCs w:val="21"/>
                      <w:highlight w:val="none"/>
                    </w:rPr>
                  </w:pPr>
                </w:p>
              </w:tc>
              <w:tc>
                <w:tcPr>
                  <w:tcW w:w="1260" w:type="dxa"/>
                  <w:noWrap w:val="0"/>
                  <w:vAlign w:val="top"/>
                </w:tcPr>
                <w:p w14:paraId="3F364A8A">
                  <w:pPr>
                    <w:pStyle w:val="40"/>
                    <w:spacing w:line="280" w:lineRule="exact"/>
                    <w:rPr>
                      <w:rFonts w:hint="eastAsia" w:ascii="宋体" w:hAnsi="宋体" w:eastAsia="宋体" w:cs="宋体"/>
                      <w:color w:val="auto"/>
                      <w:szCs w:val="21"/>
                      <w:highlight w:val="none"/>
                    </w:rPr>
                  </w:pPr>
                </w:p>
              </w:tc>
              <w:tc>
                <w:tcPr>
                  <w:tcW w:w="931" w:type="dxa"/>
                  <w:noWrap w:val="0"/>
                  <w:vAlign w:val="top"/>
                </w:tcPr>
                <w:p w14:paraId="629A1734">
                  <w:pPr>
                    <w:pStyle w:val="40"/>
                    <w:spacing w:line="280" w:lineRule="exact"/>
                    <w:rPr>
                      <w:rFonts w:hint="eastAsia" w:ascii="宋体" w:hAnsi="宋体" w:eastAsia="宋体" w:cs="宋体"/>
                      <w:color w:val="auto"/>
                      <w:szCs w:val="21"/>
                      <w:highlight w:val="none"/>
                    </w:rPr>
                  </w:pPr>
                </w:p>
              </w:tc>
            </w:tr>
            <w:tr w14:paraId="44416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6E3E21CC">
                  <w:pPr>
                    <w:pStyle w:val="40"/>
                    <w:spacing w:line="280" w:lineRule="exact"/>
                    <w:jc w:val="center"/>
                    <w:rPr>
                      <w:rFonts w:hint="eastAsia" w:ascii="宋体" w:hAnsi="宋体" w:eastAsia="宋体" w:cs="宋体"/>
                      <w:color w:val="auto"/>
                      <w:szCs w:val="21"/>
                      <w:highlight w:val="none"/>
                    </w:rPr>
                  </w:pPr>
                </w:p>
              </w:tc>
              <w:tc>
                <w:tcPr>
                  <w:tcW w:w="3340" w:type="dxa"/>
                  <w:noWrap w:val="0"/>
                  <w:vAlign w:val="top"/>
                </w:tcPr>
                <w:p w14:paraId="5A0B3C55">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其中：人工费</w:t>
                  </w:r>
                </w:p>
              </w:tc>
              <w:tc>
                <w:tcPr>
                  <w:tcW w:w="1340" w:type="dxa"/>
                  <w:noWrap w:val="0"/>
                  <w:vAlign w:val="top"/>
                </w:tcPr>
                <w:p w14:paraId="4EA88B9D">
                  <w:pPr>
                    <w:pStyle w:val="40"/>
                    <w:spacing w:line="280" w:lineRule="exact"/>
                    <w:rPr>
                      <w:rFonts w:hint="eastAsia" w:ascii="宋体" w:hAnsi="宋体" w:eastAsia="宋体" w:cs="宋体"/>
                      <w:color w:val="auto"/>
                      <w:szCs w:val="21"/>
                      <w:highlight w:val="none"/>
                    </w:rPr>
                  </w:pPr>
                </w:p>
              </w:tc>
              <w:tc>
                <w:tcPr>
                  <w:tcW w:w="1440" w:type="dxa"/>
                  <w:noWrap w:val="0"/>
                  <w:vAlign w:val="top"/>
                </w:tcPr>
                <w:p w14:paraId="4FEA490F">
                  <w:pPr>
                    <w:pStyle w:val="40"/>
                    <w:spacing w:line="280" w:lineRule="exact"/>
                    <w:rPr>
                      <w:rFonts w:hint="eastAsia" w:ascii="宋体" w:hAnsi="宋体" w:eastAsia="宋体" w:cs="宋体"/>
                      <w:color w:val="auto"/>
                      <w:szCs w:val="21"/>
                      <w:highlight w:val="none"/>
                    </w:rPr>
                  </w:pPr>
                </w:p>
              </w:tc>
              <w:tc>
                <w:tcPr>
                  <w:tcW w:w="1260" w:type="dxa"/>
                  <w:noWrap w:val="0"/>
                  <w:vAlign w:val="top"/>
                </w:tcPr>
                <w:p w14:paraId="0AFFC24C">
                  <w:pPr>
                    <w:pStyle w:val="40"/>
                    <w:spacing w:line="280" w:lineRule="exact"/>
                    <w:rPr>
                      <w:rFonts w:hint="eastAsia" w:ascii="宋体" w:hAnsi="宋体" w:eastAsia="宋体" w:cs="宋体"/>
                      <w:color w:val="auto"/>
                      <w:szCs w:val="21"/>
                      <w:highlight w:val="none"/>
                    </w:rPr>
                  </w:pPr>
                </w:p>
              </w:tc>
              <w:tc>
                <w:tcPr>
                  <w:tcW w:w="931" w:type="dxa"/>
                  <w:noWrap w:val="0"/>
                  <w:vAlign w:val="top"/>
                </w:tcPr>
                <w:p w14:paraId="2C0C8E2B">
                  <w:pPr>
                    <w:pStyle w:val="40"/>
                    <w:spacing w:line="280" w:lineRule="exact"/>
                    <w:rPr>
                      <w:rFonts w:hint="eastAsia" w:ascii="宋体" w:hAnsi="宋体" w:eastAsia="宋体" w:cs="宋体"/>
                      <w:color w:val="auto"/>
                      <w:szCs w:val="21"/>
                      <w:highlight w:val="none"/>
                    </w:rPr>
                  </w:pPr>
                </w:p>
              </w:tc>
            </w:tr>
            <w:tr w14:paraId="2C55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27FDB244">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40" w:type="dxa"/>
                  <w:noWrap w:val="0"/>
                  <w:vAlign w:val="top"/>
                </w:tcPr>
                <w:p w14:paraId="4E4F495E">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本周期已完成的工程价款</w:t>
                  </w:r>
                </w:p>
              </w:tc>
              <w:tc>
                <w:tcPr>
                  <w:tcW w:w="1340" w:type="dxa"/>
                  <w:noWrap w:val="0"/>
                  <w:vAlign w:val="top"/>
                </w:tcPr>
                <w:p w14:paraId="64C10EBA">
                  <w:pPr>
                    <w:pStyle w:val="40"/>
                    <w:spacing w:line="280" w:lineRule="exact"/>
                    <w:rPr>
                      <w:rFonts w:hint="eastAsia" w:ascii="宋体" w:hAnsi="宋体" w:eastAsia="宋体" w:cs="宋体"/>
                      <w:color w:val="auto"/>
                      <w:szCs w:val="21"/>
                      <w:highlight w:val="none"/>
                    </w:rPr>
                  </w:pPr>
                </w:p>
              </w:tc>
              <w:tc>
                <w:tcPr>
                  <w:tcW w:w="1440" w:type="dxa"/>
                  <w:noWrap w:val="0"/>
                  <w:vAlign w:val="top"/>
                </w:tcPr>
                <w:p w14:paraId="04A760ED">
                  <w:pPr>
                    <w:pStyle w:val="40"/>
                    <w:spacing w:line="280" w:lineRule="exact"/>
                    <w:rPr>
                      <w:rFonts w:hint="eastAsia" w:ascii="宋体" w:hAnsi="宋体" w:eastAsia="宋体" w:cs="宋体"/>
                      <w:color w:val="auto"/>
                      <w:szCs w:val="21"/>
                      <w:highlight w:val="none"/>
                    </w:rPr>
                  </w:pPr>
                </w:p>
              </w:tc>
              <w:tc>
                <w:tcPr>
                  <w:tcW w:w="1260" w:type="dxa"/>
                  <w:noWrap w:val="0"/>
                  <w:vAlign w:val="top"/>
                </w:tcPr>
                <w:p w14:paraId="0195EC4A">
                  <w:pPr>
                    <w:pStyle w:val="40"/>
                    <w:spacing w:line="280" w:lineRule="exact"/>
                    <w:rPr>
                      <w:rFonts w:hint="eastAsia" w:ascii="宋体" w:hAnsi="宋体" w:eastAsia="宋体" w:cs="宋体"/>
                      <w:color w:val="auto"/>
                      <w:szCs w:val="21"/>
                      <w:highlight w:val="none"/>
                    </w:rPr>
                  </w:pPr>
                </w:p>
              </w:tc>
              <w:tc>
                <w:tcPr>
                  <w:tcW w:w="931" w:type="dxa"/>
                  <w:noWrap w:val="0"/>
                  <w:vAlign w:val="top"/>
                </w:tcPr>
                <w:p w14:paraId="7415DBD6">
                  <w:pPr>
                    <w:pStyle w:val="40"/>
                    <w:spacing w:line="280" w:lineRule="exact"/>
                    <w:rPr>
                      <w:rFonts w:hint="eastAsia" w:ascii="宋体" w:hAnsi="宋体" w:eastAsia="宋体" w:cs="宋体"/>
                      <w:color w:val="auto"/>
                      <w:szCs w:val="21"/>
                      <w:highlight w:val="none"/>
                    </w:rPr>
                  </w:pPr>
                </w:p>
              </w:tc>
            </w:tr>
            <w:tr w14:paraId="1B472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150E34E5">
                  <w:pPr>
                    <w:pStyle w:val="40"/>
                    <w:spacing w:line="280" w:lineRule="exact"/>
                    <w:jc w:val="center"/>
                    <w:rPr>
                      <w:rFonts w:hint="eastAsia" w:ascii="宋体" w:hAnsi="宋体" w:eastAsia="宋体" w:cs="宋体"/>
                      <w:color w:val="auto"/>
                      <w:szCs w:val="21"/>
                      <w:highlight w:val="none"/>
                    </w:rPr>
                  </w:pPr>
                </w:p>
              </w:tc>
              <w:tc>
                <w:tcPr>
                  <w:tcW w:w="3340" w:type="dxa"/>
                  <w:noWrap w:val="0"/>
                  <w:vAlign w:val="top"/>
                </w:tcPr>
                <w:p w14:paraId="3E5357E1">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其中：人工费</w:t>
                  </w:r>
                </w:p>
              </w:tc>
              <w:tc>
                <w:tcPr>
                  <w:tcW w:w="1340" w:type="dxa"/>
                  <w:noWrap w:val="0"/>
                  <w:vAlign w:val="top"/>
                </w:tcPr>
                <w:p w14:paraId="3DA82791">
                  <w:pPr>
                    <w:pStyle w:val="40"/>
                    <w:spacing w:line="280" w:lineRule="exact"/>
                    <w:rPr>
                      <w:rFonts w:hint="eastAsia" w:ascii="宋体" w:hAnsi="宋体" w:eastAsia="宋体" w:cs="宋体"/>
                      <w:color w:val="auto"/>
                      <w:szCs w:val="21"/>
                      <w:highlight w:val="none"/>
                    </w:rPr>
                  </w:pPr>
                </w:p>
              </w:tc>
              <w:tc>
                <w:tcPr>
                  <w:tcW w:w="1440" w:type="dxa"/>
                  <w:noWrap w:val="0"/>
                  <w:vAlign w:val="top"/>
                </w:tcPr>
                <w:p w14:paraId="3E98EB3F">
                  <w:pPr>
                    <w:pStyle w:val="40"/>
                    <w:spacing w:line="280" w:lineRule="exact"/>
                    <w:rPr>
                      <w:rFonts w:hint="eastAsia" w:ascii="宋体" w:hAnsi="宋体" w:eastAsia="宋体" w:cs="宋体"/>
                      <w:color w:val="auto"/>
                      <w:szCs w:val="21"/>
                      <w:highlight w:val="none"/>
                    </w:rPr>
                  </w:pPr>
                </w:p>
              </w:tc>
              <w:tc>
                <w:tcPr>
                  <w:tcW w:w="1260" w:type="dxa"/>
                  <w:noWrap w:val="0"/>
                  <w:vAlign w:val="top"/>
                </w:tcPr>
                <w:p w14:paraId="6BD8CE63">
                  <w:pPr>
                    <w:pStyle w:val="40"/>
                    <w:spacing w:line="280" w:lineRule="exact"/>
                    <w:rPr>
                      <w:rFonts w:hint="eastAsia" w:ascii="宋体" w:hAnsi="宋体" w:eastAsia="宋体" w:cs="宋体"/>
                      <w:color w:val="auto"/>
                      <w:szCs w:val="21"/>
                      <w:highlight w:val="none"/>
                    </w:rPr>
                  </w:pPr>
                </w:p>
              </w:tc>
              <w:tc>
                <w:tcPr>
                  <w:tcW w:w="931" w:type="dxa"/>
                  <w:noWrap w:val="0"/>
                  <w:vAlign w:val="top"/>
                </w:tcPr>
                <w:p w14:paraId="400315A7">
                  <w:pPr>
                    <w:pStyle w:val="40"/>
                    <w:spacing w:line="280" w:lineRule="exact"/>
                    <w:rPr>
                      <w:rFonts w:hint="eastAsia" w:ascii="宋体" w:hAnsi="宋体" w:eastAsia="宋体" w:cs="宋体"/>
                      <w:color w:val="auto"/>
                      <w:szCs w:val="21"/>
                      <w:highlight w:val="none"/>
                    </w:rPr>
                  </w:pPr>
                </w:p>
              </w:tc>
            </w:tr>
            <w:tr w14:paraId="4D2DD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1A24E909">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340" w:type="dxa"/>
                  <w:noWrap w:val="0"/>
                  <w:vAlign w:val="top"/>
                </w:tcPr>
                <w:p w14:paraId="3A10CA52">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本周期应扣减的金额</w:t>
                  </w:r>
                </w:p>
              </w:tc>
              <w:tc>
                <w:tcPr>
                  <w:tcW w:w="1340" w:type="dxa"/>
                  <w:noWrap w:val="0"/>
                  <w:vAlign w:val="top"/>
                </w:tcPr>
                <w:p w14:paraId="0ECEF688">
                  <w:pPr>
                    <w:pStyle w:val="40"/>
                    <w:spacing w:line="280" w:lineRule="exact"/>
                    <w:rPr>
                      <w:rFonts w:hint="eastAsia" w:ascii="宋体" w:hAnsi="宋体" w:eastAsia="宋体" w:cs="宋体"/>
                      <w:color w:val="auto"/>
                      <w:szCs w:val="21"/>
                      <w:highlight w:val="none"/>
                    </w:rPr>
                  </w:pPr>
                </w:p>
              </w:tc>
              <w:tc>
                <w:tcPr>
                  <w:tcW w:w="1440" w:type="dxa"/>
                  <w:noWrap w:val="0"/>
                  <w:vAlign w:val="top"/>
                </w:tcPr>
                <w:p w14:paraId="7D62B871">
                  <w:pPr>
                    <w:pStyle w:val="40"/>
                    <w:spacing w:line="280" w:lineRule="exact"/>
                    <w:rPr>
                      <w:rFonts w:hint="eastAsia" w:ascii="宋体" w:hAnsi="宋体" w:eastAsia="宋体" w:cs="宋体"/>
                      <w:color w:val="auto"/>
                      <w:szCs w:val="21"/>
                      <w:highlight w:val="none"/>
                    </w:rPr>
                  </w:pPr>
                </w:p>
              </w:tc>
              <w:tc>
                <w:tcPr>
                  <w:tcW w:w="1260" w:type="dxa"/>
                  <w:noWrap w:val="0"/>
                  <w:vAlign w:val="top"/>
                </w:tcPr>
                <w:p w14:paraId="4A0E06C9">
                  <w:pPr>
                    <w:pStyle w:val="40"/>
                    <w:spacing w:line="280" w:lineRule="exact"/>
                    <w:rPr>
                      <w:rFonts w:hint="eastAsia" w:ascii="宋体" w:hAnsi="宋体" w:eastAsia="宋体" w:cs="宋体"/>
                      <w:color w:val="auto"/>
                      <w:szCs w:val="21"/>
                      <w:highlight w:val="none"/>
                    </w:rPr>
                  </w:pPr>
                </w:p>
              </w:tc>
              <w:tc>
                <w:tcPr>
                  <w:tcW w:w="931" w:type="dxa"/>
                  <w:noWrap w:val="0"/>
                  <w:vAlign w:val="top"/>
                </w:tcPr>
                <w:p w14:paraId="2ED5FF54">
                  <w:pPr>
                    <w:pStyle w:val="40"/>
                    <w:spacing w:line="280" w:lineRule="exact"/>
                    <w:rPr>
                      <w:rFonts w:hint="eastAsia" w:ascii="宋体" w:hAnsi="宋体" w:eastAsia="宋体" w:cs="宋体"/>
                      <w:color w:val="auto"/>
                      <w:szCs w:val="21"/>
                      <w:highlight w:val="none"/>
                    </w:rPr>
                  </w:pPr>
                </w:p>
              </w:tc>
            </w:tr>
            <w:tr w14:paraId="0611F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2A9C5C9E">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4.1</w:t>
                  </w:r>
                </w:p>
              </w:tc>
              <w:tc>
                <w:tcPr>
                  <w:tcW w:w="3340" w:type="dxa"/>
                  <w:noWrap w:val="0"/>
                  <w:vAlign w:val="top"/>
                </w:tcPr>
                <w:p w14:paraId="0381105C">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本周期实际应抵扣的预付款</w:t>
                  </w:r>
                </w:p>
              </w:tc>
              <w:tc>
                <w:tcPr>
                  <w:tcW w:w="1340" w:type="dxa"/>
                  <w:noWrap w:val="0"/>
                  <w:vAlign w:val="top"/>
                </w:tcPr>
                <w:p w14:paraId="3223DF1B">
                  <w:pPr>
                    <w:pStyle w:val="40"/>
                    <w:spacing w:line="280" w:lineRule="exact"/>
                    <w:rPr>
                      <w:rFonts w:hint="eastAsia" w:ascii="宋体" w:hAnsi="宋体" w:eastAsia="宋体" w:cs="宋体"/>
                      <w:color w:val="auto"/>
                      <w:szCs w:val="21"/>
                      <w:highlight w:val="none"/>
                    </w:rPr>
                  </w:pPr>
                </w:p>
              </w:tc>
              <w:tc>
                <w:tcPr>
                  <w:tcW w:w="1440" w:type="dxa"/>
                  <w:noWrap w:val="0"/>
                  <w:vAlign w:val="top"/>
                </w:tcPr>
                <w:p w14:paraId="3F0FB8E0">
                  <w:pPr>
                    <w:pStyle w:val="40"/>
                    <w:spacing w:line="280" w:lineRule="exact"/>
                    <w:rPr>
                      <w:rFonts w:hint="eastAsia" w:ascii="宋体" w:hAnsi="宋体" w:eastAsia="宋体" w:cs="宋体"/>
                      <w:color w:val="auto"/>
                      <w:szCs w:val="21"/>
                      <w:highlight w:val="none"/>
                    </w:rPr>
                  </w:pPr>
                </w:p>
              </w:tc>
              <w:tc>
                <w:tcPr>
                  <w:tcW w:w="1260" w:type="dxa"/>
                  <w:noWrap w:val="0"/>
                  <w:vAlign w:val="top"/>
                </w:tcPr>
                <w:p w14:paraId="67DC8616">
                  <w:pPr>
                    <w:pStyle w:val="40"/>
                    <w:spacing w:line="280" w:lineRule="exact"/>
                    <w:rPr>
                      <w:rFonts w:hint="eastAsia" w:ascii="宋体" w:hAnsi="宋体" w:eastAsia="宋体" w:cs="宋体"/>
                      <w:color w:val="auto"/>
                      <w:szCs w:val="21"/>
                      <w:highlight w:val="none"/>
                    </w:rPr>
                  </w:pPr>
                </w:p>
              </w:tc>
              <w:tc>
                <w:tcPr>
                  <w:tcW w:w="931" w:type="dxa"/>
                  <w:noWrap w:val="0"/>
                  <w:vAlign w:val="top"/>
                </w:tcPr>
                <w:p w14:paraId="6FF2BA15">
                  <w:pPr>
                    <w:pStyle w:val="40"/>
                    <w:spacing w:line="280" w:lineRule="exact"/>
                    <w:rPr>
                      <w:rFonts w:hint="eastAsia" w:ascii="宋体" w:hAnsi="宋体" w:eastAsia="宋体" w:cs="宋体"/>
                      <w:color w:val="auto"/>
                      <w:szCs w:val="21"/>
                      <w:highlight w:val="none"/>
                    </w:rPr>
                  </w:pPr>
                </w:p>
              </w:tc>
            </w:tr>
            <w:tr w14:paraId="0DBF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6E8F013D">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4.2</w:t>
                  </w:r>
                </w:p>
              </w:tc>
              <w:tc>
                <w:tcPr>
                  <w:tcW w:w="3340" w:type="dxa"/>
                  <w:noWrap w:val="0"/>
                  <w:vAlign w:val="top"/>
                </w:tcPr>
                <w:p w14:paraId="66AE36EF">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本周期应扣减的金额</w:t>
                  </w:r>
                </w:p>
              </w:tc>
              <w:tc>
                <w:tcPr>
                  <w:tcW w:w="1340" w:type="dxa"/>
                  <w:noWrap w:val="0"/>
                  <w:vAlign w:val="top"/>
                </w:tcPr>
                <w:p w14:paraId="7A755331">
                  <w:pPr>
                    <w:pStyle w:val="40"/>
                    <w:spacing w:line="280" w:lineRule="exact"/>
                    <w:rPr>
                      <w:rFonts w:hint="eastAsia" w:ascii="宋体" w:hAnsi="宋体" w:eastAsia="宋体" w:cs="宋体"/>
                      <w:color w:val="auto"/>
                      <w:szCs w:val="21"/>
                      <w:highlight w:val="none"/>
                    </w:rPr>
                  </w:pPr>
                </w:p>
              </w:tc>
              <w:tc>
                <w:tcPr>
                  <w:tcW w:w="1440" w:type="dxa"/>
                  <w:noWrap w:val="0"/>
                  <w:vAlign w:val="top"/>
                </w:tcPr>
                <w:p w14:paraId="0DA6536B">
                  <w:pPr>
                    <w:pStyle w:val="40"/>
                    <w:spacing w:line="280" w:lineRule="exact"/>
                    <w:rPr>
                      <w:rFonts w:hint="eastAsia" w:ascii="宋体" w:hAnsi="宋体" w:eastAsia="宋体" w:cs="宋体"/>
                      <w:color w:val="auto"/>
                      <w:szCs w:val="21"/>
                      <w:highlight w:val="none"/>
                    </w:rPr>
                  </w:pPr>
                </w:p>
              </w:tc>
              <w:tc>
                <w:tcPr>
                  <w:tcW w:w="1260" w:type="dxa"/>
                  <w:noWrap w:val="0"/>
                  <w:vAlign w:val="top"/>
                </w:tcPr>
                <w:p w14:paraId="7D240852">
                  <w:pPr>
                    <w:pStyle w:val="40"/>
                    <w:spacing w:line="280" w:lineRule="exact"/>
                    <w:rPr>
                      <w:rFonts w:hint="eastAsia" w:ascii="宋体" w:hAnsi="宋体" w:eastAsia="宋体" w:cs="宋体"/>
                      <w:color w:val="auto"/>
                      <w:szCs w:val="21"/>
                      <w:highlight w:val="none"/>
                    </w:rPr>
                  </w:pPr>
                </w:p>
              </w:tc>
              <w:tc>
                <w:tcPr>
                  <w:tcW w:w="931" w:type="dxa"/>
                  <w:noWrap w:val="0"/>
                  <w:vAlign w:val="top"/>
                </w:tcPr>
                <w:p w14:paraId="4983BE91">
                  <w:pPr>
                    <w:pStyle w:val="40"/>
                    <w:spacing w:line="280" w:lineRule="exact"/>
                    <w:rPr>
                      <w:rFonts w:hint="eastAsia" w:ascii="宋体" w:hAnsi="宋体" w:eastAsia="宋体" w:cs="宋体"/>
                      <w:color w:val="auto"/>
                      <w:szCs w:val="21"/>
                      <w:highlight w:val="none"/>
                    </w:rPr>
                  </w:pPr>
                </w:p>
              </w:tc>
            </w:tr>
            <w:tr w14:paraId="07E5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68216F05">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340" w:type="dxa"/>
                  <w:noWrap w:val="0"/>
                  <w:vAlign w:val="top"/>
                </w:tcPr>
                <w:p w14:paraId="00102801">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本周期应支付的合同价款</w:t>
                  </w:r>
                </w:p>
              </w:tc>
              <w:tc>
                <w:tcPr>
                  <w:tcW w:w="1340" w:type="dxa"/>
                  <w:noWrap w:val="0"/>
                  <w:vAlign w:val="top"/>
                </w:tcPr>
                <w:p w14:paraId="50111C5E">
                  <w:pPr>
                    <w:pStyle w:val="40"/>
                    <w:spacing w:line="280" w:lineRule="exact"/>
                    <w:rPr>
                      <w:rFonts w:hint="eastAsia" w:ascii="宋体" w:hAnsi="宋体" w:eastAsia="宋体" w:cs="宋体"/>
                      <w:color w:val="auto"/>
                      <w:szCs w:val="21"/>
                      <w:highlight w:val="none"/>
                    </w:rPr>
                  </w:pPr>
                </w:p>
              </w:tc>
              <w:tc>
                <w:tcPr>
                  <w:tcW w:w="1440" w:type="dxa"/>
                  <w:noWrap w:val="0"/>
                  <w:vAlign w:val="top"/>
                </w:tcPr>
                <w:p w14:paraId="7867E3AB">
                  <w:pPr>
                    <w:pStyle w:val="40"/>
                    <w:spacing w:line="280" w:lineRule="exact"/>
                    <w:rPr>
                      <w:rFonts w:hint="eastAsia" w:ascii="宋体" w:hAnsi="宋体" w:eastAsia="宋体" w:cs="宋体"/>
                      <w:color w:val="auto"/>
                      <w:szCs w:val="21"/>
                      <w:highlight w:val="none"/>
                    </w:rPr>
                  </w:pPr>
                </w:p>
              </w:tc>
              <w:tc>
                <w:tcPr>
                  <w:tcW w:w="1260" w:type="dxa"/>
                  <w:noWrap w:val="0"/>
                  <w:vAlign w:val="top"/>
                </w:tcPr>
                <w:p w14:paraId="6D372380">
                  <w:pPr>
                    <w:pStyle w:val="40"/>
                    <w:spacing w:line="280" w:lineRule="exact"/>
                    <w:rPr>
                      <w:rFonts w:hint="eastAsia" w:ascii="宋体" w:hAnsi="宋体" w:eastAsia="宋体" w:cs="宋体"/>
                      <w:color w:val="auto"/>
                      <w:szCs w:val="21"/>
                      <w:highlight w:val="none"/>
                    </w:rPr>
                  </w:pPr>
                </w:p>
              </w:tc>
              <w:tc>
                <w:tcPr>
                  <w:tcW w:w="931" w:type="dxa"/>
                  <w:noWrap w:val="0"/>
                  <w:vAlign w:val="top"/>
                </w:tcPr>
                <w:p w14:paraId="669B6BD4">
                  <w:pPr>
                    <w:pStyle w:val="40"/>
                    <w:spacing w:line="280" w:lineRule="exact"/>
                    <w:rPr>
                      <w:rFonts w:hint="eastAsia" w:ascii="宋体" w:hAnsi="宋体" w:eastAsia="宋体" w:cs="宋体"/>
                      <w:color w:val="auto"/>
                      <w:szCs w:val="21"/>
                      <w:highlight w:val="none"/>
                    </w:rPr>
                  </w:pPr>
                </w:p>
              </w:tc>
            </w:tr>
            <w:tr w14:paraId="6C946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3B28B70F">
                  <w:pPr>
                    <w:pStyle w:val="40"/>
                    <w:spacing w:line="280" w:lineRule="exact"/>
                    <w:jc w:val="center"/>
                    <w:rPr>
                      <w:rFonts w:hint="eastAsia" w:ascii="宋体" w:hAnsi="宋体" w:eastAsia="宋体" w:cs="宋体"/>
                      <w:color w:val="auto"/>
                      <w:szCs w:val="21"/>
                      <w:highlight w:val="none"/>
                    </w:rPr>
                  </w:pPr>
                </w:p>
              </w:tc>
              <w:tc>
                <w:tcPr>
                  <w:tcW w:w="3340" w:type="dxa"/>
                  <w:noWrap w:val="0"/>
                  <w:vAlign w:val="top"/>
                </w:tcPr>
                <w:p w14:paraId="17B90538">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其中：人工费</w:t>
                  </w:r>
                </w:p>
              </w:tc>
              <w:tc>
                <w:tcPr>
                  <w:tcW w:w="1340" w:type="dxa"/>
                  <w:noWrap w:val="0"/>
                  <w:vAlign w:val="top"/>
                </w:tcPr>
                <w:p w14:paraId="3C4A93E2">
                  <w:pPr>
                    <w:pStyle w:val="40"/>
                    <w:spacing w:line="280" w:lineRule="exact"/>
                    <w:rPr>
                      <w:rFonts w:hint="eastAsia" w:ascii="宋体" w:hAnsi="宋体" w:eastAsia="宋体" w:cs="宋体"/>
                      <w:color w:val="auto"/>
                      <w:szCs w:val="21"/>
                      <w:highlight w:val="none"/>
                    </w:rPr>
                  </w:pPr>
                </w:p>
              </w:tc>
              <w:tc>
                <w:tcPr>
                  <w:tcW w:w="1440" w:type="dxa"/>
                  <w:noWrap w:val="0"/>
                  <w:vAlign w:val="top"/>
                </w:tcPr>
                <w:p w14:paraId="19394DA2">
                  <w:pPr>
                    <w:pStyle w:val="40"/>
                    <w:spacing w:line="280" w:lineRule="exact"/>
                    <w:rPr>
                      <w:rFonts w:hint="eastAsia" w:ascii="宋体" w:hAnsi="宋体" w:eastAsia="宋体" w:cs="宋体"/>
                      <w:color w:val="auto"/>
                      <w:szCs w:val="21"/>
                      <w:highlight w:val="none"/>
                    </w:rPr>
                  </w:pPr>
                </w:p>
              </w:tc>
              <w:tc>
                <w:tcPr>
                  <w:tcW w:w="1260" w:type="dxa"/>
                  <w:noWrap w:val="0"/>
                  <w:vAlign w:val="top"/>
                </w:tcPr>
                <w:p w14:paraId="66956EBE">
                  <w:pPr>
                    <w:pStyle w:val="40"/>
                    <w:spacing w:line="280" w:lineRule="exact"/>
                    <w:rPr>
                      <w:rFonts w:hint="eastAsia" w:ascii="宋体" w:hAnsi="宋体" w:eastAsia="宋体" w:cs="宋体"/>
                      <w:color w:val="auto"/>
                      <w:szCs w:val="21"/>
                      <w:highlight w:val="none"/>
                    </w:rPr>
                  </w:pPr>
                </w:p>
              </w:tc>
              <w:tc>
                <w:tcPr>
                  <w:tcW w:w="931" w:type="dxa"/>
                  <w:noWrap w:val="0"/>
                  <w:vAlign w:val="top"/>
                </w:tcPr>
                <w:p w14:paraId="115DFF61">
                  <w:pPr>
                    <w:pStyle w:val="40"/>
                    <w:spacing w:line="280" w:lineRule="exact"/>
                    <w:rPr>
                      <w:rFonts w:hint="eastAsia" w:ascii="宋体" w:hAnsi="宋体" w:eastAsia="宋体" w:cs="宋体"/>
                      <w:color w:val="auto"/>
                      <w:szCs w:val="21"/>
                      <w:highlight w:val="none"/>
                    </w:rPr>
                  </w:pPr>
                </w:p>
              </w:tc>
            </w:tr>
          </w:tbl>
          <w:p w14:paraId="49086603">
            <w:pPr>
              <w:pStyle w:val="40"/>
              <w:wordWrap w:val="0"/>
              <w:spacing w:line="400" w:lineRule="exact"/>
              <w:ind w:right="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附：上述3、4详见附件清单。</w:t>
            </w:r>
          </w:p>
          <w:p w14:paraId="7A408EF0">
            <w:pPr>
              <w:pStyle w:val="40"/>
              <w:wordWrap w:val="0"/>
              <w:spacing w:line="400" w:lineRule="exact"/>
              <w:ind w:right="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承包人（章）             </w:t>
            </w:r>
          </w:p>
          <w:p w14:paraId="7F8F4797">
            <w:pPr>
              <w:pStyle w:val="40"/>
              <w:spacing w:line="400" w:lineRule="exact"/>
              <w:ind w:right="420"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造价人员</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承包人代表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p>
        </w:tc>
      </w:tr>
      <w:tr w14:paraId="5C0FF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4520" w:type="dxa"/>
            <w:noWrap w:val="0"/>
            <w:vAlign w:val="top"/>
          </w:tcPr>
          <w:p w14:paraId="52057079">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复核意见：</w:t>
            </w:r>
          </w:p>
          <w:p w14:paraId="144F4799">
            <w:pPr>
              <w:pStyle w:val="40"/>
              <w:spacing w:line="360" w:lineRule="exact"/>
              <w:ind w:firstLine="312"/>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□与实际施工情况不相符，修改意见见附件。</w:t>
            </w:r>
          </w:p>
          <w:p w14:paraId="129E523B">
            <w:pPr>
              <w:pStyle w:val="40"/>
              <w:spacing w:line="360" w:lineRule="exact"/>
              <w:ind w:firstLine="312"/>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□与实际施工情况相符，具体金额由造价工程师复核。</w:t>
            </w:r>
          </w:p>
          <w:p w14:paraId="29411743">
            <w:pPr>
              <w:pStyle w:val="40"/>
              <w:spacing w:line="360" w:lineRule="exact"/>
              <w:ind w:firstLine="435"/>
              <w:jc w:val="right"/>
              <w:rPr>
                <w:rFonts w:hint="eastAsia" w:ascii="宋体" w:hAnsi="宋体" w:eastAsia="宋体" w:cs="宋体"/>
                <w:color w:val="auto"/>
                <w:szCs w:val="21"/>
                <w:highlight w:val="none"/>
              </w:rPr>
            </w:pPr>
          </w:p>
          <w:p w14:paraId="36FC5D0D">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监理工程师</w:t>
            </w:r>
            <w:r>
              <w:rPr>
                <w:rFonts w:hint="eastAsia" w:ascii="宋体" w:hAnsi="宋体" w:eastAsia="宋体" w:cs="宋体"/>
                <w:color w:val="auto"/>
                <w:szCs w:val="21"/>
                <w:highlight w:val="none"/>
                <w:u w:val="single"/>
              </w:rPr>
              <w:t xml:space="preserve">           </w:t>
            </w:r>
          </w:p>
          <w:p w14:paraId="06CA8368">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c>
          <w:tcPr>
            <w:tcW w:w="4552" w:type="dxa"/>
            <w:noWrap w:val="0"/>
            <w:vAlign w:val="top"/>
          </w:tcPr>
          <w:p w14:paraId="759B654D">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复核意见：</w:t>
            </w:r>
          </w:p>
          <w:p w14:paraId="0939714E">
            <w:pPr>
              <w:pStyle w:val="40"/>
              <w:spacing w:line="360" w:lineRule="exact"/>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你方提出的支付申请经复核，本周期已完成工程价款为(大写)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p>
          <w:p w14:paraId="4B8B9BA9">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元，本期间应支付金额为（大写）</w:t>
            </w:r>
          </w:p>
          <w:p w14:paraId="4BC6613B">
            <w:pPr>
              <w:pStyle w:val="40"/>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54BDD0F8">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造价工程师</w:t>
            </w:r>
            <w:r>
              <w:rPr>
                <w:rFonts w:hint="eastAsia" w:ascii="宋体" w:hAnsi="宋体" w:eastAsia="宋体" w:cs="宋体"/>
                <w:color w:val="auto"/>
                <w:szCs w:val="21"/>
                <w:highlight w:val="none"/>
                <w:u w:val="single"/>
              </w:rPr>
              <w:t xml:space="preserve">           </w:t>
            </w:r>
          </w:p>
          <w:p w14:paraId="28AD8FD6">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r>
      <w:tr w14:paraId="3F9F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noWrap w:val="0"/>
            <w:vAlign w:val="top"/>
          </w:tcPr>
          <w:p w14:paraId="2E16BCBE">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审核意见：</w:t>
            </w:r>
          </w:p>
          <w:p w14:paraId="0A8F6463">
            <w:pPr>
              <w:pStyle w:val="40"/>
              <w:spacing w:line="400" w:lineRule="exact"/>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□不同意。</w:t>
            </w:r>
          </w:p>
          <w:p w14:paraId="557769B2">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□同意，支付时间为本表签发后的15天内。</w:t>
            </w:r>
          </w:p>
          <w:p w14:paraId="656B0C3A">
            <w:pPr>
              <w:pStyle w:val="40"/>
              <w:wordWrap w:val="0"/>
              <w:spacing w:line="40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发包人（章）           </w:t>
            </w:r>
          </w:p>
          <w:p w14:paraId="14C1B0EC">
            <w:pPr>
              <w:pStyle w:val="40"/>
              <w:wordWrap w:val="0"/>
              <w:spacing w:line="400" w:lineRule="exact"/>
              <w:ind w:firstLine="420" w:firstLineChars="200"/>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发包人代表</w:t>
            </w:r>
            <w:r>
              <w:rPr>
                <w:rFonts w:hint="eastAsia" w:ascii="宋体" w:hAnsi="宋体" w:eastAsia="宋体" w:cs="宋体"/>
                <w:color w:val="auto"/>
                <w:szCs w:val="21"/>
                <w:highlight w:val="none"/>
                <w:u w:val="single"/>
              </w:rPr>
              <w:t xml:space="preserve">             </w:t>
            </w:r>
          </w:p>
          <w:p w14:paraId="425CA451">
            <w:pPr>
              <w:pStyle w:val="40"/>
              <w:wordWrap w:val="0"/>
              <w:spacing w:line="400" w:lineRule="exact"/>
              <w:ind w:firstLine="420" w:firstLineChars="200"/>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p>
        </w:tc>
      </w:tr>
    </w:tbl>
    <w:p w14:paraId="7B77B357">
      <w:pPr>
        <w:pStyle w:val="40"/>
        <w:spacing w:before="120" w:beforeLines="50"/>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注：1.在选择栏中的“□”内作标识“√”。 </w:t>
      </w:r>
    </w:p>
    <w:p w14:paraId="1C5F21FE">
      <w:pPr>
        <w:pStyle w:val="40"/>
        <w:spacing w:before="120" w:beforeLines="50"/>
        <w:ind w:left="72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2.本表一式四份，由承包人填报，发包人、监理人、造价咨询人、承包人各存一份。</w:t>
      </w:r>
    </w:p>
    <w:p w14:paraId="41C7B173">
      <w:pPr>
        <w:pStyle w:val="40"/>
        <w:jc w:val="left"/>
        <w:rPr>
          <w:rFonts w:hint="eastAsia" w:ascii="宋体" w:hAnsi="宋体" w:eastAsia="宋体" w:cs="宋体"/>
          <w:color w:val="auto"/>
          <w:sz w:val="30"/>
          <w:szCs w:val="30"/>
          <w:highlight w:val="none"/>
        </w:rPr>
      </w:pPr>
    </w:p>
    <w:p w14:paraId="20AFD442">
      <w:pPr>
        <w:pStyle w:val="44"/>
        <w:rPr>
          <w:rFonts w:hint="eastAsia"/>
          <w:color w:val="auto"/>
          <w:highlight w:val="none"/>
        </w:rPr>
      </w:pPr>
    </w:p>
    <w:p w14:paraId="417D03C2">
      <w:pPr>
        <w:pStyle w:val="40"/>
        <w:jc w:val="left"/>
        <w:rPr>
          <w:rFonts w:hint="eastAsia" w:ascii="宋体" w:hAnsi="宋体" w:eastAsia="宋体" w:cs="宋体"/>
          <w:color w:val="auto"/>
          <w:sz w:val="30"/>
          <w:szCs w:val="30"/>
          <w:highlight w:val="none"/>
        </w:rPr>
      </w:pPr>
    </w:p>
    <w:p w14:paraId="564F47CC">
      <w:pPr>
        <w:pStyle w:val="40"/>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附件12：</w:t>
      </w:r>
    </w:p>
    <w:p w14:paraId="61351B6B">
      <w:pPr>
        <w:pStyle w:val="40"/>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竣工结算款支付申请（核准）表</w:t>
      </w:r>
    </w:p>
    <w:p w14:paraId="24A03C33">
      <w:pPr>
        <w:pStyle w:val="40"/>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工程名称：                                              编号：</w:t>
      </w:r>
    </w:p>
    <w:tbl>
      <w:tblPr>
        <w:tblStyle w:val="19"/>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9"/>
        <w:gridCol w:w="4533"/>
      </w:tblGrid>
      <w:tr w14:paraId="3B68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0" w:hRule="atLeast"/>
          <w:jc w:val="center"/>
        </w:trPr>
        <w:tc>
          <w:tcPr>
            <w:tcW w:w="9072" w:type="dxa"/>
            <w:gridSpan w:val="2"/>
            <w:noWrap w:val="0"/>
            <w:vAlign w:val="top"/>
          </w:tcPr>
          <w:p w14:paraId="381A8044">
            <w:pPr>
              <w:pStyle w:val="40"/>
              <w:spacing w:line="480" w:lineRule="exact"/>
              <w:ind w:left="525" w:leftChars="149" w:hanging="212" w:hangingChars="1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（发包人全称）</w:t>
            </w:r>
          </w:p>
          <w:p w14:paraId="20A054C4">
            <w:pPr>
              <w:pStyle w:val="40"/>
              <w:spacing w:line="400" w:lineRule="exact"/>
              <w:ind w:left="-4" w:leftChars="-2"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至</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期间已完成了合同约定的工作，根据施工合同的约定，现申请支付竣工结算的工程款额为(大写)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元，请予核准。</w:t>
            </w:r>
          </w:p>
          <w:tbl>
            <w:tblPr>
              <w:tblStyle w:val="19"/>
              <w:tblpPr w:leftFromText="180" w:rightFromText="180" w:vertAnchor="page" w:horzAnchor="margin" w:tblpY="1309"/>
              <w:tblOverlap w:val="never"/>
              <w:tblW w:w="88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420"/>
              <w:gridCol w:w="1620"/>
              <w:gridCol w:w="1620"/>
              <w:gridCol w:w="1651"/>
            </w:tblGrid>
            <w:tr w14:paraId="2726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5" w:type="dxa"/>
                  <w:noWrap w:val="0"/>
                  <w:vAlign w:val="center"/>
                </w:tcPr>
                <w:p w14:paraId="2C106353">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420" w:type="dxa"/>
                  <w:noWrap w:val="0"/>
                  <w:vAlign w:val="center"/>
                </w:tcPr>
                <w:p w14:paraId="0AFE217B">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p>
              </w:tc>
              <w:tc>
                <w:tcPr>
                  <w:tcW w:w="1620" w:type="dxa"/>
                  <w:noWrap w:val="0"/>
                  <w:vAlign w:val="center"/>
                </w:tcPr>
                <w:p w14:paraId="615BC009">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申请金额（元）</w:t>
                  </w:r>
                </w:p>
              </w:tc>
              <w:tc>
                <w:tcPr>
                  <w:tcW w:w="1620" w:type="dxa"/>
                  <w:noWrap w:val="0"/>
                  <w:vAlign w:val="center"/>
                </w:tcPr>
                <w:p w14:paraId="41BC272E">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复核金额（元）</w:t>
                  </w:r>
                </w:p>
              </w:tc>
              <w:tc>
                <w:tcPr>
                  <w:tcW w:w="1651" w:type="dxa"/>
                  <w:noWrap w:val="0"/>
                  <w:vAlign w:val="center"/>
                </w:tcPr>
                <w:p w14:paraId="7FF08BF1">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3C67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3BCB5673">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420" w:type="dxa"/>
                  <w:noWrap w:val="0"/>
                  <w:vAlign w:val="top"/>
                </w:tcPr>
                <w:p w14:paraId="5A05A477">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竣工结算合同价款总额</w:t>
                  </w:r>
                </w:p>
              </w:tc>
              <w:tc>
                <w:tcPr>
                  <w:tcW w:w="1620" w:type="dxa"/>
                  <w:noWrap w:val="0"/>
                  <w:vAlign w:val="top"/>
                </w:tcPr>
                <w:p w14:paraId="61DE8D8F">
                  <w:pPr>
                    <w:pStyle w:val="40"/>
                    <w:spacing w:line="280" w:lineRule="exact"/>
                    <w:rPr>
                      <w:rFonts w:hint="eastAsia" w:ascii="宋体" w:hAnsi="宋体" w:eastAsia="宋体" w:cs="宋体"/>
                      <w:color w:val="auto"/>
                      <w:szCs w:val="21"/>
                      <w:highlight w:val="none"/>
                    </w:rPr>
                  </w:pPr>
                </w:p>
              </w:tc>
              <w:tc>
                <w:tcPr>
                  <w:tcW w:w="1620" w:type="dxa"/>
                  <w:noWrap w:val="0"/>
                  <w:vAlign w:val="top"/>
                </w:tcPr>
                <w:p w14:paraId="2A2F3AA2">
                  <w:pPr>
                    <w:pStyle w:val="40"/>
                    <w:spacing w:line="280" w:lineRule="exact"/>
                    <w:rPr>
                      <w:rFonts w:hint="eastAsia" w:ascii="宋体" w:hAnsi="宋体" w:eastAsia="宋体" w:cs="宋体"/>
                      <w:color w:val="auto"/>
                      <w:szCs w:val="21"/>
                      <w:highlight w:val="none"/>
                    </w:rPr>
                  </w:pPr>
                </w:p>
              </w:tc>
              <w:tc>
                <w:tcPr>
                  <w:tcW w:w="1651" w:type="dxa"/>
                  <w:noWrap w:val="0"/>
                  <w:vAlign w:val="top"/>
                </w:tcPr>
                <w:p w14:paraId="35323500">
                  <w:pPr>
                    <w:pStyle w:val="40"/>
                    <w:spacing w:line="280" w:lineRule="exact"/>
                    <w:rPr>
                      <w:rFonts w:hint="eastAsia" w:ascii="宋体" w:hAnsi="宋体" w:eastAsia="宋体" w:cs="宋体"/>
                      <w:color w:val="auto"/>
                      <w:szCs w:val="21"/>
                      <w:highlight w:val="none"/>
                    </w:rPr>
                  </w:pPr>
                </w:p>
              </w:tc>
            </w:tr>
            <w:tr w14:paraId="7F06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480B3A84">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420" w:type="dxa"/>
                  <w:noWrap w:val="0"/>
                  <w:vAlign w:val="top"/>
                </w:tcPr>
                <w:p w14:paraId="1AAB5E7F">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累计已实际支付的合同价款</w:t>
                  </w:r>
                </w:p>
              </w:tc>
              <w:tc>
                <w:tcPr>
                  <w:tcW w:w="1620" w:type="dxa"/>
                  <w:noWrap w:val="0"/>
                  <w:vAlign w:val="top"/>
                </w:tcPr>
                <w:p w14:paraId="343AAEFF">
                  <w:pPr>
                    <w:pStyle w:val="40"/>
                    <w:spacing w:line="280" w:lineRule="exact"/>
                    <w:rPr>
                      <w:rFonts w:hint="eastAsia" w:ascii="宋体" w:hAnsi="宋体" w:eastAsia="宋体" w:cs="宋体"/>
                      <w:color w:val="auto"/>
                      <w:szCs w:val="21"/>
                      <w:highlight w:val="none"/>
                    </w:rPr>
                  </w:pPr>
                </w:p>
              </w:tc>
              <w:tc>
                <w:tcPr>
                  <w:tcW w:w="1620" w:type="dxa"/>
                  <w:noWrap w:val="0"/>
                  <w:vAlign w:val="top"/>
                </w:tcPr>
                <w:p w14:paraId="1A5C9B39">
                  <w:pPr>
                    <w:pStyle w:val="40"/>
                    <w:spacing w:line="280" w:lineRule="exact"/>
                    <w:rPr>
                      <w:rFonts w:hint="eastAsia" w:ascii="宋体" w:hAnsi="宋体" w:eastAsia="宋体" w:cs="宋体"/>
                      <w:color w:val="auto"/>
                      <w:szCs w:val="21"/>
                      <w:highlight w:val="none"/>
                    </w:rPr>
                  </w:pPr>
                </w:p>
              </w:tc>
              <w:tc>
                <w:tcPr>
                  <w:tcW w:w="1651" w:type="dxa"/>
                  <w:noWrap w:val="0"/>
                  <w:vAlign w:val="top"/>
                </w:tcPr>
                <w:p w14:paraId="08C1E588">
                  <w:pPr>
                    <w:pStyle w:val="40"/>
                    <w:spacing w:line="280" w:lineRule="exact"/>
                    <w:rPr>
                      <w:rFonts w:hint="eastAsia" w:ascii="宋体" w:hAnsi="宋体" w:eastAsia="宋体" w:cs="宋体"/>
                      <w:color w:val="auto"/>
                      <w:szCs w:val="21"/>
                      <w:highlight w:val="none"/>
                    </w:rPr>
                  </w:pPr>
                </w:p>
              </w:tc>
            </w:tr>
            <w:tr w14:paraId="33AD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4968DB33">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420" w:type="dxa"/>
                  <w:noWrap w:val="0"/>
                  <w:vAlign w:val="top"/>
                </w:tcPr>
                <w:p w14:paraId="0327B702">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应预留的质量保证金</w:t>
                  </w:r>
                </w:p>
              </w:tc>
              <w:tc>
                <w:tcPr>
                  <w:tcW w:w="1620" w:type="dxa"/>
                  <w:noWrap w:val="0"/>
                  <w:vAlign w:val="top"/>
                </w:tcPr>
                <w:p w14:paraId="402929C9">
                  <w:pPr>
                    <w:pStyle w:val="40"/>
                    <w:spacing w:line="280" w:lineRule="exact"/>
                    <w:rPr>
                      <w:rFonts w:hint="eastAsia" w:ascii="宋体" w:hAnsi="宋体" w:eastAsia="宋体" w:cs="宋体"/>
                      <w:color w:val="auto"/>
                      <w:szCs w:val="21"/>
                      <w:highlight w:val="none"/>
                    </w:rPr>
                  </w:pPr>
                </w:p>
              </w:tc>
              <w:tc>
                <w:tcPr>
                  <w:tcW w:w="1620" w:type="dxa"/>
                  <w:noWrap w:val="0"/>
                  <w:vAlign w:val="top"/>
                </w:tcPr>
                <w:p w14:paraId="69B160AD">
                  <w:pPr>
                    <w:pStyle w:val="40"/>
                    <w:spacing w:line="280" w:lineRule="exact"/>
                    <w:rPr>
                      <w:rFonts w:hint="eastAsia" w:ascii="宋体" w:hAnsi="宋体" w:eastAsia="宋体" w:cs="宋体"/>
                      <w:color w:val="auto"/>
                      <w:szCs w:val="21"/>
                      <w:highlight w:val="none"/>
                    </w:rPr>
                  </w:pPr>
                </w:p>
              </w:tc>
              <w:tc>
                <w:tcPr>
                  <w:tcW w:w="1651" w:type="dxa"/>
                  <w:noWrap w:val="0"/>
                  <w:vAlign w:val="top"/>
                </w:tcPr>
                <w:p w14:paraId="700D1679">
                  <w:pPr>
                    <w:pStyle w:val="40"/>
                    <w:spacing w:line="280" w:lineRule="exact"/>
                    <w:rPr>
                      <w:rFonts w:hint="eastAsia" w:ascii="宋体" w:hAnsi="宋体" w:eastAsia="宋体" w:cs="宋体"/>
                      <w:color w:val="auto"/>
                      <w:szCs w:val="21"/>
                      <w:highlight w:val="none"/>
                    </w:rPr>
                  </w:pPr>
                </w:p>
              </w:tc>
            </w:tr>
            <w:tr w14:paraId="3B88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56C823EC">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420" w:type="dxa"/>
                  <w:noWrap w:val="0"/>
                  <w:vAlign w:val="top"/>
                </w:tcPr>
                <w:p w14:paraId="1CE736C5">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应支付的竣工结算款金额</w:t>
                  </w:r>
                </w:p>
              </w:tc>
              <w:tc>
                <w:tcPr>
                  <w:tcW w:w="1620" w:type="dxa"/>
                  <w:noWrap w:val="0"/>
                  <w:vAlign w:val="top"/>
                </w:tcPr>
                <w:p w14:paraId="17CABB9B">
                  <w:pPr>
                    <w:pStyle w:val="40"/>
                    <w:spacing w:line="280" w:lineRule="exact"/>
                    <w:rPr>
                      <w:rFonts w:hint="eastAsia" w:ascii="宋体" w:hAnsi="宋体" w:eastAsia="宋体" w:cs="宋体"/>
                      <w:color w:val="auto"/>
                      <w:szCs w:val="21"/>
                      <w:highlight w:val="none"/>
                    </w:rPr>
                  </w:pPr>
                </w:p>
              </w:tc>
              <w:tc>
                <w:tcPr>
                  <w:tcW w:w="1620" w:type="dxa"/>
                  <w:noWrap w:val="0"/>
                  <w:vAlign w:val="top"/>
                </w:tcPr>
                <w:p w14:paraId="14601995">
                  <w:pPr>
                    <w:pStyle w:val="40"/>
                    <w:spacing w:line="280" w:lineRule="exact"/>
                    <w:rPr>
                      <w:rFonts w:hint="eastAsia" w:ascii="宋体" w:hAnsi="宋体" w:eastAsia="宋体" w:cs="宋体"/>
                      <w:color w:val="auto"/>
                      <w:szCs w:val="21"/>
                      <w:highlight w:val="none"/>
                    </w:rPr>
                  </w:pPr>
                </w:p>
              </w:tc>
              <w:tc>
                <w:tcPr>
                  <w:tcW w:w="1651" w:type="dxa"/>
                  <w:noWrap w:val="0"/>
                  <w:vAlign w:val="top"/>
                </w:tcPr>
                <w:p w14:paraId="403A9B60">
                  <w:pPr>
                    <w:pStyle w:val="40"/>
                    <w:spacing w:line="280" w:lineRule="exact"/>
                    <w:rPr>
                      <w:rFonts w:hint="eastAsia" w:ascii="宋体" w:hAnsi="宋体" w:eastAsia="宋体" w:cs="宋体"/>
                      <w:color w:val="auto"/>
                      <w:szCs w:val="21"/>
                      <w:highlight w:val="none"/>
                    </w:rPr>
                  </w:pPr>
                </w:p>
              </w:tc>
            </w:tr>
            <w:tr w14:paraId="7C0D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32BFF77B">
                  <w:pPr>
                    <w:pStyle w:val="40"/>
                    <w:spacing w:line="280" w:lineRule="exact"/>
                    <w:jc w:val="center"/>
                    <w:rPr>
                      <w:rFonts w:hint="eastAsia" w:ascii="宋体" w:hAnsi="宋体" w:eastAsia="宋体" w:cs="宋体"/>
                      <w:color w:val="auto"/>
                      <w:szCs w:val="21"/>
                      <w:highlight w:val="none"/>
                    </w:rPr>
                  </w:pPr>
                </w:p>
              </w:tc>
              <w:tc>
                <w:tcPr>
                  <w:tcW w:w="3420" w:type="dxa"/>
                  <w:noWrap w:val="0"/>
                  <w:vAlign w:val="top"/>
                </w:tcPr>
                <w:p w14:paraId="06196469">
                  <w:pPr>
                    <w:pStyle w:val="40"/>
                    <w:spacing w:line="280" w:lineRule="exact"/>
                    <w:rPr>
                      <w:rFonts w:hint="eastAsia" w:ascii="宋体" w:hAnsi="宋体" w:eastAsia="宋体" w:cs="宋体"/>
                      <w:color w:val="auto"/>
                      <w:szCs w:val="21"/>
                      <w:highlight w:val="none"/>
                    </w:rPr>
                  </w:pPr>
                </w:p>
              </w:tc>
              <w:tc>
                <w:tcPr>
                  <w:tcW w:w="1620" w:type="dxa"/>
                  <w:noWrap w:val="0"/>
                  <w:vAlign w:val="top"/>
                </w:tcPr>
                <w:p w14:paraId="6C731179">
                  <w:pPr>
                    <w:pStyle w:val="40"/>
                    <w:spacing w:line="280" w:lineRule="exact"/>
                    <w:rPr>
                      <w:rFonts w:hint="eastAsia" w:ascii="宋体" w:hAnsi="宋体" w:eastAsia="宋体" w:cs="宋体"/>
                      <w:color w:val="auto"/>
                      <w:szCs w:val="21"/>
                      <w:highlight w:val="none"/>
                    </w:rPr>
                  </w:pPr>
                </w:p>
              </w:tc>
              <w:tc>
                <w:tcPr>
                  <w:tcW w:w="1620" w:type="dxa"/>
                  <w:noWrap w:val="0"/>
                  <w:vAlign w:val="top"/>
                </w:tcPr>
                <w:p w14:paraId="76BBD6EE">
                  <w:pPr>
                    <w:pStyle w:val="40"/>
                    <w:spacing w:line="280" w:lineRule="exact"/>
                    <w:rPr>
                      <w:rFonts w:hint="eastAsia" w:ascii="宋体" w:hAnsi="宋体" w:eastAsia="宋体" w:cs="宋体"/>
                      <w:color w:val="auto"/>
                      <w:szCs w:val="21"/>
                      <w:highlight w:val="none"/>
                    </w:rPr>
                  </w:pPr>
                </w:p>
              </w:tc>
              <w:tc>
                <w:tcPr>
                  <w:tcW w:w="1651" w:type="dxa"/>
                  <w:noWrap w:val="0"/>
                  <w:vAlign w:val="top"/>
                </w:tcPr>
                <w:p w14:paraId="4968F532">
                  <w:pPr>
                    <w:pStyle w:val="40"/>
                    <w:spacing w:line="280" w:lineRule="exact"/>
                    <w:rPr>
                      <w:rFonts w:hint="eastAsia" w:ascii="宋体" w:hAnsi="宋体" w:eastAsia="宋体" w:cs="宋体"/>
                      <w:color w:val="auto"/>
                      <w:szCs w:val="21"/>
                      <w:highlight w:val="none"/>
                    </w:rPr>
                  </w:pPr>
                </w:p>
              </w:tc>
            </w:tr>
            <w:tr w14:paraId="1C49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1A3D693C">
                  <w:pPr>
                    <w:pStyle w:val="40"/>
                    <w:spacing w:line="280" w:lineRule="exact"/>
                    <w:jc w:val="center"/>
                    <w:rPr>
                      <w:rFonts w:hint="eastAsia" w:ascii="宋体" w:hAnsi="宋体" w:eastAsia="宋体" w:cs="宋体"/>
                      <w:color w:val="auto"/>
                      <w:szCs w:val="21"/>
                      <w:highlight w:val="none"/>
                    </w:rPr>
                  </w:pPr>
                </w:p>
              </w:tc>
              <w:tc>
                <w:tcPr>
                  <w:tcW w:w="3420" w:type="dxa"/>
                  <w:noWrap w:val="0"/>
                  <w:vAlign w:val="top"/>
                </w:tcPr>
                <w:p w14:paraId="23F39531">
                  <w:pPr>
                    <w:pStyle w:val="40"/>
                    <w:spacing w:line="280" w:lineRule="exact"/>
                    <w:rPr>
                      <w:rFonts w:hint="eastAsia" w:ascii="宋体" w:hAnsi="宋体" w:eastAsia="宋体" w:cs="宋体"/>
                      <w:color w:val="auto"/>
                      <w:szCs w:val="21"/>
                      <w:highlight w:val="none"/>
                    </w:rPr>
                  </w:pPr>
                </w:p>
              </w:tc>
              <w:tc>
                <w:tcPr>
                  <w:tcW w:w="1620" w:type="dxa"/>
                  <w:noWrap w:val="0"/>
                  <w:vAlign w:val="top"/>
                </w:tcPr>
                <w:p w14:paraId="0D302A08">
                  <w:pPr>
                    <w:pStyle w:val="40"/>
                    <w:spacing w:line="280" w:lineRule="exact"/>
                    <w:rPr>
                      <w:rFonts w:hint="eastAsia" w:ascii="宋体" w:hAnsi="宋体" w:eastAsia="宋体" w:cs="宋体"/>
                      <w:color w:val="auto"/>
                      <w:szCs w:val="21"/>
                      <w:highlight w:val="none"/>
                    </w:rPr>
                  </w:pPr>
                </w:p>
              </w:tc>
              <w:tc>
                <w:tcPr>
                  <w:tcW w:w="1620" w:type="dxa"/>
                  <w:noWrap w:val="0"/>
                  <w:vAlign w:val="top"/>
                </w:tcPr>
                <w:p w14:paraId="10FB4BBE">
                  <w:pPr>
                    <w:pStyle w:val="40"/>
                    <w:spacing w:line="280" w:lineRule="exact"/>
                    <w:rPr>
                      <w:rFonts w:hint="eastAsia" w:ascii="宋体" w:hAnsi="宋体" w:eastAsia="宋体" w:cs="宋体"/>
                      <w:color w:val="auto"/>
                      <w:szCs w:val="21"/>
                      <w:highlight w:val="none"/>
                    </w:rPr>
                  </w:pPr>
                </w:p>
              </w:tc>
              <w:tc>
                <w:tcPr>
                  <w:tcW w:w="1651" w:type="dxa"/>
                  <w:noWrap w:val="0"/>
                  <w:vAlign w:val="top"/>
                </w:tcPr>
                <w:p w14:paraId="03187B0E">
                  <w:pPr>
                    <w:pStyle w:val="40"/>
                    <w:spacing w:line="280" w:lineRule="exact"/>
                    <w:rPr>
                      <w:rFonts w:hint="eastAsia" w:ascii="宋体" w:hAnsi="宋体" w:eastAsia="宋体" w:cs="宋体"/>
                      <w:color w:val="auto"/>
                      <w:szCs w:val="21"/>
                      <w:highlight w:val="none"/>
                    </w:rPr>
                  </w:pPr>
                </w:p>
              </w:tc>
            </w:tr>
            <w:tr w14:paraId="2E83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54CA6E36">
                  <w:pPr>
                    <w:pStyle w:val="40"/>
                    <w:spacing w:line="280" w:lineRule="exact"/>
                    <w:jc w:val="center"/>
                    <w:rPr>
                      <w:rFonts w:hint="eastAsia" w:ascii="宋体" w:hAnsi="宋体" w:eastAsia="宋体" w:cs="宋体"/>
                      <w:color w:val="auto"/>
                      <w:szCs w:val="21"/>
                      <w:highlight w:val="none"/>
                    </w:rPr>
                  </w:pPr>
                </w:p>
              </w:tc>
              <w:tc>
                <w:tcPr>
                  <w:tcW w:w="3420" w:type="dxa"/>
                  <w:noWrap w:val="0"/>
                  <w:vAlign w:val="top"/>
                </w:tcPr>
                <w:p w14:paraId="4167A292">
                  <w:pPr>
                    <w:pStyle w:val="40"/>
                    <w:spacing w:line="280" w:lineRule="exact"/>
                    <w:rPr>
                      <w:rFonts w:hint="eastAsia" w:ascii="宋体" w:hAnsi="宋体" w:eastAsia="宋体" w:cs="宋体"/>
                      <w:color w:val="auto"/>
                      <w:szCs w:val="21"/>
                      <w:highlight w:val="none"/>
                    </w:rPr>
                  </w:pPr>
                </w:p>
              </w:tc>
              <w:tc>
                <w:tcPr>
                  <w:tcW w:w="1620" w:type="dxa"/>
                  <w:noWrap w:val="0"/>
                  <w:vAlign w:val="top"/>
                </w:tcPr>
                <w:p w14:paraId="282AFDEF">
                  <w:pPr>
                    <w:pStyle w:val="40"/>
                    <w:spacing w:line="280" w:lineRule="exact"/>
                    <w:rPr>
                      <w:rFonts w:hint="eastAsia" w:ascii="宋体" w:hAnsi="宋体" w:eastAsia="宋体" w:cs="宋体"/>
                      <w:color w:val="auto"/>
                      <w:szCs w:val="21"/>
                      <w:highlight w:val="none"/>
                    </w:rPr>
                  </w:pPr>
                </w:p>
              </w:tc>
              <w:tc>
                <w:tcPr>
                  <w:tcW w:w="1620" w:type="dxa"/>
                  <w:noWrap w:val="0"/>
                  <w:vAlign w:val="top"/>
                </w:tcPr>
                <w:p w14:paraId="47070B2E">
                  <w:pPr>
                    <w:pStyle w:val="40"/>
                    <w:spacing w:line="280" w:lineRule="exact"/>
                    <w:rPr>
                      <w:rFonts w:hint="eastAsia" w:ascii="宋体" w:hAnsi="宋体" w:eastAsia="宋体" w:cs="宋体"/>
                      <w:color w:val="auto"/>
                      <w:szCs w:val="21"/>
                      <w:highlight w:val="none"/>
                    </w:rPr>
                  </w:pPr>
                </w:p>
              </w:tc>
              <w:tc>
                <w:tcPr>
                  <w:tcW w:w="1651" w:type="dxa"/>
                  <w:noWrap w:val="0"/>
                  <w:vAlign w:val="top"/>
                </w:tcPr>
                <w:p w14:paraId="307B77E5">
                  <w:pPr>
                    <w:pStyle w:val="40"/>
                    <w:spacing w:line="280" w:lineRule="exact"/>
                    <w:rPr>
                      <w:rFonts w:hint="eastAsia" w:ascii="宋体" w:hAnsi="宋体" w:eastAsia="宋体" w:cs="宋体"/>
                      <w:color w:val="auto"/>
                      <w:szCs w:val="21"/>
                      <w:highlight w:val="none"/>
                    </w:rPr>
                  </w:pPr>
                </w:p>
              </w:tc>
            </w:tr>
            <w:tr w14:paraId="1AD0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41DBB888">
                  <w:pPr>
                    <w:pStyle w:val="40"/>
                    <w:spacing w:line="280" w:lineRule="exact"/>
                    <w:jc w:val="center"/>
                    <w:rPr>
                      <w:rFonts w:hint="eastAsia" w:ascii="宋体" w:hAnsi="宋体" w:eastAsia="宋体" w:cs="宋体"/>
                      <w:color w:val="auto"/>
                      <w:szCs w:val="21"/>
                      <w:highlight w:val="none"/>
                    </w:rPr>
                  </w:pPr>
                </w:p>
              </w:tc>
              <w:tc>
                <w:tcPr>
                  <w:tcW w:w="3420" w:type="dxa"/>
                  <w:noWrap w:val="0"/>
                  <w:vAlign w:val="top"/>
                </w:tcPr>
                <w:p w14:paraId="7CF33EBC">
                  <w:pPr>
                    <w:pStyle w:val="40"/>
                    <w:spacing w:line="280" w:lineRule="exact"/>
                    <w:rPr>
                      <w:rFonts w:hint="eastAsia" w:ascii="宋体" w:hAnsi="宋体" w:eastAsia="宋体" w:cs="宋体"/>
                      <w:color w:val="auto"/>
                      <w:szCs w:val="21"/>
                      <w:highlight w:val="none"/>
                    </w:rPr>
                  </w:pPr>
                </w:p>
              </w:tc>
              <w:tc>
                <w:tcPr>
                  <w:tcW w:w="1620" w:type="dxa"/>
                  <w:noWrap w:val="0"/>
                  <w:vAlign w:val="top"/>
                </w:tcPr>
                <w:p w14:paraId="72EF6EFE">
                  <w:pPr>
                    <w:pStyle w:val="40"/>
                    <w:spacing w:line="280" w:lineRule="exact"/>
                    <w:rPr>
                      <w:rFonts w:hint="eastAsia" w:ascii="宋体" w:hAnsi="宋体" w:eastAsia="宋体" w:cs="宋体"/>
                      <w:color w:val="auto"/>
                      <w:szCs w:val="21"/>
                      <w:highlight w:val="none"/>
                    </w:rPr>
                  </w:pPr>
                </w:p>
              </w:tc>
              <w:tc>
                <w:tcPr>
                  <w:tcW w:w="1620" w:type="dxa"/>
                  <w:noWrap w:val="0"/>
                  <w:vAlign w:val="top"/>
                </w:tcPr>
                <w:p w14:paraId="27BD93C3">
                  <w:pPr>
                    <w:pStyle w:val="40"/>
                    <w:spacing w:line="280" w:lineRule="exact"/>
                    <w:rPr>
                      <w:rFonts w:hint="eastAsia" w:ascii="宋体" w:hAnsi="宋体" w:eastAsia="宋体" w:cs="宋体"/>
                      <w:color w:val="auto"/>
                      <w:szCs w:val="21"/>
                      <w:highlight w:val="none"/>
                    </w:rPr>
                  </w:pPr>
                </w:p>
              </w:tc>
              <w:tc>
                <w:tcPr>
                  <w:tcW w:w="1651" w:type="dxa"/>
                  <w:noWrap w:val="0"/>
                  <w:vAlign w:val="top"/>
                </w:tcPr>
                <w:p w14:paraId="25F0097C">
                  <w:pPr>
                    <w:pStyle w:val="40"/>
                    <w:spacing w:line="280" w:lineRule="exact"/>
                    <w:rPr>
                      <w:rFonts w:hint="eastAsia" w:ascii="宋体" w:hAnsi="宋体" w:eastAsia="宋体" w:cs="宋体"/>
                      <w:color w:val="auto"/>
                      <w:szCs w:val="21"/>
                      <w:highlight w:val="none"/>
                    </w:rPr>
                  </w:pPr>
                </w:p>
              </w:tc>
            </w:tr>
            <w:tr w14:paraId="4837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19144333">
                  <w:pPr>
                    <w:pStyle w:val="40"/>
                    <w:spacing w:line="280" w:lineRule="exact"/>
                    <w:jc w:val="center"/>
                    <w:rPr>
                      <w:rFonts w:hint="eastAsia" w:ascii="宋体" w:hAnsi="宋体" w:eastAsia="宋体" w:cs="宋体"/>
                      <w:color w:val="auto"/>
                      <w:szCs w:val="21"/>
                      <w:highlight w:val="none"/>
                    </w:rPr>
                  </w:pPr>
                </w:p>
              </w:tc>
              <w:tc>
                <w:tcPr>
                  <w:tcW w:w="3420" w:type="dxa"/>
                  <w:noWrap w:val="0"/>
                  <w:vAlign w:val="top"/>
                </w:tcPr>
                <w:p w14:paraId="5E16FFD9">
                  <w:pPr>
                    <w:pStyle w:val="40"/>
                    <w:spacing w:line="280" w:lineRule="exact"/>
                    <w:rPr>
                      <w:rFonts w:hint="eastAsia" w:ascii="宋体" w:hAnsi="宋体" w:eastAsia="宋体" w:cs="宋体"/>
                      <w:color w:val="auto"/>
                      <w:szCs w:val="21"/>
                      <w:highlight w:val="none"/>
                    </w:rPr>
                  </w:pPr>
                </w:p>
              </w:tc>
              <w:tc>
                <w:tcPr>
                  <w:tcW w:w="1620" w:type="dxa"/>
                  <w:noWrap w:val="0"/>
                  <w:vAlign w:val="top"/>
                </w:tcPr>
                <w:p w14:paraId="6B00B4CC">
                  <w:pPr>
                    <w:pStyle w:val="40"/>
                    <w:spacing w:line="280" w:lineRule="exact"/>
                    <w:rPr>
                      <w:rFonts w:hint="eastAsia" w:ascii="宋体" w:hAnsi="宋体" w:eastAsia="宋体" w:cs="宋体"/>
                      <w:color w:val="auto"/>
                      <w:szCs w:val="21"/>
                      <w:highlight w:val="none"/>
                    </w:rPr>
                  </w:pPr>
                </w:p>
              </w:tc>
              <w:tc>
                <w:tcPr>
                  <w:tcW w:w="1620" w:type="dxa"/>
                  <w:noWrap w:val="0"/>
                  <w:vAlign w:val="top"/>
                </w:tcPr>
                <w:p w14:paraId="39E7A99F">
                  <w:pPr>
                    <w:pStyle w:val="40"/>
                    <w:spacing w:line="280" w:lineRule="exact"/>
                    <w:rPr>
                      <w:rFonts w:hint="eastAsia" w:ascii="宋体" w:hAnsi="宋体" w:eastAsia="宋体" w:cs="宋体"/>
                      <w:color w:val="auto"/>
                      <w:szCs w:val="21"/>
                      <w:highlight w:val="none"/>
                    </w:rPr>
                  </w:pPr>
                </w:p>
              </w:tc>
              <w:tc>
                <w:tcPr>
                  <w:tcW w:w="1651" w:type="dxa"/>
                  <w:noWrap w:val="0"/>
                  <w:vAlign w:val="top"/>
                </w:tcPr>
                <w:p w14:paraId="2449F971">
                  <w:pPr>
                    <w:pStyle w:val="40"/>
                    <w:spacing w:line="280" w:lineRule="exact"/>
                    <w:rPr>
                      <w:rFonts w:hint="eastAsia" w:ascii="宋体" w:hAnsi="宋体" w:eastAsia="宋体" w:cs="宋体"/>
                      <w:color w:val="auto"/>
                      <w:szCs w:val="21"/>
                      <w:highlight w:val="none"/>
                    </w:rPr>
                  </w:pPr>
                </w:p>
              </w:tc>
            </w:tr>
          </w:tbl>
          <w:p w14:paraId="4A69049D">
            <w:pPr>
              <w:pStyle w:val="40"/>
              <w:spacing w:line="400" w:lineRule="exact"/>
              <w:ind w:right="420" w:firstLine="435"/>
              <w:jc w:val="center"/>
              <w:rPr>
                <w:rFonts w:hint="eastAsia" w:ascii="宋体" w:hAnsi="宋体" w:eastAsia="宋体" w:cs="宋体"/>
                <w:color w:val="auto"/>
                <w:szCs w:val="21"/>
                <w:highlight w:val="none"/>
              </w:rPr>
            </w:pPr>
          </w:p>
          <w:p w14:paraId="36108925">
            <w:pPr>
              <w:pStyle w:val="40"/>
              <w:spacing w:line="400" w:lineRule="exact"/>
              <w:ind w:right="420" w:firstLine="43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承包人（章）             </w:t>
            </w:r>
          </w:p>
          <w:p w14:paraId="383B8D2E">
            <w:pPr>
              <w:pStyle w:val="40"/>
              <w:spacing w:line="400" w:lineRule="exact"/>
              <w:ind w:right="420"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造价人员</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承包人代表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p>
        </w:tc>
      </w:tr>
      <w:tr w14:paraId="6222D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539" w:type="dxa"/>
            <w:noWrap w:val="0"/>
            <w:vAlign w:val="top"/>
          </w:tcPr>
          <w:p w14:paraId="292FD237">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复核意见：</w:t>
            </w:r>
          </w:p>
          <w:p w14:paraId="6C16429C">
            <w:pPr>
              <w:pStyle w:val="40"/>
              <w:spacing w:line="360" w:lineRule="exact"/>
              <w:ind w:firstLine="312"/>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□与实际施工情况不相符，修改意见见附件。</w:t>
            </w:r>
          </w:p>
          <w:p w14:paraId="19786301">
            <w:pPr>
              <w:pStyle w:val="40"/>
              <w:spacing w:line="360" w:lineRule="exact"/>
              <w:ind w:firstLine="312"/>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□与实际施工情况相符，具体金额由造价工程师复核。</w:t>
            </w:r>
          </w:p>
          <w:p w14:paraId="67BF8683">
            <w:pPr>
              <w:pStyle w:val="40"/>
              <w:spacing w:line="360" w:lineRule="exact"/>
              <w:ind w:firstLine="435"/>
              <w:jc w:val="right"/>
              <w:rPr>
                <w:rFonts w:hint="eastAsia" w:ascii="宋体" w:hAnsi="宋体" w:eastAsia="宋体" w:cs="宋体"/>
                <w:color w:val="auto"/>
                <w:szCs w:val="21"/>
                <w:highlight w:val="none"/>
              </w:rPr>
            </w:pPr>
          </w:p>
          <w:p w14:paraId="6F95FCFD">
            <w:pPr>
              <w:pStyle w:val="40"/>
              <w:spacing w:line="360" w:lineRule="exact"/>
              <w:ind w:firstLine="435"/>
              <w:jc w:val="right"/>
              <w:rPr>
                <w:rFonts w:hint="eastAsia" w:ascii="宋体" w:hAnsi="宋体" w:eastAsia="宋体" w:cs="宋体"/>
                <w:color w:val="auto"/>
                <w:szCs w:val="21"/>
                <w:highlight w:val="none"/>
              </w:rPr>
            </w:pPr>
          </w:p>
          <w:p w14:paraId="7335DC28">
            <w:pPr>
              <w:pStyle w:val="40"/>
              <w:spacing w:line="360" w:lineRule="exact"/>
              <w:ind w:firstLine="43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7F36EF20">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监理工程师</w:t>
            </w:r>
            <w:r>
              <w:rPr>
                <w:rFonts w:hint="eastAsia" w:ascii="宋体" w:hAnsi="宋体" w:eastAsia="宋体" w:cs="宋体"/>
                <w:color w:val="auto"/>
                <w:szCs w:val="21"/>
                <w:highlight w:val="none"/>
                <w:u w:val="single"/>
              </w:rPr>
              <w:t xml:space="preserve">           </w:t>
            </w:r>
          </w:p>
          <w:p w14:paraId="4D44D476">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c>
          <w:tcPr>
            <w:tcW w:w="4533" w:type="dxa"/>
            <w:noWrap w:val="0"/>
            <w:vAlign w:val="top"/>
          </w:tcPr>
          <w:p w14:paraId="0588842D">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复核意见：</w:t>
            </w:r>
          </w:p>
          <w:p w14:paraId="22F0ECB4">
            <w:pPr>
              <w:pStyle w:val="40"/>
              <w:spacing w:line="360" w:lineRule="exact"/>
              <w:ind w:firstLine="435"/>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你方提出的竣工结算支付申请经复核，竣工结算款总额为(大写)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元，扣除前期支付以及质量保证金后应支付金额为（大写）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690D86F4">
            <w:pPr>
              <w:pStyle w:val="40"/>
              <w:spacing w:line="360" w:lineRule="exact"/>
              <w:ind w:firstLine="43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689B99C4">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造价工程师</w:t>
            </w:r>
            <w:r>
              <w:rPr>
                <w:rFonts w:hint="eastAsia" w:ascii="宋体" w:hAnsi="宋体" w:eastAsia="宋体" w:cs="宋体"/>
                <w:color w:val="auto"/>
                <w:szCs w:val="21"/>
                <w:highlight w:val="none"/>
                <w:u w:val="single"/>
              </w:rPr>
              <w:t xml:space="preserve">           </w:t>
            </w:r>
          </w:p>
          <w:p w14:paraId="5B711390">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r>
      <w:tr w14:paraId="2D85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noWrap w:val="0"/>
            <w:vAlign w:val="top"/>
          </w:tcPr>
          <w:p w14:paraId="7C82B6E0">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审核意见：</w:t>
            </w:r>
          </w:p>
          <w:p w14:paraId="44393A78">
            <w:pPr>
              <w:pStyle w:val="40"/>
              <w:spacing w:line="400" w:lineRule="exact"/>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□不同意。</w:t>
            </w:r>
          </w:p>
          <w:p w14:paraId="4C6DF724">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□同意，支付时间为本表签发后的15天内。</w:t>
            </w:r>
          </w:p>
          <w:p w14:paraId="23BF42B3">
            <w:pPr>
              <w:pStyle w:val="40"/>
              <w:wordWrap w:val="0"/>
              <w:spacing w:line="40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发包人（章）           </w:t>
            </w:r>
          </w:p>
          <w:p w14:paraId="05587763">
            <w:pPr>
              <w:pStyle w:val="40"/>
              <w:wordWrap w:val="0"/>
              <w:spacing w:line="400" w:lineRule="exact"/>
              <w:ind w:firstLine="420" w:firstLineChars="200"/>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发包人代表</w:t>
            </w:r>
            <w:r>
              <w:rPr>
                <w:rFonts w:hint="eastAsia" w:ascii="宋体" w:hAnsi="宋体" w:eastAsia="宋体" w:cs="宋体"/>
                <w:color w:val="auto"/>
                <w:szCs w:val="21"/>
                <w:highlight w:val="none"/>
                <w:u w:val="single"/>
              </w:rPr>
              <w:t xml:space="preserve">             </w:t>
            </w:r>
          </w:p>
          <w:p w14:paraId="3A4AC9EB">
            <w:pPr>
              <w:pStyle w:val="40"/>
              <w:wordWrap w:val="0"/>
              <w:spacing w:line="400" w:lineRule="exact"/>
              <w:ind w:firstLine="420" w:firstLineChars="200"/>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p>
        </w:tc>
      </w:tr>
    </w:tbl>
    <w:p w14:paraId="314513A8">
      <w:pPr>
        <w:pStyle w:val="40"/>
        <w:spacing w:before="120" w:beforeLines="50"/>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注：1.在选择栏中的“□”内作标识“√”。 </w:t>
      </w:r>
    </w:p>
    <w:p w14:paraId="28B5A028">
      <w:pPr>
        <w:pStyle w:val="40"/>
        <w:spacing w:before="120" w:beforeLines="50"/>
        <w:ind w:left="720" w:hanging="840" w:hangingChars="400"/>
        <w:rPr>
          <w:rFonts w:hint="eastAsia" w:ascii="宋体" w:hAnsi="宋体" w:eastAsia="宋体" w:cs="宋体"/>
          <w:color w:val="auto"/>
          <w:sz w:val="18"/>
          <w:szCs w:val="18"/>
          <w:highlight w:val="none"/>
        </w:rPr>
      </w:pPr>
      <w:r>
        <w:rPr>
          <w:rFonts w:hint="eastAsia" w:ascii="宋体" w:hAnsi="宋体" w:eastAsia="宋体" w:cs="宋体"/>
          <w:color w:val="auto"/>
          <w:sz w:val="21"/>
          <w:szCs w:val="21"/>
          <w:highlight w:val="none"/>
        </w:rPr>
        <w:t xml:space="preserve">        2.本表一式四份，由承包人填报，发包人、监理人、造价咨询人、承包人各存一份。  </w:t>
      </w:r>
      <w:r>
        <w:rPr>
          <w:rFonts w:hint="eastAsia" w:ascii="宋体" w:hAnsi="宋体" w:eastAsia="宋体" w:cs="宋体"/>
          <w:color w:val="auto"/>
          <w:sz w:val="18"/>
          <w:szCs w:val="18"/>
          <w:highlight w:val="none"/>
        </w:rPr>
        <w:t xml:space="preserve">                                                                               </w:t>
      </w:r>
    </w:p>
    <w:p w14:paraId="191C2C88">
      <w:pPr>
        <w:pStyle w:val="40"/>
        <w:spacing w:line="400" w:lineRule="exact"/>
        <w:jc w:val="left"/>
        <w:rPr>
          <w:rFonts w:hint="eastAsia" w:ascii="宋体" w:hAnsi="宋体" w:eastAsia="宋体" w:cs="宋体"/>
          <w:color w:val="auto"/>
          <w:sz w:val="30"/>
          <w:szCs w:val="30"/>
          <w:highlight w:val="none"/>
        </w:rPr>
      </w:pPr>
    </w:p>
    <w:p w14:paraId="738341B4">
      <w:pPr>
        <w:pStyle w:val="40"/>
        <w:spacing w:line="400" w:lineRule="exact"/>
        <w:jc w:val="left"/>
        <w:rPr>
          <w:rFonts w:hint="eastAsia" w:ascii="宋体" w:hAnsi="宋体" w:eastAsia="宋体" w:cs="宋体"/>
          <w:color w:val="auto"/>
          <w:sz w:val="30"/>
          <w:szCs w:val="30"/>
          <w:highlight w:val="none"/>
        </w:rPr>
      </w:pPr>
    </w:p>
    <w:p w14:paraId="5E31EFA9">
      <w:pPr>
        <w:pStyle w:val="40"/>
        <w:spacing w:line="400" w:lineRule="exact"/>
        <w:jc w:val="left"/>
        <w:rPr>
          <w:rFonts w:hint="eastAsia" w:ascii="宋体" w:hAnsi="宋体" w:eastAsia="宋体" w:cs="宋体"/>
          <w:color w:val="auto"/>
          <w:sz w:val="30"/>
          <w:szCs w:val="30"/>
          <w:highlight w:val="none"/>
        </w:rPr>
      </w:pPr>
    </w:p>
    <w:p w14:paraId="5D099F19">
      <w:pPr>
        <w:pStyle w:val="40"/>
        <w:spacing w:line="400" w:lineRule="exact"/>
        <w:jc w:val="left"/>
        <w:rPr>
          <w:rFonts w:hint="eastAsia" w:ascii="宋体" w:hAnsi="宋体" w:eastAsia="宋体" w:cs="宋体"/>
          <w:b/>
          <w:color w:val="auto"/>
          <w:sz w:val="30"/>
          <w:szCs w:val="30"/>
          <w:highlight w:val="none"/>
        </w:rPr>
      </w:pPr>
      <w:r>
        <w:rPr>
          <w:rFonts w:hint="eastAsia" w:ascii="宋体" w:hAnsi="宋体" w:eastAsia="宋体" w:cs="宋体"/>
          <w:color w:val="auto"/>
          <w:sz w:val="30"/>
          <w:szCs w:val="30"/>
          <w:highlight w:val="none"/>
        </w:rPr>
        <w:t>附件13：</w:t>
      </w:r>
    </w:p>
    <w:p w14:paraId="27C2D69C">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最终结算款支付申请（核准）表</w:t>
      </w:r>
    </w:p>
    <w:p w14:paraId="151DBCB5">
      <w:pPr>
        <w:pStyle w:val="40"/>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工程名称：                                             编号：</w:t>
      </w:r>
    </w:p>
    <w:tbl>
      <w:tblPr>
        <w:tblStyle w:val="19"/>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9"/>
        <w:gridCol w:w="4533"/>
      </w:tblGrid>
      <w:tr w14:paraId="6BF6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4" w:hRule="atLeast"/>
          <w:jc w:val="center"/>
        </w:trPr>
        <w:tc>
          <w:tcPr>
            <w:tcW w:w="9072" w:type="dxa"/>
            <w:gridSpan w:val="2"/>
            <w:noWrap w:val="0"/>
            <w:vAlign w:val="top"/>
          </w:tcPr>
          <w:p w14:paraId="6089AB7D">
            <w:pPr>
              <w:pStyle w:val="40"/>
              <w:spacing w:line="480" w:lineRule="exact"/>
              <w:ind w:left="525" w:leftChars="149" w:hanging="212" w:hangingChars="1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（发包人全称）</w:t>
            </w:r>
          </w:p>
          <w:p w14:paraId="15502567">
            <w:pPr>
              <w:pStyle w:val="40"/>
              <w:spacing w:line="400" w:lineRule="exact"/>
              <w:ind w:left="-4" w:leftChars="-2"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至</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期间已完成了缺陷修复工作，根据施工合同的约定，现申请支付最终结清合同款额为(大写)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元，请予核准。</w:t>
            </w:r>
          </w:p>
          <w:tbl>
            <w:tblPr>
              <w:tblStyle w:val="19"/>
              <w:tblpPr w:leftFromText="180" w:rightFromText="180" w:vertAnchor="page" w:horzAnchor="margin" w:tblpY="1309"/>
              <w:tblOverlap w:val="never"/>
              <w:tblW w:w="88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420"/>
              <w:gridCol w:w="1620"/>
              <w:gridCol w:w="1620"/>
              <w:gridCol w:w="1651"/>
            </w:tblGrid>
            <w:tr w14:paraId="69BD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9" w:hRule="atLeast"/>
              </w:trPr>
              <w:tc>
                <w:tcPr>
                  <w:tcW w:w="535" w:type="dxa"/>
                  <w:noWrap w:val="0"/>
                  <w:vAlign w:val="center"/>
                </w:tcPr>
                <w:p w14:paraId="59BDB9CF">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420" w:type="dxa"/>
                  <w:noWrap w:val="0"/>
                  <w:vAlign w:val="center"/>
                </w:tcPr>
                <w:p w14:paraId="42537CC1">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p>
              </w:tc>
              <w:tc>
                <w:tcPr>
                  <w:tcW w:w="1620" w:type="dxa"/>
                  <w:noWrap w:val="0"/>
                  <w:vAlign w:val="center"/>
                </w:tcPr>
                <w:p w14:paraId="674F9B36">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申请金额（元）</w:t>
                  </w:r>
                </w:p>
              </w:tc>
              <w:tc>
                <w:tcPr>
                  <w:tcW w:w="1620" w:type="dxa"/>
                  <w:noWrap w:val="0"/>
                  <w:vAlign w:val="center"/>
                </w:tcPr>
                <w:p w14:paraId="6EA52156">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复核金额（元）</w:t>
                  </w:r>
                </w:p>
              </w:tc>
              <w:tc>
                <w:tcPr>
                  <w:tcW w:w="1651" w:type="dxa"/>
                  <w:noWrap w:val="0"/>
                  <w:vAlign w:val="center"/>
                </w:tcPr>
                <w:p w14:paraId="766880FD">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6376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2C1CB2AB">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420" w:type="dxa"/>
                  <w:noWrap w:val="0"/>
                  <w:vAlign w:val="top"/>
                </w:tcPr>
                <w:p w14:paraId="751213C2">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已预留的质量保证金</w:t>
                  </w:r>
                </w:p>
              </w:tc>
              <w:tc>
                <w:tcPr>
                  <w:tcW w:w="1620" w:type="dxa"/>
                  <w:noWrap w:val="0"/>
                  <w:vAlign w:val="top"/>
                </w:tcPr>
                <w:p w14:paraId="0CC5D10E">
                  <w:pPr>
                    <w:pStyle w:val="40"/>
                    <w:spacing w:line="280" w:lineRule="exact"/>
                    <w:rPr>
                      <w:rFonts w:hint="eastAsia" w:ascii="宋体" w:hAnsi="宋体" w:eastAsia="宋体" w:cs="宋体"/>
                      <w:color w:val="auto"/>
                      <w:szCs w:val="21"/>
                      <w:highlight w:val="none"/>
                    </w:rPr>
                  </w:pPr>
                </w:p>
              </w:tc>
              <w:tc>
                <w:tcPr>
                  <w:tcW w:w="1620" w:type="dxa"/>
                  <w:noWrap w:val="0"/>
                  <w:vAlign w:val="top"/>
                </w:tcPr>
                <w:p w14:paraId="578BA830">
                  <w:pPr>
                    <w:pStyle w:val="40"/>
                    <w:spacing w:line="280" w:lineRule="exact"/>
                    <w:rPr>
                      <w:rFonts w:hint="eastAsia" w:ascii="宋体" w:hAnsi="宋体" w:eastAsia="宋体" w:cs="宋体"/>
                      <w:color w:val="auto"/>
                      <w:szCs w:val="21"/>
                      <w:highlight w:val="none"/>
                    </w:rPr>
                  </w:pPr>
                </w:p>
              </w:tc>
              <w:tc>
                <w:tcPr>
                  <w:tcW w:w="1651" w:type="dxa"/>
                  <w:noWrap w:val="0"/>
                  <w:vAlign w:val="top"/>
                </w:tcPr>
                <w:p w14:paraId="533C5D83">
                  <w:pPr>
                    <w:pStyle w:val="40"/>
                    <w:spacing w:line="280" w:lineRule="exact"/>
                    <w:rPr>
                      <w:rFonts w:hint="eastAsia" w:ascii="宋体" w:hAnsi="宋体" w:eastAsia="宋体" w:cs="宋体"/>
                      <w:color w:val="auto"/>
                      <w:szCs w:val="21"/>
                      <w:highlight w:val="none"/>
                    </w:rPr>
                  </w:pPr>
                </w:p>
              </w:tc>
            </w:tr>
            <w:tr w14:paraId="5D8E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5952926D">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420" w:type="dxa"/>
                  <w:noWrap w:val="0"/>
                  <w:vAlign w:val="top"/>
                </w:tcPr>
                <w:p w14:paraId="11BAEAC1">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应增加因发包人原因造成缺陷的修复金额</w:t>
                  </w:r>
                </w:p>
              </w:tc>
              <w:tc>
                <w:tcPr>
                  <w:tcW w:w="1620" w:type="dxa"/>
                  <w:noWrap w:val="0"/>
                  <w:vAlign w:val="top"/>
                </w:tcPr>
                <w:p w14:paraId="0F30702A">
                  <w:pPr>
                    <w:pStyle w:val="40"/>
                    <w:spacing w:line="280" w:lineRule="exact"/>
                    <w:rPr>
                      <w:rFonts w:hint="eastAsia" w:ascii="宋体" w:hAnsi="宋体" w:eastAsia="宋体" w:cs="宋体"/>
                      <w:color w:val="auto"/>
                      <w:szCs w:val="21"/>
                      <w:highlight w:val="none"/>
                    </w:rPr>
                  </w:pPr>
                </w:p>
              </w:tc>
              <w:tc>
                <w:tcPr>
                  <w:tcW w:w="1620" w:type="dxa"/>
                  <w:noWrap w:val="0"/>
                  <w:vAlign w:val="top"/>
                </w:tcPr>
                <w:p w14:paraId="04EF082F">
                  <w:pPr>
                    <w:pStyle w:val="40"/>
                    <w:spacing w:line="280" w:lineRule="exact"/>
                    <w:rPr>
                      <w:rFonts w:hint="eastAsia" w:ascii="宋体" w:hAnsi="宋体" w:eastAsia="宋体" w:cs="宋体"/>
                      <w:color w:val="auto"/>
                      <w:szCs w:val="21"/>
                      <w:highlight w:val="none"/>
                    </w:rPr>
                  </w:pPr>
                </w:p>
              </w:tc>
              <w:tc>
                <w:tcPr>
                  <w:tcW w:w="1651" w:type="dxa"/>
                  <w:noWrap w:val="0"/>
                  <w:vAlign w:val="top"/>
                </w:tcPr>
                <w:p w14:paraId="20C5CB5A">
                  <w:pPr>
                    <w:pStyle w:val="40"/>
                    <w:spacing w:line="280" w:lineRule="exact"/>
                    <w:rPr>
                      <w:rFonts w:hint="eastAsia" w:ascii="宋体" w:hAnsi="宋体" w:eastAsia="宋体" w:cs="宋体"/>
                      <w:color w:val="auto"/>
                      <w:szCs w:val="21"/>
                      <w:highlight w:val="none"/>
                    </w:rPr>
                  </w:pPr>
                </w:p>
              </w:tc>
            </w:tr>
            <w:tr w14:paraId="002A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47761E06">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420" w:type="dxa"/>
                  <w:noWrap w:val="0"/>
                  <w:vAlign w:val="top"/>
                </w:tcPr>
                <w:p w14:paraId="53E25DDE">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应扣减承包人不修复缺陷、发包人组织修复的金额</w:t>
                  </w:r>
                </w:p>
              </w:tc>
              <w:tc>
                <w:tcPr>
                  <w:tcW w:w="1620" w:type="dxa"/>
                  <w:noWrap w:val="0"/>
                  <w:vAlign w:val="top"/>
                </w:tcPr>
                <w:p w14:paraId="3D0ECA84">
                  <w:pPr>
                    <w:pStyle w:val="40"/>
                    <w:spacing w:line="280" w:lineRule="exact"/>
                    <w:rPr>
                      <w:rFonts w:hint="eastAsia" w:ascii="宋体" w:hAnsi="宋体" w:eastAsia="宋体" w:cs="宋体"/>
                      <w:color w:val="auto"/>
                      <w:szCs w:val="21"/>
                      <w:highlight w:val="none"/>
                    </w:rPr>
                  </w:pPr>
                </w:p>
              </w:tc>
              <w:tc>
                <w:tcPr>
                  <w:tcW w:w="1620" w:type="dxa"/>
                  <w:noWrap w:val="0"/>
                  <w:vAlign w:val="top"/>
                </w:tcPr>
                <w:p w14:paraId="17C2CF90">
                  <w:pPr>
                    <w:pStyle w:val="40"/>
                    <w:spacing w:line="280" w:lineRule="exact"/>
                    <w:rPr>
                      <w:rFonts w:hint="eastAsia" w:ascii="宋体" w:hAnsi="宋体" w:eastAsia="宋体" w:cs="宋体"/>
                      <w:color w:val="auto"/>
                      <w:szCs w:val="21"/>
                      <w:highlight w:val="none"/>
                    </w:rPr>
                  </w:pPr>
                </w:p>
              </w:tc>
              <w:tc>
                <w:tcPr>
                  <w:tcW w:w="1651" w:type="dxa"/>
                  <w:noWrap w:val="0"/>
                  <w:vAlign w:val="top"/>
                </w:tcPr>
                <w:p w14:paraId="2364125F">
                  <w:pPr>
                    <w:pStyle w:val="40"/>
                    <w:spacing w:line="280" w:lineRule="exact"/>
                    <w:rPr>
                      <w:rFonts w:hint="eastAsia" w:ascii="宋体" w:hAnsi="宋体" w:eastAsia="宋体" w:cs="宋体"/>
                      <w:color w:val="auto"/>
                      <w:szCs w:val="21"/>
                      <w:highlight w:val="none"/>
                    </w:rPr>
                  </w:pPr>
                </w:p>
              </w:tc>
            </w:tr>
            <w:tr w14:paraId="16F4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08A4A14E">
                  <w:pPr>
                    <w:pStyle w:val="40"/>
                    <w:spacing w:line="2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420" w:type="dxa"/>
                  <w:noWrap w:val="0"/>
                  <w:vAlign w:val="top"/>
                </w:tcPr>
                <w:p w14:paraId="5D092924">
                  <w:pPr>
                    <w:pStyle w:val="40"/>
                    <w:spacing w:line="2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最终应支付的合同价款</w:t>
                  </w:r>
                </w:p>
              </w:tc>
              <w:tc>
                <w:tcPr>
                  <w:tcW w:w="1620" w:type="dxa"/>
                  <w:noWrap w:val="0"/>
                  <w:vAlign w:val="top"/>
                </w:tcPr>
                <w:p w14:paraId="6E0B8C21">
                  <w:pPr>
                    <w:pStyle w:val="40"/>
                    <w:spacing w:line="280" w:lineRule="exact"/>
                    <w:rPr>
                      <w:rFonts w:hint="eastAsia" w:ascii="宋体" w:hAnsi="宋体" w:eastAsia="宋体" w:cs="宋体"/>
                      <w:color w:val="auto"/>
                      <w:szCs w:val="21"/>
                      <w:highlight w:val="none"/>
                    </w:rPr>
                  </w:pPr>
                </w:p>
              </w:tc>
              <w:tc>
                <w:tcPr>
                  <w:tcW w:w="1620" w:type="dxa"/>
                  <w:noWrap w:val="0"/>
                  <w:vAlign w:val="top"/>
                </w:tcPr>
                <w:p w14:paraId="4227C61F">
                  <w:pPr>
                    <w:pStyle w:val="40"/>
                    <w:spacing w:line="280" w:lineRule="exact"/>
                    <w:rPr>
                      <w:rFonts w:hint="eastAsia" w:ascii="宋体" w:hAnsi="宋体" w:eastAsia="宋体" w:cs="宋体"/>
                      <w:color w:val="auto"/>
                      <w:szCs w:val="21"/>
                      <w:highlight w:val="none"/>
                    </w:rPr>
                  </w:pPr>
                </w:p>
              </w:tc>
              <w:tc>
                <w:tcPr>
                  <w:tcW w:w="1651" w:type="dxa"/>
                  <w:noWrap w:val="0"/>
                  <w:vAlign w:val="top"/>
                </w:tcPr>
                <w:p w14:paraId="45DC296F">
                  <w:pPr>
                    <w:pStyle w:val="40"/>
                    <w:spacing w:line="280" w:lineRule="exact"/>
                    <w:rPr>
                      <w:rFonts w:hint="eastAsia" w:ascii="宋体" w:hAnsi="宋体" w:eastAsia="宋体" w:cs="宋体"/>
                      <w:color w:val="auto"/>
                      <w:szCs w:val="21"/>
                      <w:highlight w:val="none"/>
                    </w:rPr>
                  </w:pPr>
                </w:p>
              </w:tc>
            </w:tr>
            <w:tr w14:paraId="43B8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1BB476F4">
                  <w:pPr>
                    <w:pStyle w:val="40"/>
                    <w:spacing w:line="280" w:lineRule="exact"/>
                    <w:jc w:val="center"/>
                    <w:rPr>
                      <w:rFonts w:hint="eastAsia" w:ascii="宋体" w:hAnsi="宋体" w:eastAsia="宋体" w:cs="宋体"/>
                      <w:color w:val="auto"/>
                      <w:szCs w:val="21"/>
                      <w:highlight w:val="none"/>
                    </w:rPr>
                  </w:pPr>
                </w:p>
              </w:tc>
              <w:tc>
                <w:tcPr>
                  <w:tcW w:w="3420" w:type="dxa"/>
                  <w:noWrap w:val="0"/>
                  <w:vAlign w:val="top"/>
                </w:tcPr>
                <w:p w14:paraId="67358CC1">
                  <w:pPr>
                    <w:pStyle w:val="40"/>
                    <w:spacing w:line="280" w:lineRule="exact"/>
                    <w:rPr>
                      <w:rFonts w:hint="eastAsia" w:ascii="宋体" w:hAnsi="宋体" w:eastAsia="宋体" w:cs="宋体"/>
                      <w:color w:val="auto"/>
                      <w:szCs w:val="21"/>
                      <w:highlight w:val="none"/>
                    </w:rPr>
                  </w:pPr>
                </w:p>
              </w:tc>
              <w:tc>
                <w:tcPr>
                  <w:tcW w:w="1620" w:type="dxa"/>
                  <w:noWrap w:val="0"/>
                  <w:vAlign w:val="top"/>
                </w:tcPr>
                <w:p w14:paraId="4DD0DB83">
                  <w:pPr>
                    <w:pStyle w:val="40"/>
                    <w:spacing w:line="280" w:lineRule="exact"/>
                    <w:rPr>
                      <w:rFonts w:hint="eastAsia" w:ascii="宋体" w:hAnsi="宋体" w:eastAsia="宋体" w:cs="宋体"/>
                      <w:color w:val="auto"/>
                      <w:szCs w:val="21"/>
                      <w:highlight w:val="none"/>
                    </w:rPr>
                  </w:pPr>
                </w:p>
              </w:tc>
              <w:tc>
                <w:tcPr>
                  <w:tcW w:w="1620" w:type="dxa"/>
                  <w:noWrap w:val="0"/>
                  <w:vAlign w:val="top"/>
                </w:tcPr>
                <w:p w14:paraId="2721227B">
                  <w:pPr>
                    <w:pStyle w:val="40"/>
                    <w:spacing w:line="280" w:lineRule="exact"/>
                    <w:rPr>
                      <w:rFonts w:hint="eastAsia" w:ascii="宋体" w:hAnsi="宋体" w:eastAsia="宋体" w:cs="宋体"/>
                      <w:color w:val="auto"/>
                      <w:szCs w:val="21"/>
                      <w:highlight w:val="none"/>
                    </w:rPr>
                  </w:pPr>
                </w:p>
              </w:tc>
              <w:tc>
                <w:tcPr>
                  <w:tcW w:w="1651" w:type="dxa"/>
                  <w:noWrap w:val="0"/>
                  <w:vAlign w:val="top"/>
                </w:tcPr>
                <w:p w14:paraId="0A99C95D">
                  <w:pPr>
                    <w:pStyle w:val="40"/>
                    <w:spacing w:line="280" w:lineRule="exact"/>
                    <w:rPr>
                      <w:rFonts w:hint="eastAsia" w:ascii="宋体" w:hAnsi="宋体" w:eastAsia="宋体" w:cs="宋体"/>
                      <w:color w:val="auto"/>
                      <w:szCs w:val="21"/>
                      <w:highlight w:val="none"/>
                    </w:rPr>
                  </w:pPr>
                </w:p>
              </w:tc>
            </w:tr>
            <w:tr w14:paraId="5865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noWrap w:val="0"/>
                  <w:vAlign w:val="top"/>
                </w:tcPr>
                <w:p w14:paraId="02B96136">
                  <w:pPr>
                    <w:pStyle w:val="40"/>
                    <w:spacing w:line="280" w:lineRule="exact"/>
                    <w:jc w:val="center"/>
                    <w:rPr>
                      <w:rFonts w:hint="eastAsia" w:ascii="宋体" w:hAnsi="宋体" w:eastAsia="宋体" w:cs="宋体"/>
                      <w:color w:val="auto"/>
                      <w:szCs w:val="21"/>
                      <w:highlight w:val="none"/>
                    </w:rPr>
                  </w:pPr>
                </w:p>
              </w:tc>
              <w:tc>
                <w:tcPr>
                  <w:tcW w:w="3420" w:type="dxa"/>
                  <w:noWrap w:val="0"/>
                  <w:vAlign w:val="top"/>
                </w:tcPr>
                <w:p w14:paraId="4FD88869">
                  <w:pPr>
                    <w:pStyle w:val="40"/>
                    <w:spacing w:line="280" w:lineRule="exact"/>
                    <w:rPr>
                      <w:rFonts w:hint="eastAsia" w:ascii="宋体" w:hAnsi="宋体" w:eastAsia="宋体" w:cs="宋体"/>
                      <w:color w:val="auto"/>
                      <w:szCs w:val="21"/>
                      <w:highlight w:val="none"/>
                    </w:rPr>
                  </w:pPr>
                </w:p>
              </w:tc>
              <w:tc>
                <w:tcPr>
                  <w:tcW w:w="1620" w:type="dxa"/>
                  <w:noWrap w:val="0"/>
                  <w:vAlign w:val="top"/>
                </w:tcPr>
                <w:p w14:paraId="19924AF4">
                  <w:pPr>
                    <w:pStyle w:val="40"/>
                    <w:spacing w:line="280" w:lineRule="exact"/>
                    <w:rPr>
                      <w:rFonts w:hint="eastAsia" w:ascii="宋体" w:hAnsi="宋体" w:eastAsia="宋体" w:cs="宋体"/>
                      <w:color w:val="auto"/>
                      <w:szCs w:val="21"/>
                      <w:highlight w:val="none"/>
                    </w:rPr>
                  </w:pPr>
                </w:p>
              </w:tc>
              <w:tc>
                <w:tcPr>
                  <w:tcW w:w="1620" w:type="dxa"/>
                  <w:noWrap w:val="0"/>
                  <w:vAlign w:val="top"/>
                </w:tcPr>
                <w:p w14:paraId="59105938">
                  <w:pPr>
                    <w:pStyle w:val="40"/>
                    <w:spacing w:line="280" w:lineRule="exact"/>
                    <w:rPr>
                      <w:rFonts w:hint="eastAsia" w:ascii="宋体" w:hAnsi="宋体" w:eastAsia="宋体" w:cs="宋体"/>
                      <w:color w:val="auto"/>
                      <w:szCs w:val="21"/>
                      <w:highlight w:val="none"/>
                    </w:rPr>
                  </w:pPr>
                </w:p>
              </w:tc>
              <w:tc>
                <w:tcPr>
                  <w:tcW w:w="1651" w:type="dxa"/>
                  <w:noWrap w:val="0"/>
                  <w:vAlign w:val="top"/>
                </w:tcPr>
                <w:p w14:paraId="2B80C723">
                  <w:pPr>
                    <w:pStyle w:val="40"/>
                    <w:spacing w:line="280" w:lineRule="exact"/>
                    <w:rPr>
                      <w:rFonts w:hint="eastAsia" w:ascii="宋体" w:hAnsi="宋体" w:eastAsia="宋体" w:cs="宋体"/>
                      <w:color w:val="auto"/>
                      <w:szCs w:val="21"/>
                      <w:highlight w:val="none"/>
                    </w:rPr>
                  </w:pPr>
                </w:p>
              </w:tc>
            </w:tr>
          </w:tbl>
          <w:p w14:paraId="635241A2">
            <w:pPr>
              <w:pStyle w:val="40"/>
              <w:spacing w:line="400" w:lineRule="exact"/>
              <w:ind w:right="420" w:firstLine="43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承包人（章）             </w:t>
            </w:r>
          </w:p>
          <w:p w14:paraId="2DBFA5CE">
            <w:pPr>
              <w:pStyle w:val="40"/>
              <w:spacing w:line="400" w:lineRule="exact"/>
              <w:ind w:right="420"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造价人员</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承包人代表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p>
        </w:tc>
      </w:tr>
      <w:tr w14:paraId="7F98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539" w:type="dxa"/>
            <w:noWrap w:val="0"/>
            <w:vAlign w:val="top"/>
          </w:tcPr>
          <w:p w14:paraId="5B053121">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复核意见：</w:t>
            </w:r>
          </w:p>
          <w:p w14:paraId="40E8B08A">
            <w:pPr>
              <w:pStyle w:val="40"/>
              <w:spacing w:line="360" w:lineRule="exact"/>
              <w:ind w:firstLine="312"/>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□与实际施工情况不相符，修改意见见附件。</w:t>
            </w:r>
          </w:p>
          <w:p w14:paraId="00671D9F">
            <w:pPr>
              <w:pStyle w:val="40"/>
              <w:spacing w:line="360" w:lineRule="exact"/>
              <w:ind w:firstLine="312"/>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□与实际施工情况相符，具体金额由造价工程师复核。</w:t>
            </w:r>
          </w:p>
          <w:p w14:paraId="41CCA5E7">
            <w:pPr>
              <w:pStyle w:val="40"/>
              <w:spacing w:line="360" w:lineRule="exact"/>
              <w:rPr>
                <w:rFonts w:hint="eastAsia" w:ascii="宋体" w:hAnsi="宋体" w:eastAsia="宋体" w:cs="宋体"/>
                <w:color w:val="auto"/>
                <w:szCs w:val="21"/>
                <w:highlight w:val="none"/>
              </w:rPr>
            </w:pPr>
          </w:p>
          <w:p w14:paraId="337636EC">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监理工程师</w:t>
            </w:r>
            <w:r>
              <w:rPr>
                <w:rFonts w:hint="eastAsia" w:ascii="宋体" w:hAnsi="宋体" w:eastAsia="宋体" w:cs="宋体"/>
                <w:color w:val="auto"/>
                <w:szCs w:val="21"/>
                <w:highlight w:val="none"/>
                <w:u w:val="single"/>
              </w:rPr>
              <w:t xml:space="preserve">           </w:t>
            </w:r>
          </w:p>
          <w:p w14:paraId="32846995">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c>
          <w:tcPr>
            <w:tcW w:w="4533" w:type="dxa"/>
            <w:noWrap w:val="0"/>
            <w:vAlign w:val="top"/>
          </w:tcPr>
          <w:p w14:paraId="21D18B5D">
            <w:pPr>
              <w:pStyle w:val="40"/>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复核意见：</w:t>
            </w:r>
          </w:p>
          <w:p w14:paraId="4507A2A2">
            <w:pPr>
              <w:pStyle w:val="40"/>
              <w:spacing w:line="360" w:lineRule="exact"/>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你方提出的支付申请经复核，最终应支付金额为（大写）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元，（小写）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元。    </w:t>
            </w:r>
          </w:p>
          <w:p w14:paraId="18923861">
            <w:pPr>
              <w:pStyle w:val="40"/>
              <w:spacing w:line="360" w:lineRule="exact"/>
              <w:ind w:firstLine="435"/>
              <w:jc w:val="center"/>
              <w:rPr>
                <w:rFonts w:hint="eastAsia" w:ascii="宋体" w:hAnsi="宋体" w:eastAsia="宋体" w:cs="宋体"/>
                <w:color w:val="auto"/>
                <w:szCs w:val="21"/>
                <w:highlight w:val="none"/>
              </w:rPr>
            </w:pPr>
          </w:p>
          <w:p w14:paraId="6F2DADF9">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造价工程师</w:t>
            </w:r>
            <w:r>
              <w:rPr>
                <w:rFonts w:hint="eastAsia" w:ascii="宋体" w:hAnsi="宋体" w:eastAsia="宋体" w:cs="宋体"/>
                <w:color w:val="auto"/>
                <w:szCs w:val="21"/>
                <w:highlight w:val="none"/>
                <w:u w:val="single"/>
              </w:rPr>
              <w:t xml:space="preserve">           </w:t>
            </w:r>
          </w:p>
          <w:p w14:paraId="28AB8FCA">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r>
      <w:tr w14:paraId="1E9A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noWrap w:val="0"/>
            <w:vAlign w:val="top"/>
          </w:tcPr>
          <w:p w14:paraId="1BD443CB">
            <w:pPr>
              <w:pStyle w:val="4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审核意见：</w:t>
            </w:r>
          </w:p>
          <w:p w14:paraId="2FB5B632">
            <w:pPr>
              <w:pStyle w:val="40"/>
              <w:spacing w:line="400" w:lineRule="exact"/>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□不同意。</w:t>
            </w:r>
          </w:p>
          <w:p w14:paraId="61794A08">
            <w:pPr>
              <w:pStyle w:val="4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□同意，支付时间为本表签发后的15天内。</w:t>
            </w:r>
          </w:p>
          <w:p w14:paraId="0988E372">
            <w:pPr>
              <w:pStyle w:val="40"/>
              <w:wordWrap w:val="0"/>
              <w:spacing w:line="40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发包人（章）           </w:t>
            </w:r>
          </w:p>
          <w:p w14:paraId="132773C8">
            <w:pPr>
              <w:pStyle w:val="40"/>
              <w:wordWrap w:val="0"/>
              <w:spacing w:line="400" w:lineRule="exact"/>
              <w:ind w:firstLine="420" w:firstLineChars="200"/>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发包人代表</w:t>
            </w:r>
            <w:r>
              <w:rPr>
                <w:rFonts w:hint="eastAsia" w:ascii="宋体" w:hAnsi="宋体" w:eastAsia="宋体" w:cs="宋体"/>
                <w:color w:val="auto"/>
                <w:szCs w:val="21"/>
                <w:highlight w:val="none"/>
                <w:u w:val="single"/>
              </w:rPr>
              <w:t xml:space="preserve">             </w:t>
            </w:r>
          </w:p>
          <w:p w14:paraId="7C2A5E01">
            <w:pPr>
              <w:pStyle w:val="40"/>
              <w:wordWrap w:val="0"/>
              <w:spacing w:line="400" w:lineRule="exact"/>
              <w:ind w:firstLine="420" w:firstLineChars="200"/>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p>
        </w:tc>
      </w:tr>
    </w:tbl>
    <w:p w14:paraId="1468D4E6">
      <w:pPr>
        <w:pStyle w:val="40"/>
        <w:spacing w:before="120" w:beforeLines="50"/>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注：1.在选择栏中的“□”内作标识“√”。 如监理人已退场，监理工程师栏可空缺。</w:t>
      </w:r>
    </w:p>
    <w:p w14:paraId="6A99223D">
      <w:pPr>
        <w:pStyle w:val="40"/>
        <w:spacing w:before="120" w:beforeLines="50"/>
        <w:ind w:left="72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2.本表一式四份，由承包人填报，发包人、监理人、造价咨询人、承包人各存一份。</w:t>
      </w:r>
    </w:p>
    <w:p w14:paraId="5C0608A4">
      <w:pPr>
        <w:pStyle w:val="4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br w:type="page"/>
      </w:r>
    </w:p>
    <w:p w14:paraId="5BBE1460">
      <w:pPr>
        <w:pStyle w:val="40"/>
        <w:spacing w:line="400" w:lineRule="exact"/>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附件14：</w:t>
      </w:r>
    </w:p>
    <w:p w14:paraId="7A82B507">
      <w:pPr>
        <w:pStyle w:val="40"/>
        <w:spacing w:before="120" w:beforeLines="50" w:after="120" w:afterLines="50" w:line="44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总价合同进度款支付分解表</w:t>
      </w:r>
    </w:p>
    <w:p w14:paraId="7950ED2F">
      <w:pPr>
        <w:pStyle w:val="40"/>
        <w:spacing w:line="360" w:lineRule="auto"/>
        <w:ind w:firstLine="840" w:firstLineChars="4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工程名称：</w:t>
      </w:r>
    </w:p>
    <w:tbl>
      <w:tblPr>
        <w:tblStyle w:val="19"/>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3119"/>
        <w:gridCol w:w="675"/>
        <w:gridCol w:w="2268"/>
        <w:gridCol w:w="1276"/>
      </w:tblGrid>
      <w:tr w14:paraId="61D3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noWrap w:val="0"/>
            <w:vAlign w:val="top"/>
          </w:tcPr>
          <w:p w14:paraId="5D9EF1DB">
            <w:pPr>
              <w:pStyle w:val="4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进度款期次</w:t>
            </w:r>
          </w:p>
        </w:tc>
        <w:tc>
          <w:tcPr>
            <w:tcW w:w="3794" w:type="dxa"/>
            <w:gridSpan w:val="2"/>
            <w:noWrap w:val="0"/>
            <w:vAlign w:val="top"/>
          </w:tcPr>
          <w:p w14:paraId="5D028825">
            <w:pPr>
              <w:pStyle w:val="4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形象进度</w:t>
            </w:r>
          </w:p>
        </w:tc>
        <w:tc>
          <w:tcPr>
            <w:tcW w:w="2268" w:type="dxa"/>
            <w:noWrap w:val="0"/>
            <w:vAlign w:val="top"/>
          </w:tcPr>
          <w:p w14:paraId="0FCDC36D">
            <w:pPr>
              <w:pStyle w:val="4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进度款付款金额（元）</w:t>
            </w:r>
          </w:p>
        </w:tc>
        <w:tc>
          <w:tcPr>
            <w:tcW w:w="1276" w:type="dxa"/>
            <w:noWrap w:val="0"/>
            <w:vAlign w:val="top"/>
          </w:tcPr>
          <w:p w14:paraId="2B05633D">
            <w:pPr>
              <w:pStyle w:val="4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14:paraId="7A255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noWrap w:val="0"/>
            <w:vAlign w:val="top"/>
          </w:tcPr>
          <w:p w14:paraId="7C7DF21B">
            <w:pPr>
              <w:pStyle w:val="4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第一期</w:t>
            </w:r>
          </w:p>
        </w:tc>
        <w:tc>
          <w:tcPr>
            <w:tcW w:w="3794" w:type="dxa"/>
            <w:gridSpan w:val="2"/>
            <w:noWrap w:val="0"/>
            <w:vAlign w:val="top"/>
          </w:tcPr>
          <w:p w14:paraId="453D47B9">
            <w:pPr>
              <w:pStyle w:val="40"/>
              <w:spacing w:line="360" w:lineRule="auto"/>
              <w:jc w:val="center"/>
              <w:rPr>
                <w:rFonts w:hint="eastAsia" w:ascii="宋体" w:hAnsi="宋体" w:eastAsia="宋体" w:cs="宋体"/>
                <w:color w:val="auto"/>
                <w:kern w:val="0"/>
                <w:szCs w:val="21"/>
                <w:highlight w:val="none"/>
              </w:rPr>
            </w:pPr>
          </w:p>
        </w:tc>
        <w:tc>
          <w:tcPr>
            <w:tcW w:w="2268" w:type="dxa"/>
            <w:noWrap w:val="0"/>
            <w:vAlign w:val="top"/>
          </w:tcPr>
          <w:p w14:paraId="701170F5">
            <w:pPr>
              <w:pStyle w:val="40"/>
              <w:spacing w:line="360" w:lineRule="auto"/>
              <w:jc w:val="center"/>
              <w:rPr>
                <w:rFonts w:hint="eastAsia" w:ascii="宋体" w:hAnsi="宋体" w:eastAsia="宋体" w:cs="宋体"/>
                <w:color w:val="auto"/>
                <w:kern w:val="0"/>
                <w:szCs w:val="21"/>
                <w:highlight w:val="none"/>
              </w:rPr>
            </w:pPr>
          </w:p>
        </w:tc>
        <w:tc>
          <w:tcPr>
            <w:tcW w:w="1276" w:type="dxa"/>
            <w:noWrap w:val="0"/>
            <w:vAlign w:val="top"/>
          </w:tcPr>
          <w:p w14:paraId="1AA2D4EF">
            <w:pPr>
              <w:pStyle w:val="40"/>
              <w:spacing w:line="360" w:lineRule="auto"/>
              <w:jc w:val="center"/>
              <w:rPr>
                <w:rFonts w:hint="eastAsia" w:ascii="宋体" w:hAnsi="宋体" w:eastAsia="宋体" w:cs="宋体"/>
                <w:color w:val="auto"/>
                <w:kern w:val="0"/>
                <w:szCs w:val="21"/>
                <w:highlight w:val="none"/>
              </w:rPr>
            </w:pPr>
          </w:p>
        </w:tc>
      </w:tr>
      <w:tr w14:paraId="74BBB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noWrap w:val="0"/>
            <w:vAlign w:val="top"/>
          </w:tcPr>
          <w:p w14:paraId="0BDB9C24">
            <w:pPr>
              <w:pStyle w:val="4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第二期</w:t>
            </w:r>
          </w:p>
        </w:tc>
        <w:tc>
          <w:tcPr>
            <w:tcW w:w="3794" w:type="dxa"/>
            <w:gridSpan w:val="2"/>
            <w:noWrap w:val="0"/>
            <w:vAlign w:val="top"/>
          </w:tcPr>
          <w:p w14:paraId="2FDDC43B">
            <w:pPr>
              <w:pStyle w:val="40"/>
              <w:spacing w:line="360" w:lineRule="auto"/>
              <w:jc w:val="center"/>
              <w:rPr>
                <w:rFonts w:hint="eastAsia" w:ascii="宋体" w:hAnsi="宋体" w:eastAsia="宋体" w:cs="宋体"/>
                <w:color w:val="auto"/>
                <w:kern w:val="0"/>
                <w:szCs w:val="21"/>
                <w:highlight w:val="none"/>
              </w:rPr>
            </w:pPr>
          </w:p>
        </w:tc>
        <w:tc>
          <w:tcPr>
            <w:tcW w:w="2268" w:type="dxa"/>
            <w:noWrap w:val="0"/>
            <w:vAlign w:val="top"/>
          </w:tcPr>
          <w:p w14:paraId="79B3B918">
            <w:pPr>
              <w:pStyle w:val="40"/>
              <w:spacing w:line="360" w:lineRule="auto"/>
              <w:jc w:val="center"/>
              <w:rPr>
                <w:rFonts w:hint="eastAsia" w:ascii="宋体" w:hAnsi="宋体" w:eastAsia="宋体" w:cs="宋体"/>
                <w:color w:val="auto"/>
                <w:kern w:val="0"/>
                <w:szCs w:val="21"/>
                <w:highlight w:val="none"/>
              </w:rPr>
            </w:pPr>
          </w:p>
        </w:tc>
        <w:tc>
          <w:tcPr>
            <w:tcW w:w="1276" w:type="dxa"/>
            <w:noWrap w:val="0"/>
            <w:vAlign w:val="top"/>
          </w:tcPr>
          <w:p w14:paraId="02B771BF">
            <w:pPr>
              <w:pStyle w:val="40"/>
              <w:spacing w:line="360" w:lineRule="auto"/>
              <w:jc w:val="center"/>
              <w:rPr>
                <w:rFonts w:hint="eastAsia" w:ascii="宋体" w:hAnsi="宋体" w:eastAsia="宋体" w:cs="宋体"/>
                <w:color w:val="auto"/>
                <w:kern w:val="0"/>
                <w:szCs w:val="21"/>
                <w:highlight w:val="none"/>
              </w:rPr>
            </w:pPr>
          </w:p>
        </w:tc>
      </w:tr>
      <w:tr w14:paraId="4502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noWrap w:val="0"/>
            <w:vAlign w:val="top"/>
          </w:tcPr>
          <w:p w14:paraId="241CF980">
            <w:pPr>
              <w:pStyle w:val="4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第三期</w:t>
            </w:r>
          </w:p>
        </w:tc>
        <w:tc>
          <w:tcPr>
            <w:tcW w:w="3794" w:type="dxa"/>
            <w:gridSpan w:val="2"/>
            <w:noWrap w:val="0"/>
            <w:vAlign w:val="top"/>
          </w:tcPr>
          <w:p w14:paraId="416949D8">
            <w:pPr>
              <w:pStyle w:val="40"/>
              <w:spacing w:line="360" w:lineRule="auto"/>
              <w:jc w:val="center"/>
              <w:rPr>
                <w:rFonts w:hint="eastAsia" w:ascii="宋体" w:hAnsi="宋体" w:eastAsia="宋体" w:cs="宋体"/>
                <w:color w:val="auto"/>
                <w:kern w:val="0"/>
                <w:szCs w:val="21"/>
                <w:highlight w:val="none"/>
              </w:rPr>
            </w:pPr>
          </w:p>
        </w:tc>
        <w:tc>
          <w:tcPr>
            <w:tcW w:w="2268" w:type="dxa"/>
            <w:noWrap w:val="0"/>
            <w:vAlign w:val="top"/>
          </w:tcPr>
          <w:p w14:paraId="6B3D7A6A">
            <w:pPr>
              <w:pStyle w:val="40"/>
              <w:spacing w:line="360" w:lineRule="auto"/>
              <w:jc w:val="center"/>
              <w:rPr>
                <w:rFonts w:hint="eastAsia" w:ascii="宋体" w:hAnsi="宋体" w:eastAsia="宋体" w:cs="宋体"/>
                <w:color w:val="auto"/>
                <w:kern w:val="0"/>
                <w:szCs w:val="21"/>
                <w:highlight w:val="none"/>
              </w:rPr>
            </w:pPr>
          </w:p>
        </w:tc>
        <w:tc>
          <w:tcPr>
            <w:tcW w:w="1276" w:type="dxa"/>
            <w:noWrap w:val="0"/>
            <w:vAlign w:val="top"/>
          </w:tcPr>
          <w:p w14:paraId="6E22AD9E">
            <w:pPr>
              <w:pStyle w:val="40"/>
              <w:spacing w:line="360" w:lineRule="auto"/>
              <w:jc w:val="center"/>
              <w:rPr>
                <w:rFonts w:hint="eastAsia" w:ascii="宋体" w:hAnsi="宋体" w:eastAsia="宋体" w:cs="宋体"/>
                <w:color w:val="auto"/>
                <w:kern w:val="0"/>
                <w:szCs w:val="21"/>
                <w:highlight w:val="none"/>
              </w:rPr>
            </w:pPr>
          </w:p>
        </w:tc>
      </w:tr>
      <w:tr w14:paraId="35A1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noWrap w:val="0"/>
            <w:vAlign w:val="top"/>
          </w:tcPr>
          <w:p w14:paraId="233284AD">
            <w:pPr>
              <w:pStyle w:val="4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794" w:type="dxa"/>
            <w:gridSpan w:val="2"/>
            <w:noWrap w:val="0"/>
            <w:vAlign w:val="top"/>
          </w:tcPr>
          <w:p w14:paraId="1CA3DFB3">
            <w:pPr>
              <w:pStyle w:val="40"/>
              <w:spacing w:line="360" w:lineRule="auto"/>
              <w:jc w:val="center"/>
              <w:rPr>
                <w:rFonts w:hint="eastAsia" w:ascii="宋体" w:hAnsi="宋体" w:eastAsia="宋体" w:cs="宋体"/>
                <w:color w:val="auto"/>
                <w:kern w:val="0"/>
                <w:szCs w:val="21"/>
                <w:highlight w:val="none"/>
              </w:rPr>
            </w:pPr>
          </w:p>
        </w:tc>
        <w:tc>
          <w:tcPr>
            <w:tcW w:w="2268" w:type="dxa"/>
            <w:noWrap w:val="0"/>
            <w:vAlign w:val="top"/>
          </w:tcPr>
          <w:p w14:paraId="25486EB6">
            <w:pPr>
              <w:pStyle w:val="40"/>
              <w:spacing w:line="360" w:lineRule="auto"/>
              <w:jc w:val="center"/>
              <w:rPr>
                <w:rFonts w:hint="eastAsia" w:ascii="宋体" w:hAnsi="宋体" w:eastAsia="宋体" w:cs="宋体"/>
                <w:color w:val="auto"/>
                <w:kern w:val="0"/>
                <w:szCs w:val="21"/>
                <w:highlight w:val="none"/>
              </w:rPr>
            </w:pPr>
          </w:p>
        </w:tc>
        <w:tc>
          <w:tcPr>
            <w:tcW w:w="1276" w:type="dxa"/>
            <w:noWrap w:val="0"/>
            <w:vAlign w:val="top"/>
          </w:tcPr>
          <w:p w14:paraId="72ABA626">
            <w:pPr>
              <w:pStyle w:val="40"/>
              <w:spacing w:line="360" w:lineRule="auto"/>
              <w:jc w:val="center"/>
              <w:rPr>
                <w:rFonts w:hint="eastAsia" w:ascii="宋体" w:hAnsi="宋体" w:eastAsia="宋体" w:cs="宋体"/>
                <w:color w:val="auto"/>
                <w:kern w:val="0"/>
                <w:szCs w:val="21"/>
                <w:highlight w:val="none"/>
              </w:rPr>
            </w:pPr>
          </w:p>
        </w:tc>
      </w:tr>
      <w:tr w14:paraId="7377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536" w:type="dxa"/>
            <w:gridSpan w:val="2"/>
            <w:noWrap w:val="0"/>
            <w:vAlign w:val="top"/>
          </w:tcPr>
          <w:p w14:paraId="5306DA03">
            <w:pPr>
              <w:pStyle w:val="40"/>
              <w:spacing w:line="360" w:lineRule="exact"/>
              <w:ind w:firstLine="435"/>
              <w:jc w:val="right"/>
              <w:rPr>
                <w:rFonts w:hint="eastAsia" w:ascii="宋体" w:hAnsi="宋体" w:eastAsia="宋体" w:cs="宋体"/>
                <w:color w:val="auto"/>
                <w:szCs w:val="21"/>
                <w:highlight w:val="none"/>
              </w:rPr>
            </w:pPr>
          </w:p>
          <w:p w14:paraId="2A89FCF8">
            <w:pPr>
              <w:pStyle w:val="40"/>
              <w:spacing w:line="360" w:lineRule="exact"/>
              <w:ind w:firstLine="435"/>
              <w:jc w:val="center"/>
              <w:rPr>
                <w:rFonts w:hint="eastAsia" w:ascii="宋体" w:hAnsi="宋体" w:eastAsia="宋体" w:cs="宋体"/>
                <w:color w:val="auto"/>
                <w:szCs w:val="21"/>
                <w:highlight w:val="none"/>
              </w:rPr>
            </w:pPr>
          </w:p>
          <w:p w14:paraId="3E2294CA">
            <w:pPr>
              <w:pStyle w:val="40"/>
              <w:spacing w:line="360" w:lineRule="exact"/>
              <w:ind w:firstLine="43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发包人代表签字：</w:t>
            </w:r>
          </w:p>
          <w:p w14:paraId="73AF5922">
            <w:pPr>
              <w:pStyle w:val="40"/>
              <w:spacing w:line="360" w:lineRule="exact"/>
              <w:ind w:firstLine="435"/>
              <w:jc w:val="center"/>
              <w:rPr>
                <w:rFonts w:hint="eastAsia" w:ascii="宋体" w:hAnsi="宋体" w:eastAsia="宋体" w:cs="宋体"/>
                <w:color w:val="auto"/>
                <w:szCs w:val="21"/>
                <w:highlight w:val="none"/>
              </w:rPr>
            </w:pPr>
          </w:p>
          <w:p w14:paraId="42FA4F46">
            <w:pPr>
              <w:pStyle w:val="40"/>
              <w:spacing w:line="360" w:lineRule="exact"/>
              <w:ind w:firstLine="43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发包人（盖公章）</w:t>
            </w:r>
          </w:p>
          <w:p w14:paraId="3322DACB">
            <w:pPr>
              <w:pStyle w:val="40"/>
              <w:spacing w:line="360" w:lineRule="exact"/>
              <w:ind w:firstLine="435"/>
              <w:jc w:val="center"/>
              <w:rPr>
                <w:rFonts w:hint="eastAsia" w:ascii="宋体" w:hAnsi="宋体" w:eastAsia="宋体" w:cs="宋体"/>
                <w:color w:val="auto"/>
                <w:szCs w:val="21"/>
                <w:highlight w:val="none"/>
              </w:rPr>
            </w:pPr>
          </w:p>
          <w:p w14:paraId="23E2317D">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c>
          <w:tcPr>
            <w:tcW w:w="4219" w:type="dxa"/>
            <w:gridSpan w:val="3"/>
            <w:noWrap w:val="0"/>
            <w:vAlign w:val="top"/>
          </w:tcPr>
          <w:p w14:paraId="10B93A81">
            <w:pPr>
              <w:pStyle w:val="40"/>
              <w:spacing w:line="360" w:lineRule="exact"/>
              <w:ind w:firstLine="435"/>
              <w:jc w:val="center"/>
              <w:rPr>
                <w:rFonts w:hint="eastAsia" w:ascii="宋体" w:hAnsi="宋体" w:eastAsia="宋体" w:cs="宋体"/>
                <w:color w:val="auto"/>
                <w:szCs w:val="21"/>
                <w:highlight w:val="none"/>
              </w:rPr>
            </w:pPr>
          </w:p>
          <w:p w14:paraId="62A3F77D">
            <w:pPr>
              <w:pStyle w:val="40"/>
              <w:spacing w:line="360" w:lineRule="exact"/>
              <w:ind w:firstLine="435"/>
              <w:jc w:val="center"/>
              <w:rPr>
                <w:rFonts w:hint="eastAsia" w:ascii="宋体" w:hAnsi="宋体" w:eastAsia="宋体" w:cs="宋体"/>
                <w:color w:val="auto"/>
                <w:szCs w:val="21"/>
                <w:highlight w:val="none"/>
                <w:u w:val="single"/>
              </w:rPr>
            </w:pPr>
          </w:p>
          <w:p w14:paraId="4775E138">
            <w:pPr>
              <w:pStyle w:val="40"/>
              <w:spacing w:line="360" w:lineRule="exact"/>
              <w:ind w:firstLine="43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承包人代表签字：</w:t>
            </w:r>
          </w:p>
          <w:p w14:paraId="1C583DA8">
            <w:pPr>
              <w:pStyle w:val="40"/>
              <w:spacing w:line="360" w:lineRule="exact"/>
              <w:ind w:firstLine="435"/>
              <w:jc w:val="center"/>
              <w:rPr>
                <w:rFonts w:hint="eastAsia" w:ascii="宋体" w:hAnsi="宋体" w:eastAsia="宋体" w:cs="宋体"/>
                <w:color w:val="auto"/>
                <w:szCs w:val="21"/>
                <w:highlight w:val="none"/>
              </w:rPr>
            </w:pPr>
          </w:p>
          <w:p w14:paraId="66E05C0A">
            <w:pPr>
              <w:pStyle w:val="40"/>
              <w:spacing w:line="360" w:lineRule="exact"/>
              <w:ind w:firstLine="43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承包人（盖公章）</w:t>
            </w:r>
          </w:p>
          <w:p w14:paraId="4F059CA7">
            <w:pPr>
              <w:pStyle w:val="40"/>
              <w:spacing w:line="360" w:lineRule="exact"/>
              <w:ind w:firstLine="435"/>
              <w:jc w:val="center"/>
              <w:rPr>
                <w:rFonts w:hint="eastAsia" w:ascii="宋体" w:hAnsi="宋体" w:eastAsia="宋体" w:cs="宋体"/>
                <w:color w:val="auto"/>
                <w:szCs w:val="21"/>
                <w:highlight w:val="none"/>
              </w:rPr>
            </w:pPr>
          </w:p>
          <w:p w14:paraId="320F9233">
            <w:pPr>
              <w:pStyle w:val="40"/>
              <w:spacing w:line="360" w:lineRule="exact"/>
              <w:ind w:firstLine="435"/>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日      期</w:t>
            </w:r>
            <w:r>
              <w:rPr>
                <w:rFonts w:hint="eastAsia" w:ascii="宋体" w:hAnsi="宋体" w:eastAsia="宋体" w:cs="宋体"/>
                <w:color w:val="auto"/>
                <w:szCs w:val="21"/>
                <w:highlight w:val="none"/>
                <w:u w:val="single"/>
              </w:rPr>
              <w:t xml:space="preserve">        </w:t>
            </w:r>
          </w:p>
        </w:tc>
      </w:tr>
    </w:tbl>
    <w:p w14:paraId="14A1A1EC">
      <w:pPr>
        <w:rPr>
          <w:rFonts w:hint="eastAsia" w:ascii="宋体" w:hAnsi="宋体" w:eastAsia="宋体" w:cs="宋体"/>
          <w:color w:val="auto"/>
          <w:highlight w:val="none"/>
        </w:rPr>
      </w:pPr>
    </w:p>
    <w:p w14:paraId="2250C9A5">
      <w:pPr>
        <w:pStyle w:val="16"/>
        <w:rPr>
          <w:rFonts w:hint="eastAsia" w:ascii="宋体" w:hAnsi="宋体" w:eastAsia="宋体" w:cs="宋体"/>
          <w:color w:val="auto"/>
          <w:highlight w:val="none"/>
        </w:rPr>
      </w:pPr>
    </w:p>
    <w:p w14:paraId="2CCCF434">
      <w:pPr>
        <w:rPr>
          <w:rFonts w:hint="eastAsia" w:ascii="宋体" w:hAnsi="宋体" w:eastAsia="宋体" w:cs="宋体"/>
          <w:color w:val="auto"/>
          <w:highlight w:val="none"/>
        </w:rPr>
      </w:pPr>
    </w:p>
    <w:p w14:paraId="18E1485B">
      <w:pPr>
        <w:pStyle w:val="16"/>
        <w:rPr>
          <w:rFonts w:hint="eastAsia" w:ascii="宋体" w:hAnsi="宋体" w:eastAsia="宋体" w:cs="宋体"/>
          <w:color w:val="auto"/>
          <w:highlight w:val="none"/>
        </w:rPr>
      </w:pPr>
    </w:p>
    <w:p w14:paraId="1E81373A">
      <w:pPr>
        <w:rPr>
          <w:rFonts w:hint="eastAsia" w:ascii="宋体" w:hAnsi="宋体" w:eastAsia="宋体" w:cs="宋体"/>
          <w:color w:val="auto"/>
          <w:highlight w:val="none"/>
        </w:rPr>
      </w:pPr>
    </w:p>
    <w:p w14:paraId="38163282">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0DA8ECD5">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0349508A">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76A1470E">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6910953F">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5395BBDF">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2B664651">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52696E56">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31E9049F">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0EE4936C">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279DB2C8">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7BE7C542">
      <w:pPr>
        <w:numPr>
          <w:ilvl w:val="0"/>
          <w:numId w:val="0"/>
        </w:numPr>
        <w:spacing w:line="360" w:lineRule="auto"/>
        <w:rPr>
          <w:rFonts w:hint="eastAsia" w:ascii="宋体" w:hAnsi="宋体" w:eastAsia="宋体" w:cs="宋体"/>
          <w:color w:val="auto"/>
          <w:sz w:val="24"/>
          <w:szCs w:val="24"/>
          <w:highlight w:val="none"/>
          <w:u w:val="none"/>
          <w:lang w:val="en-US" w:eastAsia="zh-CN"/>
        </w:rPr>
      </w:pPr>
    </w:p>
    <w:p w14:paraId="6733C0AD">
      <w:pPr>
        <w:numPr>
          <w:ilvl w:val="0"/>
          <w:numId w:val="0"/>
        </w:numPr>
        <w:spacing w:line="360" w:lineRule="auto"/>
        <w:rPr>
          <w:rFonts w:hint="default" w:ascii="宋体" w:hAnsi="宋体" w:eastAsia="宋体" w:cs="宋体"/>
          <w:color w:val="auto"/>
          <w:sz w:val="24"/>
          <w:szCs w:val="24"/>
          <w:highlight w:val="none"/>
          <w:u w:val="none"/>
          <w:lang w:val="en-US" w:eastAsia="zh-CN"/>
        </w:rPr>
      </w:pPr>
    </w:p>
    <w:p w14:paraId="6D6A9828">
      <w:pPr>
        <w:numPr>
          <w:ilvl w:val="0"/>
          <w:numId w:val="0"/>
        </w:numPr>
        <w:spacing w:line="360" w:lineRule="auto"/>
        <w:rPr>
          <w:rFonts w:hint="default" w:ascii="宋体" w:hAnsi="宋体" w:eastAsia="宋体" w:cs="宋体"/>
          <w:color w:val="auto"/>
          <w:sz w:val="24"/>
          <w:szCs w:val="24"/>
          <w:highlight w:val="none"/>
          <w:u w:val="none"/>
          <w:lang w:val="en-US" w:eastAsia="zh-CN"/>
        </w:rPr>
      </w:pPr>
    </w:p>
    <w:p w14:paraId="66F82D0C">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cs="宋体"/>
          <w:b/>
          <w:bCs/>
          <w:color w:val="auto"/>
          <w:sz w:val="44"/>
          <w:szCs w:val="44"/>
          <w:highlight w:val="none"/>
          <w:lang w:val="en-US" w:eastAsia="zh-CN"/>
        </w:rPr>
      </w:pPr>
      <w:bookmarkStart w:id="1034" w:name="_Toc20303"/>
      <w:r>
        <w:rPr>
          <w:rFonts w:hint="eastAsia" w:ascii="宋体" w:hAnsi="宋体" w:cs="宋体"/>
          <w:b/>
          <w:bCs/>
          <w:color w:val="auto"/>
          <w:sz w:val="44"/>
          <w:szCs w:val="44"/>
          <w:highlight w:val="none"/>
          <w:lang w:val="en-US" w:eastAsia="zh-CN"/>
        </w:rPr>
        <w:t>“政采贷”政策告知函</w:t>
      </w:r>
    </w:p>
    <w:p w14:paraId="58425C24">
      <w:pPr>
        <w:keepNext w:val="0"/>
        <w:keepLines w:val="0"/>
        <w:pageBreakBefore w:val="0"/>
        <w:kinsoku/>
        <w:wordWrap/>
        <w:overflowPunct/>
        <w:topLinePunct w:val="0"/>
        <w:autoSpaceDE/>
        <w:autoSpaceDN/>
        <w:bidi w:val="0"/>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各供应商:</w:t>
      </w:r>
    </w:p>
    <w:p w14:paraId="535D672C">
      <w:pPr>
        <w:keepNext w:val="0"/>
        <w:keepLines w:val="0"/>
        <w:pageBreakBefore w:val="0"/>
        <w:kinsoku/>
        <w:wordWrap/>
        <w:overflowPunct/>
        <w:topLinePunct w:val="0"/>
        <w:autoSpaceDE/>
        <w:autoSpaceDN/>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欢迎贵公司参与贺州市平桂区政府采购活动!</w:t>
      </w:r>
    </w:p>
    <w:p w14:paraId="37FB4C54">
      <w:pPr>
        <w:keepNext w:val="0"/>
        <w:keepLines w:val="0"/>
        <w:pageBreakBefore w:val="0"/>
        <w:widowControl/>
        <w:kinsoku/>
        <w:wordWrap/>
        <w:overflowPunct/>
        <w:topLinePunct w:val="0"/>
        <w:autoSpaceDE/>
        <w:autoSpaceDN/>
        <w:bidi w:val="0"/>
        <w:adjustRightInd w:val="0"/>
        <w:snapToGrid w:val="0"/>
        <w:spacing w:after="0" w:line="46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融资是支持中小微企业发展，针对参与政府采购活动的供应商融资难、融资贵问题推出的融资政策。参与政府采购的供应商凭借包括中标（成交）通知书或政府采购合同等在内的相关材料、信息向银行业金融机构申请融资，银行业金融机构依托供应商信用和政府采购信息信誉，为其发放贷款，包括银行业金融机构以供应商的历史中标及履约情况等政府采购信息作为授信参考并发放的贷款。贵公司若成为本次政府采购项目的中标成交供应商，可持政府采购合同</w:t>
      </w:r>
      <w:r>
        <w:rPr>
          <w:rFonts w:hint="eastAsia" w:ascii="宋体" w:hAnsi="宋体" w:eastAsia="宋体" w:cs="宋体"/>
          <w:color w:val="auto"/>
          <w:sz w:val="24"/>
          <w:szCs w:val="24"/>
          <w:highlight w:val="none"/>
          <w:lang w:eastAsia="zh-CN"/>
        </w:rPr>
        <w:t>等相关材料</w:t>
      </w:r>
      <w:r>
        <w:rPr>
          <w:rFonts w:hint="eastAsia" w:ascii="宋体" w:hAnsi="宋体" w:eastAsia="宋体" w:cs="宋体"/>
          <w:color w:val="auto"/>
          <w:sz w:val="24"/>
          <w:szCs w:val="24"/>
          <w:highlight w:val="none"/>
        </w:rPr>
        <w:t>向金融机构申请贷款，金融机构核实信息，按照双方自愿的原则提供便捷、优惠的贷款服务。</w:t>
      </w:r>
    </w:p>
    <w:p w14:paraId="4194743C">
      <w:pPr>
        <w:keepNext w:val="0"/>
        <w:keepLines w:val="0"/>
        <w:pageBreakBefore w:val="0"/>
        <w:widowControl/>
        <w:kinsoku/>
        <w:wordWrap/>
        <w:overflowPunct/>
        <w:topLinePunct w:val="0"/>
        <w:autoSpaceDE/>
        <w:autoSpaceDN/>
        <w:bidi w:val="0"/>
        <w:adjustRightInd w:val="0"/>
        <w:snapToGrid w:val="0"/>
        <w:spacing w:after="0" w:line="46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一、“政采贷”操作流程</w:t>
      </w:r>
    </w:p>
    <w:p w14:paraId="6BBFB264">
      <w:pPr>
        <w:keepNext w:val="0"/>
        <w:keepLines w:val="0"/>
        <w:pageBreakBefore w:val="0"/>
        <w:widowControl/>
        <w:kinsoku/>
        <w:wordWrap/>
        <w:overflowPunct/>
        <w:topLinePunct w:val="0"/>
        <w:autoSpaceDE/>
        <w:autoSpaceDN/>
        <w:bidi w:val="0"/>
        <w:adjustRightInd w:val="0"/>
        <w:snapToGrid w:val="0"/>
        <w:spacing w:after="0" w:line="460" w:lineRule="exact"/>
        <w:ind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进入“广西政府采购网”（</w:t>
      </w:r>
      <w:r>
        <w:rPr>
          <w:rFonts w:hint="eastAsia" w:ascii="宋体" w:hAnsi="宋体" w:eastAsia="宋体" w:cs="宋体"/>
          <w:color w:val="auto"/>
          <w:sz w:val="24"/>
          <w:szCs w:val="24"/>
          <w:highlight w:val="none"/>
          <w:lang w:eastAsia="zh-CN"/>
        </w:rPr>
        <w:fldChar w:fldCharType="begin"/>
      </w:r>
      <w:r>
        <w:rPr>
          <w:rFonts w:hint="eastAsia" w:ascii="宋体" w:hAnsi="宋体" w:eastAsia="宋体" w:cs="宋体"/>
          <w:color w:val="auto"/>
          <w:sz w:val="24"/>
          <w:szCs w:val="24"/>
          <w:highlight w:val="none"/>
          <w:lang w:eastAsia="zh-CN"/>
        </w:rPr>
        <w:instrText xml:space="preserve"> HYPERLINK "http://zfcg.gxzf.gov.cn/" </w:instrText>
      </w:r>
      <w:r>
        <w:rPr>
          <w:rFonts w:hint="eastAsia" w:ascii="宋体" w:hAnsi="宋体" w:eastAsia="宋体" w:cs="宋体"/>
          <w:color w:val="auto"/>
          <w:sz w:val="24"/>
          <w:szCs w:val="24"/>
          <w:highlight w:val="none"/>
          <w:lang w:eastAsia="zh-CN"/>
        </w:rPr>
        <w:fldChar w:fldCharType="separate"/>
      </w:r>
      <w:r>
        <w:rPr>
          <w:rStyle w:val="30"/>
          <w:rFonts w:hint="eastAsia" w:ascii="宋体" w:hAnsi="宋体" w:eastAsia="宋体" w:cs="宋体"/>
          <w:color w:val="auto"/>
          <w:sz w:val="24"/>
          <w:szCs w:val="24"/>
          <w:highlight w:val="none"/>
          <w:lang w:eastAsia="zh-CN"/>
        </w:rPr>
        <w:t>http://zfcg.gxzf.gov.cn/</w:t>
      </w:r>
      <w:r>
        <w:rPr>
          <w:rFonts w:hint="eastAsia" w:ascii="宋体" w:hAnsi="宋体" w:eastAsia="宋体" w:cs="宋体"/>
          <w:color w:val="auto"/>
          <w:sz w:val="24"/>
          <w:szCs w:val="24"/>
          <w:highlight w:val="none"/>
          <w:lang w:eastAsia="zh-CN"/>
        </w:rPr>
        <w:fldChar w:fldCharType="end"/>
      </w:r>
      <w:r>
        <w:rPr>
          <w:rFonts w:hint="eastAsia" w:ascii="宋体" w:hAnsi="宋体" w:eastAsia="宋体" w:cs="宋体"/>
          <w:color w:val="auto"/>
          <w:sz w:val="24"/>
          <w:szCs w:val="24"/>
          <w:highlight w:val="none"/>
          <w:lang w:eastAsia="zh-CN"/>
        </w:rPr>
        <w:t>）“办事指南”专栏找到“金融融资”板块，进入“广西政府采购金融服务平台”登录，选择试点银行机构进行合同融资预申请。</w:t>
      </w:r>
    </w:p>
    <w:p w14:paraId="2933AC5C">
      <w:pPr>
        <w:keepNext w:val="0"/>
        <w:keepLines w:val="0"/>
        <w:pageBreakBefore w:val="0"/>
        <w:widowControl/>
        <w:kinsoku/>
        <w:wordWrap/>
        <w:overflowPunct/>
        <w:topLinePunct w:val="0"/>
        <w:autoSpaceDE/>
        <w:autoSpaceDN/>
        <w:bidi w:val="0"/>
        <w:adjustRightInd w:val="0"/>
        <w:snapToGrid w:val="0"/>
        <w:spacing w:after="0" w:line="46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二、</w:t>
      </w:r>
      <w:r>
        <w:rPr>
          <w:rFonts w:hint="eastAsia" w:ascii="宋体" w:hAnsi="宋体" w:eastAsia="宋体" w:cs="宋体"/>
          <w:color w:val="auto"/>
          <w:sz w:val="24"/>
          <w:szCs w:val="24"/>
          <w:highlight w:val="none"/>
          <w:lang w:val="en-US" w:eastAsia="zh-CN"/>
        </w:rPr>
        <w:t>承接银行联系方式</w:t>
      </w:r>
    </w:p>
    <w:p w14:paraId="6CEB82B5">
      <w:pPr>
        <w:keepNext w:val="0"/>
        <w:keepLines w:val="0"/>
        <w:pageBreakBefore w:val="0"/>
        <w:widowControl/>
        <w:tabs>
          <w:tab w:val="left" w:pos="207"/>
          <w:tab w:val="left" w:pos="2172"/>
        </w:tabs>
        <w:kinsoku/>
        <w:wordWrap/>
        <w:overflowPunct/>
        <w:topLinePunct w:val="0"/>
        <w:autoSpaceDE/>
        <w:autoSpaceDN/>
        <w:bidi w:val="0"/>
        <w:adjustRightInd w:val="0"/>
        <w:snapToGrid w:val="0"/>
        <w:spacing w:after="0" w:line="46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1.中国建设银行贺州分行</w:t>
      </w:r>
      <w:r>
        <w:rPr>
          <w:rFonts w:hint="eastAsia" w:ascii="宋体" w:hAnsi="宋体" w:eastAsia="宋体" w:cs="宋体"/>
          <w:color w:val="auto"/>
          <w:sz w:val="24"/>
          <w:szCs w:val="24"/>
          <w:highlight w:val="none"/>
          <w:lang w:val="en-US" w:eastAsia="zh-CN"/>
        </w:rPr>
        <w:tab/>
      </w:r>
    </w:p>
    <w:tbl>
      <w:tblPr>
        <w:tblStyle w:val="20"/>
        <w:tblpPr w:leftFromText="180" w:rightFromText="180" w:vertAnchor="text" w:horzAnchor="page" w:tblpX="1551" w:tblpY="14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1185"/>
        <w:gridCol w:w="1125"/>
        <w:gridCol w:w="1575"/>
        <w:gridCol w:w="3880"/>
      </w:tblGrid>
      <w:tr w14:paraId="2E966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9854" w:type="dxa"/>
            <w:gridSpan w:val="5"/>
            <w:vAlign w:val="bottom"/>
          </w:tcPr>
          <w:p w14:paraId="42D36FC2">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both"/>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中国建设银行贺州分行   总协调人：杨宏毅    职务：公司业务部副总经理  手机号码：18077397188</w:t>
            </w:r>
          </w:p>
        </w:tc>
      </w:tr>
      <w:tr w14:paraId="5F0B3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9" w:type="dxa"/>
          </w:tcPr>
          <w:p w14:paraId="704DDB62">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金融机构</w:t>
            </w:r>
          </w:p>
        </w:tc>
        <w:tc>
          <w:tcPr>
            <w:tcW w:w="1185" w:type="dxa"/>
          </w:tcPr>
          <w:p w14:paraId="4738DC10">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联系人</w:t>
            </w:r>
          </w:p>
        </w:tc>
        <w:tc>
          <w:tcPr>
            <w:tcW w:w="1125" w:type="dxa"/>
          </w:tcPr>
          <w:p w14:paraId="6A5D4B09">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职务</w:t>
            </w:r>
          </w:p>
        </w:tc>
        <w:tc>
          <w:tcPr>
            <w:tcW w:w="1575" w:type="dxa"/>
          </w:tcPr>
          <w:p w14:paraId="0B62B277">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手机号码</w:t>
            </w:r>
          </w:p>
        </w:tc>
        <w:tc>
          <w:tcPr>
            <w:tcW w:w="3880" w:type="dxa"/>
          </w:tcPr>
          <w:p w14:paraId="203400A8">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银行地址</w:t>
            </w:r>
          </w:p>
        </w:tc>
      </w:tr>
      <w:tr w14:paraId="5040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2089" w:type="dxa"/>
            <w:vAlign w:val="center"/>
          </w:tcPr>
          <w:p w14:paraId="1737DBFC">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中国建设银行贺州平桂支行</w:t>
            </w:r>
          </w:p>
        </w:tc>
        <w:tc>
          <w:tcPr>
            <w:tcW w:w="1185" w:type="dxa"/>
            <w:vAlign w:val="center"/>
          </w:tcPr>
          <w:p w14:paraId="313421A7">
            <w:pPr>
              <w:keepNext w:val="0"/>
              <w:keepLines w:val="0"/>
              <w:pageBreakBefore w:val="0"/>
              <w:widowControl/>
              <w:suppressLineNumbers w:val="0"/>
              <w:kinsoku/>
              <w:wordWrap/>
              <w:overflowPunct/>
              <w:topLinePunct w:val="0"/>
              <w:autoSpaceDE/>
              <w:autoSpaceDN/>
              <w:bidi w:val="0"/>
              <w:spacing w:line="460" w:lineRule="exact"/>
              <w:ind w:firstLine="240" w:firstLineChars="100"/>
              <w:jc w:val="both"/>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邱 伟</w:t>
            </w:r>
          </w:p>
        </w:tc>
        <w:tc>
          <w:tcPr>
            <w:tcW w:w="1125" w:type="dxa"/>
            <w:vAlign w:val="center"/>
          </w:tcPr>
          <w:p w14:paraId="5F6E93F7">
            <w:pPr>
              <w:keepNext w:val="0"/>
              <w:keepLines w:val="0"/>
              <w:pageBreakBefore w:val="0"/>
              <w:widowControl/>
              <w:suppressLineNumbers w:val="0"/>
              <w:kinsoku/>
              <w:wordWrap/>
              <w:overflowPunct/>
              <w:topLinePunct w:val="0"/>
              <w:autoSpaceDE/>
              <w:autoSpaceDN/>
              <w:bidi w:val="0"/>
              <w:spacing w:line="460" w:lineRule="exact"/>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客户</w:t>
            </w:r>
          </w:p>
          <w:p w14:paraId="0529D60C">
            <w:pPr>
              <w:keepNext w:val="0"/>
              <w:keepLines w:val="0"/>
              <w:pageBreakBefore w:val="0"/>
              <w:widowControl/>
              <w:suppressLineNumbers w:val="0"/>
              <w:kinsoku/>
              <w:wordWrap/>
              <w:overflowPunct/>
              <w:topLinePunct w:val="0"/>
              <w:autoSpaceDE/>
              <w:autoSpaceDN/>
              <w:bidi w:val="0"/>
              <w:spacing w:line="460" w:lineRule="exact"/>
              <w:jc w:val="center"/>
              <w:textAlignment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u w:val="none"/>
                <w:lang w:val="en-US" w:eastAsia="zh-CN" w:bidi="ar"/>
              </w:rPr>
              <w:t>经理</w:t>
            </w:r>
          </w:p>
        </w:tc>
        <w:tc>
          <w:tcPr>
            <w:tcW w:w="1575" w:type="dxa"/>
            <w:vAlign w:val="center"/>
          </w:tcPr>
          <w:p w14:paraId="251E4BA2">
            <w:pPr>
              <w:keepNext w:val="0"/>
              <w:keepLines w:val="0"/>
              <w:pageBreakBefore w:val="0"/>
              <w:widowControl/>
              <w:suppressLineNumbers w:val="0"/>
              <w:kinsoku/>
              <w:wordWrap/>
              <w:overflowPunct/>
              <w:topLinePunct w:val="0"/>
              <w:autoSpaceDE/>
              <w:autoSpaceDN/>
              <w:bidi w:val="0"/>
              <w:spacing w:line="460" w:lineRule="exact"/>
              <w:jc w:val="both"/>
              <w:textAlignment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u w:val="none"/>
                <w:lang w:val="en-US" w:eastAsia="zh-CN" w:bidi="ar"/>
              </w:rPr>
              <w:t>18007840720</w:t>
            </w:r>
          </w:p>
        </w:tc>
        <w:tc>
          <w:tcPr>
            <w:tcW w:w="3880" w:type="dxa"/>
            <w:vAlign w:val="bottom"/>
          </w:tcPr>
          <w:p w14:paraId="58BB1615">
            <w:pPr>
              <w:keepNext w:val="0"/>
              <w:keepLines w:val="0"/>
              <w:pageBreakBefore w:val="0"/>
              <w:widowControl/>
              <w:suppressLineNumbers w:val="0"/>
              <w:kinsoku/>
              <w:wordWrap/>
              <w:overflowPunct/>
              <w:topLinePunct w:val="0"/>
              <w:autoSpaceDE/>
              <w:autoSpaceDN/>
              <w:bidi w:val="0"/>
              <w:spacing w:line="460" w:lineRule="exact"/>
              <w:jc w:val="both"/>
              <w:textAlignment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u w:val="none"/>
                <w:lang w:val="en-US" w:eastAsia="zh-CN" w:bidi="ar"/>
              </w:rPr>
              <w:t>贺州市平桂区平桂大道15号富旺小区1号楼105号商铺</w:t>
            </w:r>
          </w:p>
        </w:tc>
      </w:tr>
    </w:tbl>
    <w:p w14:paraId="2F48E85B">
      <w:pPr>
        <w:keepNext w:val="0"/>
        <w:keepLines w:val="0"/>
        <w:pageBreakBefore w:val="0"/>
        <w:widowControl/>
        <w:kinsoku/>
        <w:wordWrap/>
        <w:overflowPunct/>
        <w:topLinePunct w:val="0"/>
        <w:autoSpaceDE/>
        <w:autoSpaceDN/>
        <w:bidi w:val="0"/>
        <w:adjustRightInd w:val="0"/>
        <w:snapToGrid w:val="0"/>
        <w:spacing w:after="0" w:line="460" w:lineRule="exact"/>
        <w:jc w:val="both"/>
        <w:textAlignment w:val="auto"/>
        <w:rPr>
          <w:rFonts w:hint="eastAsia" w:ascii="宋体" w:hAnsi="宋体" w:eastAsia="宋体" w:cs="宋体"/>
          <w:color w:val="auto"/>
          <w:sz w:val="24"/>
          <w:szCs w:val="24"/>
          <w:highlight w:val="none"/>
          <w:lang w:val="en-US" w:eastAsia="zh-CN"/>
        </w:rPr>
      </w:pPr>
    </w:p>
    <w:p w14:paraId="72D1EE4F">
      <w:pPr>
        <w:keepNext w:val="0"/>
        <w:keepLines w:val="0"/>
        <w:pageBreakBefore w:val="0"/>
        <w:widowControl/>
        <w:kinsoku/>
        <w:wordWrap/>
        <w:overflowPunct/>
        <w:topLinePunct w:val="0"/>
        <w:autoSpaceDE/>
        <w:autoSpaceDN/>
        <w:bidi w:val="0"/>
        <w:adjustRightInd w:val="0"/>
        <w:snapToGrid w:val="0"/>
        <w:spacing w:after="0" w:line="460" w:lineRule="exact"/>
        <w:jc w:val="both"/>
        <w:textAlignment w:val="auto"/>
        <w:rPr>
          <w:rFonts w:hint="eastAsia" w:ascii="宋体" w:hAnsi="宋体" w:eastAsia="宋体" w:cs="宋体"/>
          <w:color w:val="auto"/>
          <w:sz w:val="24"/>
          <w:szCs w:val="24"/>
          <w:highlight w:val="none"/>
          <w:lang w:val="en-US" w:eastAsia="zh-CN"/>
        </w:rPr>
      </w:pPr>
    </w:p>
    <w:p w14:paraId="54D2196E">
      <w:pPr>
        <w:keepNext w:val="0"/>
        <w:keepLines w:val="0"/>
        <w:pageBreakBefore w:val="0"/>
        <w:widowControl/>
        <w:kinsoku/>
        <w:wordWrap/>
        <w:overflowPunct/>
        <w:topLinePunct w:val="0"/>
        <w:autoSpaceDE/>
        <w:autoSpaceDN/>
        <w:bidi w:val="0"/>
        <w:adjustRightInd w:val="0"/>
        <w:snapToGrid w:val="0"/>
        <w:spacing w:after="0" w:line="460" w:lineRule="exact"/>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2.广西北部湾银行</w:t>
      </w:r>
    </w:p>
    <w:tbl>
      <w:tblPr>
        <w:tblStyle w:val="20"/>
        <w:tblpPr w:leftFromText="180" w:rightFromText="180" w:vertAnchor="text" w:horzAnchor="page" w:tblpX="1545" w:tblpY="128"/>
        <w:tblOverlap w:val="never"/>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1185"/>
        <w:gridCol w:w="1110"/>
        <w:gridCol w:w="1590"/>
        <w:gridCol w:w="3840"/>
      </w:tblGrid>
      <w:tr w14:paraId="1FD4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50" w:type="dxa"/>
            <w:gridSpan w:val="5"/>
            <w:vAlign w:val="bottom"/>
          </w:tcPr>
          <w:p w14:paraId="58DA7631">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both"/>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广西北部湾银行贺州分行    总协调人：杨政     职务：普惠金融部总经理  手机号码：18978413000</w:t>
            </w:r>
          </w:p>
        </w:tc>
      </w:tr>
      <w:tr w14:paraId="7117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125" w:type="dxa"/>
            <w:vAlign w:val="top"/>
          </w:tcPr>
          <w:p w14:paraId="27C45717">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金融机构</w:t>
            </w:r>
          </w:p>
        </w:tc>
        <w:tc>
          <w:tcPr>
            <w:tcW w:w="1185" w:type="dxa"/>
            <w:vAlign w:val="top"/>
          </w:tcPr>
          <w:p w14:paraId="3F4562F3">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联系人</w:t>
            </w:r>
          </w:p>
        </w:tc>
        <w:tc>
          <w:tcPr>
            <w:tcW w:w="1110" w:type="dxa"/>
            <w:vAlign w:val="top"/>
          </w:tcPr>
          <w:p w14:paraId="63337398">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职务</w:t>
            </w:r>
          </w:p>
        </w:tc>
        <w:tc>
          <w:tcPr>
            <w:tcW w:w="1590" w:type="dxa"/>
            <w:vAlign w:val="top"/>
          </w:tcPr>
          <w:p w14:paraId="3A153F72">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手机号码</w:t>
            </w:r>
          </w:p>
        </w:tc>
        <w:tc>
          <w:tcPr>
            <w:tcW w:w="3840" w:type="dxa"/>
            <w:vAlign w:val="top"/>
          </w:tcPr>
          <w:p w14:paraId="095C51F9">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银行地址</w:t>
            </w:r>
          </w:p>
        </w:tc>
      </w:tr>
      <w:tr w14:paraId="5394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2125" w:type="dxa"/>
            <w:vAlign w:val="center"/>
          </w:tcPr>
          <w:p w14:paraId="725B0BAC">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left"/>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广西北部湾银行贺州市平桂支行</w:t>
            </w:r>
          </w:p>
        </w:tc>
        <w:tc>
          <w:tcPr>
            <w:tcW w:w="1185" w:type="dxa"/>
            <w:vAlign w:val="center"/>
          </w:tcPr>
          <w:p w14:paraId="6D6B9AB5">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刘 乐</w:t>
            </w:r>
          </w:p>
        </w:tc>
        <w:tc>
          <w:tcPr>
            <w:tcW w:w="1110" w:type="dxa"/>
            <w:vAlign w:val="center"/>
          </w:tcPr>
          <w:p w14:paraId="7E293EFA">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left"/>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公司客户经理</w:t>
            </w:r>
          </w:p>
        </w:tc>
        <w:tc>
          <w:tcPr>
            <w:tcW w:w="1590" w:type="dxa"/>
            <w:vAlign w:val="center"/>
          </w:tcPr>
          <w:p w14:paraId="3BEB5B3E">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left"/>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13036871008</w:t>
            </w:r>
          </w:p>
        </w:tc>
        <w:tc>
          <w:tcPr>
            <w:tcW w:w="3840" w:type="dxa"/>
            <w:vAlign w:val="center"/>
          </w:tcPr>
          <w:p w14:paraId="4B6AC6A7">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both"/>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贺州市平桂区平桂大道4号3号楼103号商铺</w:t>
            </w:r>
          </w:p>
        </w:tc>
      </w:tr>
    </w:tbl>
    <w:p w14:paraId="6F80F066">
      <w:pPr>
        <w:keepNext w:val="0"/>
        <w:keepLines w:val="0"/>
        <w:pageBreakBefore w:val="0"/>
        <w:widowControl/>
        <w:kinsoku/>
        <w:wordWrap/>
        <w:overflowPunct/>
        <w:topLinePunct w:val="0"/>
        <w:autoSpaceDE/>
        <w:autoSpaceDN/>
        <w:bidi w:val="0"/>
        <w:adjustRightInd w:val="0"/>
        <w:snapToGrid w:val="0"/>
        <w:spacing w:after="0" w:line="460" w:lineRule="exact"/>
        <w:jc w:val="both"/>
        <w:textAlignment w:val="auto"/>
        <w:rPr>
          <w:rFonts w:hint="eastAsia" w:ascii="宋体" w:hAnsi="宋体" w:eastAsia="宋体" w:cs="宋体"/>
          <w:color w:val="auto"/>
          <w:sz w:val="24"/>
          <w:szCs w:val="24"/>
          <w:highlight w:val="none"/>
          <w:lang w:val="en-US" w:eastAsia="zh-CN"/>
        </w:rPr>
      </w:pPr>
    </w:p>
    <w:p w14:paraId="052BF9C9">
      <w:pPr>
        <w:keepNext w:val="0"/>
        <w:keepLines w:val="0"/>
        <w:pageBreakBefore w:val="0"/>
        <w:widowControl/>
        <w:kinsoku/>
        <w:wordWrap/>
        <w:overflowPunct/>
        <w:topLinePunct w:val="0"/>
        <w:autoSpaceDE/>
        <w:autoSpaceDN/>
        <w:bidi w:val="0"/>
        <w:adjustRightInd w:val="0"/>
        <w:snapToGrid w:val="0"/>
        <w:spacing w:after="0" w:line="460" w:lineRule="exact"/>
        <w:jc w:val="both"/>
        <w:textAlignment w:val="auto"/>
        <w:rPr>
          <w:rFonts w:hint="eastAsia" w:ascii="宋体" w:hAnsi="宋体" w:eastAsia="宋体" w:cs="宋体"/>
          <w:color w:val="auto"/>
          <w:sz w:val="24"/>
          <w:szCs w:val="24"/>
          <w:highlight w:val="none"/>
          <w:lang w:val="en-US" w:eastAsia="zh-CN"/>
        </w:rPr>
      </w:pPr>
    </w:p>
    <w:p w14:paraId="54E0722B">
      <w:pPr>
        <w:keepNext w:val="0"/>
        <w:keepLines w:val="0"/>
        <w:pageBreakBefore w:val="0"/>
        <w:widowControl/>
        <w:kinsoku/>
        <w:wordWrap/>
        <w:overflowPunct/>
        <w:topLinePunct w:val="0"/>
        <w:autoSpaceDE/>
        <w:autoSpaceDN/>
        <w:bidi w:val="0"/>
        <w:adjustRightInd w:val="0"/>
        <w:snapToGrid w:val="0"/>
        <w:spacing w:after="0" w:line="460" w:lineRule="exact"/>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3.广西贺州桂东农村合作银行</w:t>
      </w:r>
    </w:p>
    <w:tbl>
      <w:tblPr>
        <w:tblStyle w:val="20"/>
        <w:tblpPr w:leftFromText="180" w:rightFromText="180" w:vertAnchor="text" w:horzAnchor="page" w:tblpX="1525" w:tblpY="389"/>
        <w:tblOverlap w:val="never"/>
        <w:tblW w:w="9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170"/>
        <w:gridCol w:w="1155"/>
        <w:gridCol w:w="1620"/>
        <w:gridCol w:w="3500"/>
      </w:tblGrid>
      <w:tr w14:paraId="36080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5" w:type="dxa"/>
            <w:gridSpan w:val="5"/>
          </w:tcPr>
          <w:p w14:paraId="6D8F80F1">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left"/>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广西贺州桂东农村合作银行   总协调人：卢士强    职务：授信审批部总经理  手机号码：18077409115</w:t>
            </w:r>
          </w:p>
        </w:tc>
      </w:tr>
      <w:tr w14:paraId="56B2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top"/>
          </w:tcPr>
          <w:p w14:paraId="6779F6E3">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金融机构</w:t>
            </w:r>
          </w:p>
        </w:tc>
        <w:tc>
          <w:tcPr>
            <w:tcW w:w="1170" w:type="dxa"/>
            <w:vAlign w:val="top"/>
          </w:tcPr>
          <w:p w14:paraId="08F82269">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联系人</w:t>
            </w:r>
          </w:p>
        </w:tc>
        <w:tc>
          <w:tcPr>
            <w:tcW w:w="1155" w:type="dxa"/>
            <w:vAlign w:val="top"/>
          </w:tcPr>
          <w:p w14:paraId="1AA3B258">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职务</w:t>
            </w:r>
          </w:p>
        </w:tc>
        <w:tc>
          <w:tcPr>
            <w:tcW w:w="1620" w:type="dxa"/>
            <w:vAlign w:val="top"/>
          </w:tcPr>
          <w:p w14:paraId="459C9E21">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手机号码</w:t>
            </w:r>
          </w:p>
        </w:tc>
        <w:tc>
          <w:tcPr>
            <w:tcW w:w="3500" w:type="dxa"/>
            <w:vAlign w:val="top"/>
          </w:tcPr>
          <w:p w14:paraId="3D951AE8">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银行地址</w:t>
            </w:r>
          </w:p>
        </w:tc>
      </w:tr>
      <w:tr w14:paraId="6FD5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56698EA">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left"/>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广西贺州桂东农村合作银行平桂支行</w:t>
            </w:r>
          </w:p>
        </w:tc>
        <w:tc>
          <w:tcPr>
            <w:tcW w:w="1170" w:type="dxa"/>
            <w:vAlign w:val="center"/>
          </w:tcPr>
          <w:p w14:paraId="0784E20D">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jc w:val="both"/>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古 睿</w:t>
            </w:r>
          </w:p>
        </w:tc>
        <w:tc>
          <w:tcPr>
            <w:tcW w:w="1155" w:type="dxa"/>
            <w:vAlign w:val="center"/>
          </w:tcPr>
          <w:p w14:paraId="3220489E">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信贷副</w:t>
            </w:r>
          </w:p>
          <w:p w14:paraId="2E7D32C2">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行长</w:t>
            </w:r>
          </w:p>
        </w:tc>
        <w:tc>
          <w:tcPr>
            <w:tcW w:w="1620" w:type="dxa"/>
            <w:vAlign w:val="center"/>
          </w:tcPr>
          <w:p w14:paraId="0BB647E7">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18007840375</w:t>
            </w:r>
          </w:p>
        </w:tc>
        <w:tc>
          <w:tcPr>
            <w:tcW w:w="3500" w:type="dxa"/>
            <w:vAlign w:val="center"/>
          </w:tcPr>
          <w:p w14:paraId="15F5F63D">
            <w:pPr>
              <w:keepNext w:val="0"/>
              <w:keepLines w:val="0"/>
              <w:pageBreakBefore w:val="0"/>
              <w:widowControl/>
              <w:tabs>
                <w:tab w:val="left" w:pos="2172"/>
              </w:tabs>
              <w:kinsoku/>
              <w:wordWrap/>
              <w:overflowPunct/>
              <w:topLinePunct w:val="0"/>
              <w:autoSpaceDE/>
              <w:autoSpaceDN/>
              <w:bidi w:val="0"/>
              <w:adjustRightInd w:val="0"/>
              <w:snapToGrid w:val="0"/>
              <w:spacing w:after="0" w:line="460" w:lineRule="exact"/>
              <w:ind w:left="0" w:leftChars="0" w:firstLine="0" w:firstLineChars="0"/>
              <w:jc w:val="both"/>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贺州市平桂区平桂大道财政局一楼</w:t>
            </w:r>
          </w:p>
        </w:tc>
      </w:tr>
    </w:tbl>
    <w:p w14:paraId="11372390">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p>
    <w:p w14:paraId="17D3C6E9">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sectPr>
          <w:pgSz w:w="12070" w:h="16950"/>
          <w:pgMar w:top="1134" w:right="1134" w:bottom="1134" w:left="1134" w:header="680" w:footer="680" w:gutter="0"/>
          <w:pgNumType w:fmt="decimal"/>
          <w:cols w:space="0" w:num="1"/>
          <w:rtlGutter w:val="0"/>
          <w:docGrid w:linePitch="0" w:charSpace="0"/>
        </w:sectPr>
      </w:pPr>
    </w:p>
    <w:p w14:paraId="61794FD8">
      <w:pPr>
        <w:pStyle w:val="2"/>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第五章  工程量清单</w:t>
      </w:r>
      <w:bookmarkEnd w:id="79"/>
      <w:bookmarkEnd w:id="1034"/>
    </w:p>
    <w:p w14:paraId="613E0585">
      <w:pPr>
        <w:spacing w:line="336" w:lineRule="auto"/>
        <w:ind w:left="0" w:leftChars="0" w:right="-153" w:rightChars="-73" w:firstLine="422" w:firstLineChars="175"/>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rPr>
        <w:t>1.工程量清单</w:t>
      </w:r>
      <w:r>
        <w:rPr>
          <w:rFonts w:hint="eastAsia" w:ascii="宋体" w:hAnsi="宋体" w:eastAsia="宋体" w:cs="宋体"/>
          <w:b/>
          <w:color w:val="auto"/>
          <w:sz w:val="24"/>
          <w:highlight w:val="none"/>
          <w:lang w:eastAsia="zh-CN"/>
        </w:rPr>
        <w:t>（另册发放）</w:t>
      </w:r>
    </w:p>
    <w:p w14:paraId="0D1C1D93">
      <w:pPr>
        <w:spacing w:line="336" w:lineRule="auto"/>
        <w:ind w:left="0" w:leftChars="0" w:right="-153" w:rightChars="-73" w:firstLine="422" w:firstLineChars="175"/>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eastAsia="zh-CN"/>
        </w:rPr>
        <w:t>磋商</w:t>
      </w:r>
      <w:r>
        <w:rPr>
          <w:rFonts w:hint="eastAsia" w:ascii="宋体" w:hAnsi="宋体" w:eastAsia="宋体" w:cs="宋体"/>
          <w:b/>
          <w:color w:val="auto"/>
          <w:sz w:val="24"/>
          <w:highlight w:val="none"/>
        </w:rPr>
        <w:t>报价说明</w:t>
      </w:r>
    </w:p>
    <w:p w14:paraId="7395C0B2">
      <w:pPr>
        <w:spacing w:line="336" w:lineRule="auto"/>
        <w:ind w:right="-153" w:rightChars="-7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2.1工程量清单中的每一子目须填入单价或价格，且只允许有一个报价。</w:t>
      </w:r>
    </w:p>
    <w:p w14:paraId="09A320E7">
      <w:pPr>
        <w:spacing w:line="336" w:lineRule="auto"/>
        <w:ind w:right="-153" w:rightChars="-7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工程量清单中标价的单价或金额，应包括所需人工费、施工机械使用费、材料费、其他（运杂费、质检费、安装费、缺陷修复费、保险费，以及合同明示或暗示的风险、责任和义务等），以及管理费、规费、增值税、利润等。</w:t>
      </w:r>
    </w:p>
    <w:p w14:paraId="4FB707BA">
      <w:pPr>
        <w:spacing w:line="336" w:lineRule="auto"/>
        <w:ind w:right="-153" w:rightChars="-7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2.3工程量清单中</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人没有填入单价或价格的子目，其费用视为已分摊在工程量清单中其他相关子目的单价或价格之中。</w:t>
      </w:r>
    </w:p>
    <w:p w14:paraId="7A6A691D">
      <w:pPr>
        <w:spacing w:line="336" w:lineRule="auto"/>
        <w:ind w:right="-153" w:rightChars="-7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2.4</w:t>
      </w:r>
      <w:r>
        <w:rPr>
          <w:rFonts w:hint="eastAsia" w:ascii="宋体" w:hAnsi="宋体" w:eastAsia="宋体" w:cs="宋体"/>
          <w:color w:val="auto"/>
          <w:sz w:val="24"/>
          <w:highlight w:val="none"/>
        </w:rPr>
        <w:t>工程量清单应与</w:t>
      </w:r>
      <w:r>
        <w:rPr>
          <w:rFonts w:hint="eastAsia" w:ascii="宋体" w:hAnsi="宋体" w:cs="宋体"/>
          <w:color w:val="auto"/>
          <w:sz w:val="24"/>
          <w:highlight w:val="none"/>
          <w:lang w:eastAsia="zh-CN"/>
        </w:rPr>
        <w:t>磋商人须知</w:t>
      </w:r>
      <w:r>
        <w:rPr>
          <w:rFonts w:hint="eastAsia" w:ascii="宋体" w:hAnsi="宋体" w:eastAsia="宋体" w:cs="宋体"/>
          <w:color w:val="auto"/>
          <w:sz w:val="24"/>
          <w:highlight w:val="none"/>
        </w:rPr>
        <w:t>、合同协议条款、合同通用条款、合同专用条款、技术规范及图纸等文件一起结合使用。</w:t>
      </w:r>
    </w:p>
    <w:p w14:paraId="75C33A4D">
      <w:pPr>
        <w:spacing w:line="336" w:lineRule="auto"/>
        <w:ind w:right="-153" w:rightChars="-7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工程量清单中所列工程量系发包人按照现有图纸及有关资料依据建设行政主管部门所颁布的计量规则计算的，它是响应文件的组成部分，作为磋商报价的共同基础。成交后结算支付，以经财政部门投资评审中心审定的设计图纸和设计变更实际工程量为依据，按成交单位磋商所报的工程量清单的单价支付费用。</w:t>
      </w:r>
    </w:p>
    <w:p w14:paraId="067865BA">
      <w:pPr>
        <w:spacing w:line="336" w:lineRule="auto"/>
        <w:ind w:right="-153" w:rightChars="-7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2.6</w:t>
      </w:r>
      <w:r>
        <w:rPr>
          <w:rFonts w:hint="eastAsia" w:ascii="宋体" w:hAnsi="宋体" w:eastAsia="宋体" w:cs="宋体"/>
          <w:color w:val="auto"/>
          <w:sz w:val="24"/>
          <w:highlight w:val="none"/>
        </w:rPr>
        <w:t>．对工程和材料的一般指示或说明已写于合同文件、图纸和技术规范内。对工程量清单各细目标价前，须参阅合同文件和技术规范的有关部分。</w:t>
      </w:r>
    </w:p>
    <w:p w14:paraId="61A34CE4">
      <w:pPr>
        <w:spacing w:line="336" w:lineRule="auto"/>
        <w:ind w:right="-153" w:rightChars="-73"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2.7</w:t>
      </w:r>
      <w:r>
        <w:rPr>
          <w:rFonts w:hint="eastAsia" w:ascii="宋体" w:hAnsi="宋体" w:eastAsia="宋体" w:cs="宋体"/>
          <w:color w:val="auto"/>
          <w:sz w:val="24"/>
          <w:highlight w:val="none"/>
        </w:rPr>
        <w:t>．所有报价应以人民币表示。</w:t>
      </w:r>
    </w:p>
    <w:p w14:paraId="3D89F083">
      <w:pPr>
        <w:spacing w:line="336" w:lineRule="auto"/>
        <w:ind w:left="-4" w:leftChars="-2" w:right="-153" w:rightChars="-73" w:firstLine="417" w:firstLineChars="173"/>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lang w:val="en-US" w:eastAsia="zh-CN"/>
        </w:rPr>
        <w:t>2.8</w:t>
      </w:r>
      <w:r>
        <w:rPr>
          <w:rFonts w:hint="eastAsia" w:ascii="宋体" w:hAnsi="宋体" w:eastAsia="宋体" w:cs="宋体"/>
          <w:b/>
          <w:color w:val="auto"/>
          <w:sz w:val="24"/>
          <w:highlight w:val="none"/>
          <w:u w:val="single"/>
          <w:lang w:eastAsia="zh-CN"/>
        </w:rPr>
        <w:t>磋商</w:t>
      </w:r>
      <w:r>
        <w:rPr>
          <w:rFonts w:hint="eastAsia" w:ascii="宋体" w:hAnsi="宋体" w:eastAsia="宋体" w:cs="宋体"/>
          <w:b/>
          <w:color w:val="auto"/>
          <w:sz w:val="24"/>
          <w:highlight w:val="none"/>
          <w:u w:val="single"/>
        </w:rPr>
        <w:t>人应按照采购人提供的工程量清单进行报价并对</w:t>
      </w:r>
      <w:r>
        <w:rPr>
          <w:rFonts w:hint="eastAsia" w:ascii="宋体" w:hAnsi="宋体" w:cs="宋体"/>
          <w:b/>
          <w:color w:val="auto"/>
          <w:sz w:val="24"/>
          <w:highlight w:val="none"/>
          <w:u w:val="single"/>
          <w:lang w:val="en-US" w:eastAsia="zh-CN"/>
        </w:rPr>
        <w:t>已经</w:t>
      </w:r>
      <w:r>
        <w:rPr>
          <w:rFonts w:hint="eastAsia" w:ascii="宋体" w:hAnsi="宋体" w:eastAsia="宋体" w:cs="宋体"/>
          <w:b/>
          <w:color w:val="auto"/>
          <w:sz w:val="24"/>
          <w:highlight w:val="none"/>
          <w:u w:val="single"/>
        </w:rPr>
        <w:t>所填写的项目编码、项目名称、计量单位、工程数量负责。评标时，如项目编码与项目名称不一致，以项目编码为准；如项目编码与计量单位、工程数量无法一一对应，该清单项目作废，该清单项目的费用视为包含在其它清单项目中；如作废的清单项目达到3项以上</w:t>
      </w:r>
      <w:r>
        <w:rPr>
          <w:rFonts w:hint="eastAsia" w:ascii="宋体" w:hAnsi="宋体" w:cs="宋体"/>
          <w:b/>
          <w:color w:val="auto"/>
          <w:sz w:val="24"/>
          <w:highlight w:val="none"/>
          <w:u w:val="single"/>
          <w:lang w:eastAsia="zh-CN"/>
        </w:rPr>
        <w:t>（</w:t>
      </w:r>
      <w:r>
        <w:rPr>
          <w:rFonts w:hint="eastAsia" w:ascii="宋体" w:hAnsi="宋体" w:eastAsia="宋体" w:cs="宋体"/>
          <w:b/>
          <w:color w:val="auto"/>
          <w:sz w:val="24"/>
          <w:highlight w:val="none"/>
          <w:u w:val="single"/>
        </w:rPr>
        <w:t>含3项</w:t>
      </w:r>
      <w:r>
        <w:rPr>
          <w:rFonts w:hint="eastAsia" w:ascii="宋体" w:hAnsi="宋体" w:cs="宋体"/>
          <w:b/>
          <w:color w:val="auto"/>
          <w:sz w:val="24"/>
          <w:highlight w:val="none"/>
          <w:u w:val="single"/>
          <w:lang w:eastAsia="zh-CN"/>
        </w:rPr>
        <w:t>）</w:t>
      </w:r>
      <w:r>
        <w:rPr>
          <w:rFonts w:hint="eastAsia" w:ascii="宋体" w:hAnsi="宋体" w:eastAsia="宋体" w:cs="宋体"/>
          <w:b/>
          <w:color w:val="auto"/>
          <w:sz w:val="24"/>
          <w:highlight w:val="none"/>
          <w:u w:val="single"/>
        </w:rPr>
        <w:t>或作废的清单项目造价累计超过单位工程</w:t>
      </w:r>
      <w:r>
        <w:rPr>
          <w:rFonts w:hint="eastAsia" w:ascii="宋体" w:hAnsi="宋体" w:eastAsia="宋体" w:cs="宋体"/>
          <w:b/>
          <w:color w:val="auto"/>
          <w:sz w:val="24"/>
          <w:highlight w:val="none"/>
          <w:u w:val="single"/>
          <w:lang w:eastAsia="zh-CN"/>
        </w:rPr>
        <w:t>磋商</w:t>
      </w:r>
      <w:r>
        <w:rPr>
          <w:rFonts w:hint="eastAsia" w:ascii="宋体" w:hAnsi="宋体" w:eastAsia="宋体" w:cs="宋体"/>
          <w:b/>
          <w:color w:val="auto"/>
          <w:sz w:val="24"/>
          <w:highlight w:val="none"/>
          <w:u w:val="single"/>
        </w:rPr>
        <w:t>报价的2%</w:t>
      </w:r>
      <w:r>
        <w:rPr>
          <w:rFonts w:hint="eastAsia" w:ascii="宋体" w:hAnsi="宋体" w:cs="宋体"/>
          <w:b/>
          <w:color w:val="auto"/>
          <w:sz w:val="24"/>
          <w:highlight w:val="none"/>
          <w:u w:val="single"/>
          <w:lang w:eastAsia="zh-CN"/>
        </w:rPr>
        <w:t>（</w:t>
      </w:r>
      <w:r>
        <w:rPr>
          <w:rFonts w:hint="eastAsia" w:ascii="宋体" w:hAnsi="宋体" w:eastAsia="宋体" w:cs="宋体"/>
          <w:b/>
          <w:color w:val="auto"/>
          <w:sz w:val="24"/>
          <w:highlight w:val="none"/>
          <w:u w:val="single"/>
        </w:rPr>
        <w:t>含2%</w:t>
      </w:r>
      <w:r>
        <w:rPr>
          <w:rFonts w:hint="eastAsia" w:ascii="宋体" w:hAnsi="宋体" w:cs="宋体"/>
          <w:b/>
          <w:color w:val="auto"/>
          <w:sz w:val="24"/>
          <w:highlight w:val="none"/>
          <w:u w:val="single"/>
          <w:lang w:eastAsia="zh-CN"/>
        </w:rPr>
        <w:t>）</w:t>
      </w:r>
      <w:r>
        <w:rPr>
          <w:rFonts w:hint="eastAsia" w:ascii="宋体" w:hAnsi="宋体" w:eastAsia="宋体" w:cs="宋体"/>
          <w:b/>
          <w:color w:val="auto"/>
          <w:sz w:val="24"/>
          <w:highlight w:val="none"/>
          <w:u w:val="single"/>
        </w:rPr>
        <w:t>，视为不响应</w:t>
      </w:r>
      <w:r>
        <w:rPr>
          <w:rFonts w:hint="eastAsia" w:ascii="宋体" w:hAnsi="宋体" w:eastAsia="宋体" w:cs="宋体"/>
          <w:b/>
          <w:color w:val="auto"/>
          <w:sz w:val="24"/>
          <w:highlight w:val="none"/>
          <w:u w:val="single"/>
          <w:lang w:eastAsia="zh-CN"/>
        </w:rPr>
        <w:t>磋商响应文件</w:t>
      </w:r>
      <w:r>
        <w:rPr>
          <w:rFonts w:hint="eastAsia" w:ascii="宋体" w:hAnsi="宋体" w:eastAsia="宋体" w:cs="宋体"/>
          <w:b/>
          <w:color w:val="auto"/>
          <w:sz w:val="24"/>
          <w:highlight w:val="none"/>
          <w:u w:val="single"/>
        </w:rPr>
        <w:t>实质性内容，作废标处理。</w:t>
      </w:r>
    </w:p>
    <w:p w14:paraId="69E87304">
      <w:pPr>
        <w:spacing w:line="336" w:lineRule="auto"/>
        <w:ind w:right="-153" w:rightChars="-73"/>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3.其他说明：无</w:t>
      </w:r>
    </w:p>
    <w:p w14:paraId="2F451026">
      <w:pPr>
        <w:spacing w:line="336" w:lineRule="auto"/>
        <w:ind w:right="-153" w:rightChars="-73"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42D78CB8">
      <w:pPr>
        <w:spacing w:line="336" w:lineRule="auto"/>
        <w:ind w:right="-153" w:rightChars="-73"/>
        <w:rPr>
          <w:rFonts w:hint="eastAsia" w:ascii="宋体" w:hAnsi="宋体" w:eastAsia="宋体" w:cs="宋体"/>
          <w:b/>
          <w:color w:val="auto"/>
          <w:sz w:val="32"/>
          <w:szCs w:val="32"/>
          <w:highlight w:val="none"/>
        </w:rPr>
      </w:pPr>
    </w:p>
    <w:p w14:paraId="5637F080">
      <w:pPr>
        <w:spacing w:line="336" w:lineRule="auto"/>
        <w:ind w:right="-153" w:rightChars="-73"/>
        <w:rPr>
          <w:rFonts w:hint="eastAsia" w:ascii="宋体" w:hAnsi="宋体" w:eastAsia="宋体" w:cs="宋体"/>
          <w:b/>
          <w:color w:val="auto"/>
          <w:sz w:val="32"/>
          <w:szCs w:val="32"/>
          <w:highlight w:val="none"/>
        </w:rPr>
      </w:pPr>
    </w:p>
    <w:p w14:paraId="1E6F922E">
      <w:pPr>
        <w:keepNext/>
        <w:keepLines/>
        <w:pageBreakBefore w:val="0"/>
        <w:widowControl w:val="0"/>
        <w:kinsoku/>
        <w:wordWrap/>
        <w:overflowPunct/>
        <w:topLinePunct w:val="0"/>
        <w:autoSpaceDE/>
        <w:autoSpaceDN/>
        <w:bidi w:val="0"/>
        <w:adjustRightInd/>
        <w:snapToGrid/>
        <w:spacing w:line="579" w:lineRule="auto"/>
        <w:jc w:val="center"/>
        <w:textAlignment w:val="auto"/>
        <w:outlineLvl w:val="9"/>
        <w:rPr>
          <w:rFonts w:hint="eastAsia" w:ascii="宋体" w:hAnsi="宋体" w:eastAsia="宋体" w:cs="宋体"/>
          <w:color w:val="auto"/>
          <w:highlight w:val="none"/>
        </w:rPr>
      </w:pPr>
      <w:bookmarkStart w:id="1035" w:name="_Toc390788119"/>
    </w:p>
    <w:p w14:paraId="77411294">
      <w:pPr>
        <w:rPr>
          <w:rFonts w:hint="eastAsia" w:ascii="宋体" w:hAnsi="宋体" w:eastAsia="宋体" w:cs="宋体"/>
          <w:color w:val="auto"/>
          <w:highlight w:val="none"/>
        </w:rPr>
      </w:pPr>
    </w:p>
    <w:bookmarkEnd w:id="1035"/>
    <w:p w14:paraId="423BB21F">
      <w:pPr>
        <w:pStyle w:val="2"/>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color w:val="auto"/>
          <w:sz w:val="44"/>
          <w:szCs w:val="44"/>
          <w:highlight w:val="none"/>
        </w:rPr>
      </w:pPr>
      <w:bookmarkStart w:id="1036" w:name="_Toc29554"/>
      <w:bookmarkStart w:id="1037" w:name="_Toc1730"/>
      <w:r>
        <w:rPr>
          <w:rFonts w:hint="eastAsia" w:ascii="宋体" w:hAnsi="宋体" w:eastAsia="宋体" w:cs="宋体"/>
          <w:b/>
          <w:bCs/>
          <w:color w:val="auto"/>
          <w:sz w:val="44"/>
          <w:szCs w:val="44"/>
          <w:highlight w:val="none"/>
        </w:rPr>
        <w:t>第六章  图纸</w:t>
      </w:r>
      <w:bookmarkEnd w:id="1036"/>
      <w:bookmarkEnd w:id="1037"/>
    </w:p>
    <w:p w14:paraId="2FBF1E8B">
      <w:pPr>
        <w:keepNext/>
        <w:keepLines/>
        <w:pageBreakBefore w:val="0"/>
        <w:widowControl w:val="0"/>
        <w:kinsoku/>
        <w:wordWrap/>
        <w:overflowPunct/>
        <w:topLinePunct w:val="0"/>
        <w:autoSpaceDE/>
        <w:autoSpaceDN/>
        <w:bidi w:val="0"/>
        <w:adjustRightInd/>
        <w:snapToGrid/>
        <w:spacing w:line="579" w:lineRule="auto"/>
        <w:jc w:val="center"/>
        <w:textAlignment w:val="auto"/>
        <w:outlineLvl w:val="9"/>
        <w:rPr>
          <w:rFonts w:hint="eastAsia" w:ascii="宋体" w:hAnsi="宋体" w:eastAsia="宋体" w:cs="宋体"/>
          <w:b/>
          <w:bCs/>
          <w:color w:val="auto"/>
          <w:sz w:val="44"/>
          <w:szCs w:val="52"/>
          <w:highlight w:val="none"/>
        </w:rPr>
      </w:pPr>
      <w:bookmarkStart w:id="1038" w:name="_Toc24462"/>
      <w:r>
        <w:rPr>
          <w:rFonts w:hint="eastAsia" w:ascii="宋体" w:hAnsi="宋体" w:eastAsia="宋体" w:cs="宋体"/>
          <w:b/>
          <w:bCs/>
          <w:color w:val="auto"/>
          <w:sz w:val="44"/>
          <w:szCs w:val="52"/>
          <w:highlight w:val="none"/>
        </w:rPr>
        <w:t>（</w:t>
      </w:r>
      <w:r>
        <w:rPr>
          <w:rFonts w:hint="eastAsia" w:ascii="宋体" w:hAnsi="宋体" w:eastAsia="宋体" w:cs="宋体"/>
          <w:b/>
          <w:bCs/>
          <w:color w:val="auto"/>
          <w:sz w:val="44"/>
          <w:szCs w:val="52"/>
          <w:highlight w:val="none"/>
          <w:lang w:eastAsia="zh-CN"/>
        </w:rPr>
        <w:t>如有，</w:t>
      </w:r>
      <w:r>
        <w:rPr>
          <w:rFonts w:hint="eastAsia" w:ascii="宋体" w:hAnsi="宋体" w:eastAsia="宋体" w:cs="宋体"/>
          <w:b/>
          <w:bCs/>
          <w:color w:val="auto"/>
          <w:sz w:val="44"/>
          <w:szCs w:val="52"/>
          <w:highlight w:val="none"/>
        </w:rPr>
        <w:t>另册发放）</w:t>
      </w:r>
      <w:bookmarkEnd w:id="1038"/>
    </w:p>
    <w:p w14:paraId="66C391CA">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0BBEDDCA">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162D4CF0">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59885126">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09D8D639">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55D37018">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4EE05136">
      <w:pPr>
        <w:spacing w:line="336" w:lineRule="auto"/>
        <w:ind w:right="-153" w:rightChars="-73"/>
        <w:rPr>
          <w:rFonts w:hint="eastAsia" w:ascii="宋体" w:hAnsi="宋体" w:eastAsia="宋体" w:cs="宋体"/>
          <w:b/>
          <w:color w:val="auto"/>
          <w:sz w:val="32"/>
          <w:szCs w:val="32"/>
          <w:highlight w:val="none"/>
        </w:rPr>
      </w:pPr>
    </w:p>
    <w:p w14:paraId="29001F10">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727F3832">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12148DB0">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2E974B2C">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1025E4D5">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6A584A0F">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351955E3">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403E6551">
      <w:pPr>
        <w:spacing w:line="336" w:lineRule="auto"/>
        <w:ind w:left="-4" w:leftChars="-2" w:right="-153" w:rightChars="-73" w:firstLine="3" w:firstLineChars="1"/>
        <w:rPr>
          <w:rFonts w:hint="eastAsia" w:ascii="宋体" w:hAnsi="宋体" w:eastAsia="宋体" w:cs="宋体"/>
          <w:b/>
          <w:color w:val="auto"/>
          <w:sz w:val="32"/>
          <w:szCs w:val="32"/>
          <w:highlight w:val="none"/>
        </w:rPr>
      </w:pPr>
    </w:p>
    <w:p w14:paraId="15150E53">
      <w:pPr>
        <w:spacing w:line="336" w:lineRule="auto"/>
        <w:ind w:right="-153" w:rightChars="-73"/>
        <w:rPr>
          <w:rFonts w:hint="eastAsia" w:ascii="宋体" w:hAnsi="宋体" w:eastAsia="宋体" w:cs="宋体"/>
          <w:b/>
          <w:color w:val="auto"/>
          <w:sz w:val="24"/>
          <w:highlight w:val="none"/>
        </w:rPr>
      </w:pPr>
    </w:p>
    <w:p w14:paraId="06B24C87">
      <w:pPr>
        <w:spacing w:line="336" w:lineRule="auto"/>
        <w:ind w:right="-153" w:rightChars="-73"/>
        <w:rPr>
          <w:rFonts w:hint="eastAsia" w:ascii="宋体" w:hAnsi="宋体" w:eastAsia="宋体" w:cs="宋体"/>
          <w:b/>
          <w:color w:val="auto"/>
          <w:sz w:val="24"/>
          <w:highlight w:val="none"/>
        </w:rPr>
      </w:pPr>
    </w:p>
    <w:p w14:paraId="65F264F6">
      <w:pPr>
        <w:keepNext/>
        <w:keepLines/>
        <w:pageBreakBefore w:val="0"/>
        <w:widowControl w:val="0"/>
        <w:kinsoku/>
        <w:wordWrap/>
        <w:overflowPunct/>
        <w:topLinePunct w:val="0"/>
        <w:autoSpaceDE/>
        <w:autoSpaceDN/>
        <w:bidi w:val="0"/>
        <w:adjustRightInd/>
        <w:snapToGrid/>
        <w:spacing w:line="579" w:lineRule="auto"/>
        <w:textAlignment w:val="auto"/>
        <w:outlineLvl w:val="9"/>
        <w:rPr>
          <w:rFonts w:hint="eastAsia" w:ascii="宋体" w:hAnsi="宋体" w:eastAsia="宋体" w:cs="宋体"/>
          <w:color w:val="auto"/>
          <w:highlight w:val="none"/>
        </w:rPr>
      </w:pPr>
      <w:bookmarkStart w:id="1039" w:name="_Toc14480"/>
      <w:bookmarkStart w:id="1040" w:name="_Toc390788121"/>
    </w:p>
    <w:p w14:paraId="13C2474D">
      <w:pPr>
        <w:rPr>
          <w:rFonts w:hint="eastAsia" w:ascii="宋体" w:hAnsi="宋体" w:eastAsia="宋体" w:cs="宋体"/>
          <w:color w:val="auto"/>
          <w:highlight w:val="none"/>
        </w:rPr>
      </w:pPr>
    </w:p>
    <w:bookmarkEnd w:id="1039"/>
    <w:bookmarkEnd w:id="1040"/>
    <w:p w14:paraId="6D6B4D79">
      <w:pPr>
        <w:pStyle w:val="2"/>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val="0"/>
          <w:color w:val="auto"/>
          <w:sz w:val="32"/>
          <w:szCs w:val="32"/>
          <w:highlight w:val="none"/>
        </w:rPr>
      </w:pPr>
      <w:bookmarkStart w:id="1041" w:name="_Toc10299"/>
      <w:bookmarkStart w:id="1042" w:name="_Toc11666"/>
      <w:r>
        <w:rPr>
          <w:rFonts w:hint="eastAsia" w:ascii="宋体" w:hAnsi="宋体" w:eastAsia="宋体" w:cs="宋体"/>
          <w:b/>
          <w:bCs/>
          <w:color w:val="auto"/>
          <w:sz w:val="44"/>
          <w:szCs w:val="44"/>
          <w:highlight w:val="none"/>
        </w:rPr>
        <w:t>第七章　技术标准和要求</w:t>
      </w:r>
      <w:bookmarkEnd w:id="1041"/>
      <w:bookmarkEnd w:id="1042"/>
    </w:p>
    <w:p w14:paraId="38588EE4">
      <w:pPr>
        <w:pStyle w:val="12"/>
        <w:ind w:firstLine="1430" w:firstLineChars="5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1.工程建设、验收标准：按有关设计及施工验收规范标准进行建设及验收。</w:t>
      </w:r>
    </w:p>
    <w:p w14:paraId="3FD085A0">
      <w:pPr>
        <w:spacing w:line="336" w:lineRule="auto"/>
        <w:ind w:left="-4" w:leftChars="-2" w:right="-153" w:rightChars="-73" w:firstLine="1440" w:firstLineChars="600"/>
        <w:rPr>
          <w:rFonts w:hint="eastAsia" w:ascii="宋体" w:hAnsi="宋体" w:eastAsia="宋体" w:cs="宋体"/>
          <w:b/>
          <w:color w:val="auto"/>
          <w:sz w:val="24"/>
          <w:highlight w:val="none"/>
          <w:lang w:eastAsia="zh-CN"/>
        </w:rPr>
      </w:pPr>
      <w:r>
        <w:rPr>
          <w:rFonts w:hint="eastAsia" w:ascii="宋体" w:hAnsi="宋体" w:eastAsia="宋体" w:cs="宋体"/>
          <w:color w:val="auto"/>
          <w:sz w:val="24"/>
          <w:highlight w:val="none"/>
        </w:rPr>
        <w:t>2.工程预算价计算参考依据：按国家有关现行定额标准执行</w:t>
      </w:r>
      <w:r>
        <w:rPr>
          <w:rFonts w:hint="eastAsia" w:ascii="宋体" w:hAnsi="宋体" w:eastAsia="宋体" w:cs="宋体"/>
          <w:color w:val="auto"/>
          <w:sz w:val="24"/>
          <w:highlight w:val="none"/>
          <w:lang w:eastAsia="zh-CN"/>
        </w:rPr>
        <w:t>。</w:t>
      </w:r>
    </w:p>
    <w:p w14:paraId="61ED8833">
      <w:pPr>
        <w:spacing w:line="336" w:lineRule="auto"/>
        <w:ind w:left="-4" w:leftChars="-2" w:right="-153" w:rightChars="-73" w:firstLine="2" w:firstLineChars="1"/>
        <w:jc w:val="center"/>
        <w:rPr>
          <w:rFonts w:hint="eastAsia" w:ascii="宋体" w:hAnsi="宋体" w:eastAsia="宋体" w:cs="宋体"/>
          <w:b/>
          <w:color w:val="auto"/>
          <w:sz w:val="24"/>
          <w:highlight w:val="none"/>
        </w:rPr>
      </w:pPr>
    </w:p>
    <w:p w14:paraId="5249429B">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7FAFF2E8">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059BCEF6">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15C1F92D">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4CC0F00E">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209AD804">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272CCD74">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68D641AC">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0FCFBBD4">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793437EB">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501ED53D">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39AC349D">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5400D14F">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1578086A">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77399B0C">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p>
    <w:p w14:paraId="4D4A3FDC">
      <w:pPr>
        <w:pStyle w:val="2"/>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color w:val="auto"/>
          <w:sz w:val="44"/>
          <w:szCs w:val="44"/>
          <w:highlight w:val="none"/>
        </w:rPr>
      </w:pPr>
      <w:bookmarkStart w:id="1043" w:name="_Toc14422"/>
      <w:bookmarkStart w:id="1044" w:name="_Toc30494"/>
      <w:r>
        <w:rPr>
          <w:rFonts w:hint="eastAsia" w:ascii="宋体" w:hAnsi="宋体" w:eastAsia="宋体" w:cs="宋体"/>
          <w:b/>
          <w:bCs/>
          <w:color w:val="auto"/>
          <w:sz w:val="44"/>
          <w:szCs w:val="44"/>
          <w:highlight w:val="none"/>
        </w:rPr>
        <w:t xml:space="preserve">第八章  </w:t>
      </w:r>
      <w:r>
        <w:rPr>
          <w:rFonts w:hint="eastAsia" w:ascii="宋体" w:hAnsi="宋体" w:eastAsia="宋体" w:cs="宋体"/>
          <w:b/>
          <w:bCs/>
          <w:color w:val="auto"/>
          <w:sz w:val="44"/>
          <w:szCs w:val="44"/>
          <w:highlight w:val="none"/>
          <w:lang w:eastAsia="zh-CN"/>
        </w:rPr>
        <w:t>磋商响应文件</w:t>
      </w:r>
      <w:r>
        <w:rPr>
          <w:rFonts w:hint="eastAsia" w:ascii="宋体" w:hAnsi="宋体" w:eastAsia="宋体" w:cs="宋体"/>
          <w:b/>
          <w:bCs/>
          <w:color w:val="auto"/>
          <w:sz w:val="44"/>
          <w:szCs w:val="44"/>
          <w:highlight w:val="none"/>
        </w:rPr>
        <w:t>格式</w:t>
      </w:r>
      <w:bookmarkEnd w:id="1043"/>
      <w:bookmarkEnd w:id="1044"/>
    </w:p>
    <w:p w14:paraId="2322A2D5">
      <w:pPr>
        <w:pStyle w:val="3"/>
        <w:jc w:val="center"/>
        <w:rPr>
          <w:rFonts w:hint="eastAsia" w:ascii="宋体" w:hAnsi="宋体" w:eastAsia="宋体" w:cs="宋体"/>
          <w:bCs w:val="0"/>
          <w:color w:val="auto"/>
          <w:highlight w:val="none"/>
        </w:rPr>
      </w:pPr>
      <w:bookmarkStart w:id="1045" w:name="_Toc9826"/>
      <w:bookmarkStart w:id="1046" w:name="_Toc80205939"/>
      <w:r>
        <w:rPr>
          <w:rFonts w:hint="eastAsia" w:ascii="宋体" w:hAnsi="宋体" w:eastAsia="宋体" w:cs="宋体"/>
          <w:bCs w:val="0"/>
          <w:color w:val="auto"/>
          <w:highlight w:val="none"/>
        </w:rPr>
        <w:t>第</w:t>
      </w:r>
      <w:r>
        <w:rPr>
          <w:rFonts w:hint="eastAsia" w:ascii="宋体" w:hAnsi="宋体" w:eastAsia="宋体" w:cs="宋体"/>
          <w:bCs w:val="0"/>
          <w:color w:val="auto"/>
          <w:highlight w:val="none"/>
          <w:lang w:eastAsia="zh-CN"/>
        </w:rPr>
        <w:t>一</w:t>
      </w:r>
      <w:r>
        <w:rPr>
          <w:rFonts w:hint="eastAsia" w:ascii="宋体" w:hAnsi="宋体" w:eastAsia="宋体" w:cs="宋体"/>
          <w:bCs w:val="0"/>
          <w:color w:val="auto"/>
          <w:highlight w:val="none"/>
        </w:rPr>
        <w:t>节 资格证明文件格式</w:t>
      </w:r>
      <w:bookmarkEnd w:id="1045"/>
      <w:bookmarkEnd w:id="1046"/>
    </w:p>
    <w:p w14:paraId="7B4DCF0A">
      <w:pPr>
        <w:snapToGrid w:val="0"/>
        <w:spacing w:before="120" w:beforeLines="50" w:after="50"/>
        <w:jc w:val="center"/>
        <w:rPr>
          <w:rFonts w:hint="eastAsia" w:ascii="宋体" w:hAnsi="宋体" w:eastAsia="宋体" w:cs="宋体"/>
          <w:bCs/>
          <w:color w:val="auto"/>
          <w:sz w:val="32"/>
          <w:szCs w:val="20"/>
          <w:highlight w:val="none"/>
        </w:rPr>
      </w:pPr>
      <w:r>
        <w:rPr>
          <w:rFonts w:hint="eastAsia" w:ascii="宋体" w:hAnsi="宋体" w:eastAsia="宋体" w:cs="宋体"/>
          <w:bCs/>
          <w:color w:val="auto"/>
          <w:highlight w:val="none"/>
        </w:rPr>
        <w:t>全流程电子文件</w:t>
      </w:r>
    </w:p>
    <w:p w14:paraId="1FBB17C7">
      <w:pPr>
        <w:snapToGrid w:val="0"/>
        <w:spacing w:before="120" w:beforeLines="50" w:after="50"/>
        <w:rPr>
          <w:rFonts w:hint="eastAsia" w:ascii="宋体" w:hAnsi="宋体" w:eastAsia="宋体" w:cs="宋体"/>
          <w:color w:val="auto"/>
          <w:sz w:val="24"/>
          <w:szCs w:val="20"/>
          <w:highlight w:val="none"/>
        </w:rPr>
      </w:pPr>
    </w:p>
    <w:p w14:paraId="0ACB93F1">
      <w:pPr>
        <w:snapToGrid w:val="0"/>
        <w:spacing w:before="120" w:beforeLines="50" w:after="50"/>
        <w:rPr>
          <w:rFonts w:hint="eastAsia" w:ascii="宋体" w:hAnsi="宋体" w:eastAsia="宋体" w:cs="宋体"/>
          <w:color w:val="auto"/>
          <w:sz w:val="24"/>
          <w:szCs w:val="20"/>
          <w:highlight w:val="none"/>
        </w:rPr>
      </w:pPr>
    </w:p>
    <w:p w14:paraId="5119CA4E">
      <w:pPr>
        <w:snapToGrid w:val="0"/>
        <w:spacing w:before="120" w:beforeLines="50" w:after="50"/>
        <w:jc w:val="center"/>
        <w:rPr>
          <w:rFonts w:hint="eastAsia"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资  格  证  明  文  件（封面）</w:t>
      </w:r>
    </w:p>
    <w:p w14:paraId="36EBE2B5">
      <w:pPr>
        <w:snapToGrid w:val="0"/>
        <w:spacing w:before="120" w:beforeLines="50" w:after="50"/>
        <w:rPr>
          <w:rFonts w:hint="eastAsia" w:ascii="宋体" w:hAnsi="宋体" w:eastAsia="宋体" w:cs="宋体"/>
          <w:bCs/>
          <w:color w:val="auto"/>
          <w:sz w:val="24"/>
          <w:szCs w:val="20"/>
          <w:highlight w:val="none"/>
        </w:rPr>
      </w:pPr>
    </w:p>
    <w:p w14:paraId="2280B6D4">
      <w:pPr>
        <w:snapToGrid w:val="0"/>
        <w:spacing w:before="120" w:beforeLines="50" w:after="50"/>
        <w:rPr>
          <w:rFonts w:hint="eastAsia" w:ascii="宋体" w:hAnsi="宋体" w:eastAsia="宋体" w:cs="宋体"/>
          <w:bCs/>
          <w:color w:val="auto"/>
          <w:sz w:val="24"/>
          <w:szCs w:val="20"/>
          <w:highlight w:val="none"/>
        </w:rPr>
      </w:pPr>
    </w:p>
    <w:p w14:paraId="214E9E78">
      <w:pPr>
        <w:snapToGrid w:val="0"/>
        <w:spacing w:before="120" w:beforeLines="50" w:after="50"/>
        <w:rPr>
          <w:rFonts w:hint="eastAsia" w:ascii="宋体" w:hAnsi="宋体" w:eastAsia="宋体" w:cs="宋体"/>
          <w:bCs/>
          <w:color w:val="auto"/>
          <w:sz w:val="24"/>
          <w:szCs w:val="20"/>
          <w:highlight w:val="none"/>
        </w:rPr>
      </w:pPr>
    </w:p>
    <w:p w14:paraId="1236D9BC">
      <w:pPr>
        <w:snapToGrid w:val="0"/>
        <w:spacing w:before="120" w:beforeLines="50" w:after="50"/>
        <w:rPr>
          <w:rFonts w:hint="eastAsia" w:ascii="宋体" w:hAnsi="宋体" w:eastAsia="宋体" w:cs="宋体"/>
          <w:bCs/>
          <w:color w:val="auto"/>
          <w:sz w:val="24"/>
          <w:szCs w:val="20"/>
          <w:highlight w:val="none"/>
        </w:rPr>
      </w:pPr>
    </w:p>
    <w:p w14:paraId="72D94038">
      <w:pPr>
        <w:snapToGrid w:val="0"/>
        <w:spacing w:before="120" w:beforeLines="50" w:after="50"/>
        <w:rPr>
          <w:rFonts w:hint="eastAsia" w:ascii="宋体" w:hAnsi="宋体" w:eastAsia="宋体" w:cs="宋体"/>
          <w:bCs/>
          <w:color w:val="auto"/>
          <w:sz w:val="24"/>
          <w:szCs w:val="20"/>
          <w:highlight w:val="none"/>
        </w:rPr>
      </w:pPr>
    </w:p>
    <w:p w14:paraId="33517CC4">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项目名称：</w:t>
      </w:r>
      <w:r>
        <w:rPr>
          <w:rFonts w:hint="eastAsia" w:ascii="宋体" w:hAnsi="宋体" w:eastAsia="宋体" w:cs="宋体"/>
          <w:bCs/>
          <w:color w:val="auto"/>
          <w:sz w:val="32"/>
          <w:szCs w:val="32"/>
          <w:highlight w:val="none"/>
          <w:u w:val="single"/>
          <w:lang w:val="en-US" w:eastAsia="zh-CN"/>
        </w:rPr>
        <w:t xml:space="preserve">                      </w:t>
      </w:r>
    </w:p>
    <w:p w14:paraId="4D3CF4AB">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p>
    <w:p w14:paraId="5A495FF3">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项目编号：</w:t>
      </w:r>
      <w:r>
        <w:rPr>
          <w:rFonts w:hint="eastAsia" w:ascii="宋体" w:hAnsi="宋体" w:eastAsia="宋体" w:cs="宋体"/>
          <w:bCs/>
          <w:color w:val="auto"/>
          <w:sz w:val="32"/>
          <w:szCs w:val="32"/>
          <w:highlight w:val="none"/>
          <w:u w:val="single"/>
          <w:lang w:val="en-US" w:eastAsia="zh-CN"/>
        </w:rPr>
        <w:t xml:space="preserve">                      </w:t>
      </w:r>
    </w:p>
    <w:p w14:paraId="4EBD9420">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 xml:space="preserve"> </w:t>
      </w:r>
    </w:p>
    <w:p w14:paraId="3C8C0544">
      <w:pPr>
        <w:pStyle w:val="7"/>
        <w:snapToGrid w:val="0"/>
        <w:spacing w:before="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供应商名称：</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rPr>
        <w:t>（CA证书签章）</w:t>
      </w:r>
    </w:p>
    <w:p w14:paraId="602D6D2D">
      <w:pPr>
        <w:pStyle w:val="7"/>
        <w:snapToGrid w:val="0"/>
        <w:spacing w:before="50" w:after="50"/>
        <w:ind w:left="0" w:leftChars="0" w:firstLine="838" w:firstLineChars="262"/>
        <w:rPr>
          <w:rFonts w:hint="eastAsia" w:ascii="宋体" w:hAnsi="宋体" w:eastAsia="宋体" w:cs="宋体"/>
          <w:bCs/>
          <w:color w:val="auto"/>
          <w:sz w:val="32"/>
          <w:szCs w:val="32"/>
          <w:highlight w:val="none"/>
        </w:rPr>
      </w:pPr>
    </w:p>
    <w:p w14:paraId="767B963F">
      <w:pPr>
        <w:pStyle w:val="7"/>
        <w:snapToGrid w:val="0"/>
        <w:spacing w:before="50" w:after="50"/>
        <w:ind w:firstLine="720" w:firstLineChars="225"/>
        <w:rPr>
          <w:rFonts w:hint="eastAsia" w:ascii="宋体" w:hAnsi="宋体" w:eastAsia="宋体" w:cs="宋体"/>
          <w:bCs/>
          <w:color w:val="auto"/>
          <w:sz w:val="32"/>
          <w:szCs w:val="32"/>
          <w:highlight w:val="none"/>
        </w:rPr>
      </w:pPr>
    </w:p>
    <w:p w14:paraId="24B1FF69">
      <w:pPr>
        <w:pStyle w:val="7"/>
        <w:snapToGrid w:val="0"/>
        <w:spacing w:before="50" w:after="50"/>
        <w:ind w:firstLine="720" w:firstLineChars="225"/>
        <w:rPr>
          <w:rFonts w:hint="eastAsia" w:ascii="宋体" w:hAnsi="宋体" w:eastAsia="宋体" w:cs="宋体"/>
          <w:bCs/>
          <w:color w:val="auto"/>
          <w:sz w:val="32"/>
          <w:szCs w:val="32"/>
          <w:highlight w:val="none"/>
        </w:rPr>
      </w:pPr>
    </w:p>
    <w:p w14:paraId="01CF527C">
      <w:pPr>
        <w:pStyle w:val="7"/>
        <w:snapToGrid w:val="0"/>
        <w:spacing w:before="50" w:after="50"/>
        <w:ind w:firstLine="720" w:firstLineChars="225"/>
        <w:rPr>
          <w:rFonts w:hint="eastAsia" w:ascii="宋体" w:hAnsi="宋体" w:eastAsia="宋体" w:cs="宋体"/>
          <w:bCs/>
          <w:color w:val="auto"/>
          <w:sz w:val="32"/>
          <w:szCs w:val="32"/>
          <w:highlight w:val="none"/>
        </w:rPr>
      </w:pPr>
    </w:p>
    <w:p w14:paraId="5AE71B1E">
      <w:pPr>
        <w:pStyle w:val="7"/>
        <w:snapToGrid w:val="0"/>
        <w:spacing w:before="50" w:after="50"/>
        <w:ind w:firstLine="720" w:firstLineChars="225"/>
        <w:rPr>
          <w:rFonts w:hint="eastAsia" w:ascii="宋体" w:hAnsi="宋体" w:eastAsia="宋体" w:cs="宋体"/>
          <w:bCs/>
          <w:color w:val="auto"/>
          <w:sz w:val="32"/>
          <w:szCs w:val="32"/>
          <w:highlight w:val="none"/>
        </w:rPr>
      </w:pPr>
    </w:p>
    <w:p w14:paraId="75C21847">
      <w:pPr>
        <w:pStyle w:val="7"/>
        <w:snapToGrid w:val="0"/>
        <w:spacing w:before="50" w:after="50"/>
        <w:ind w:firstLine="720" w:firstLineChars="225"/>
        <w:rPr>
          <w:rFonts w:hint="eastAsia" w:ascii="宋体" w:hAnsi="宋体" w:eastAsia="宋体" w:cs="宋体"/>
          <w:bCs/>
          <w:color w:val="auto"/>
          <w:sz w:val="32"/>
          <w:szCs w:val="32"/>
          <w:highlight w:val="none"/>
        </w:rPr>
      </w:pPr>
    </w:p>
    <w:p w14:paraId="0E22708D">
      <w:pPr>
        <w:pStyle w:val="7"/>
        <w:snapToGrid w:val="0"/>
        <w:spacing w:before="50" w:after="50"/>
        <w:ind w:firstLine="1280" w:firstLineChars="400"/>
        <w:rPr>
          <w:rFonts w:hint="eastAsia" w:ascii="宋体" w:hAnsi="宋体" w:eastAsia="宋体" w:cs="宋体"/>
          <w:bCs/>
          <w:color w:val="auto"/>
          <w:sz w:val="32"/>
          <w:szCs w:val="32"/>
          <w:highlight w:val="none"/>
        </w:rPr>
      </w:pPr>
    </w:p>
    <w:p w14:paraId="6A5E110D">
      <w:pPr>
        <w:snapToGrid w:val="0"/>
        <w:spacing w:before="120" w:beforeLines="50" w:after="5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    日</w:t>
      </w:r>
    </w:p>
    <w:p w14:paraId="6BB62850">
      <w:pPr>
        <w:spacing w:line="336" w:lineRule="auto"/>
        <w:ind w:right="-153" w:rightChars="-73"/>
        <w:jc w:val="both"/>
        <w:rPr>
          <w:rFonts w:hint="eastAsia" w:ascii="宋体" w:hAnsi="宋体" w:eastAsia="宋体" w:cs="宋体"/>
          <w:b/>
          <w:color w:val="auto"/>
          <w:sz w:val="32"/>
          <w:szCs w:val="32"/>
          <w:highlight w:val="none"/>
        </w:rPr>
      </w:pPr>
    </w:p>
    <w:p w14:paraId="44C67B7F">
      <w:pPr>
        <w:rPr>
          <w:rFonts w:hint="eastAsia" w:ascii="宋体" w:hAnsi="宋体" w:eastAsia="宋体" w:cs="宋体"/>
          <w:color w:val="auto"/>
          <w:highlight w:val="none"/>
        </w:rPr>
      </w:pPr>
    </w:p>
    <w:p w14:paraId="1C4B9DB7">
      <w:pPr>
        <w:rPr>
          <w:rFonts w:hint="eastAsia" w:ascii="宋体" w:hAnsi="宋体" w:eastAsia="宋体" w:cs="宋体"/>
          <w:color w:val="auto"/>
          <w:highlight w:val="none"/>
        </w:rPr>
      </w:pPr>
    </w:p>
    <w:p w14:paraId="010F4125">
      <w:pPr>
        <w:bidi w:val="0"/>
        <w:rPr>
          <w:rFonts w:hint="eastAsia" w:ascii="宋体" w:hAnsi="宋体" w:eastAsia="宋体" w:cs="宋体"/>
          <w:color w:val="auto"/>
          <w:highlight w:val="none"/>
        </w:rPr>
      </w:pPr>
    </w:p>
    <w:p w14:paraId="24ED77B0">
      <w:pPr>
        <w:spacing w:line="336" w:lineRule="auto"/>
        <w:ind w:left="-4" w:leftChars="-2" w:right="-153" w:rightChars="-73" w:firstLine="4" w:firstLineChars="1"/>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rPr>
        <w:t>目  录</w:t>
      </w:r>
    </w:p>
    <w:p w14:paraId="13AEB65D">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（应附页码）</w:t>
      </w:r>
    </w:p>
    <w:p w14:paraId="77E5D685">
      <w:pPr>
        <w:spacing w:line="336" w:lineRule="auto"/>
        <w:ind w:right="-153" w:rightChars="-73"/>
        <w:jc w:val="left"/>
        <w:rPr>
          <w:rFonts w:hint="eastAsia" w:ascii="宋体" w:hAnsi="宋体" w:eastAsia="宋体" w:cs="宋体"/>
          <w:color w:val="auto"/>
          <w:szCs w:val="21"/>
          <w:highlight w:val="none"/>
        </w:rPr>
      </w:pPr>
    </w:p>
    <w:p w14:paraId="7886C363">
      <w:pPr>
        <w:spacing w:line="336" w:lineRule="auto"/>
        <w:ind w:right="-153" w:rightChars="-73"/>
        <w:jc w:val="left"/>
        <w:rPr>
          <w:rFonts w:hint="eastAsia" w:ascii="宋体" w:hAnsi="宋体" w:eastAsia="宋体" w:cs="宋体"/>
          <w:color w:val="auto"/>
          <w:szCs w:val="21"/>
          <w:highlight w:val="none"/>
        </w:rPr>
      </w:pPr>
    </w:p>
    <w:p w14:paraId="73C70059">
      <w:pPr>
        <w:pStyle w:val="8"/>
        <w:numPr>
          <w:ilvl w:val="0"/>
          <w:numId w:val="10"/>
        </w:numPr>
        <w:spacing w:line="360" w:lineRule="auto"/>
        <w:ind w:left="0" w:leftChars="0" w:right="176" w:rightChars="84" w:firstLine="0" w:firstLineChars="0"/>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贺州市平桂区政府采购供应商信用承诺函</w:t>
      </w:r>
      <w:r>
        <w:rPr>
          <w:rFonts w:hint="eastAsia" w:ascii="宋体" w:hAnsi="宋体" w:eastAsia="宋体" w:cs="宋体"/>
          <w:color w:val="auto"/>
          <w:kern w:val="0"/>
          <w:sz w:val="24"/>
          <w:szCs w:val="24"/>
          <w:highlight w:val="none"/>
        </w:rPr>
        <w:t>……………………………………………（页码）</w:t>
      </w:r>
    </w:p>
    <w:p w14:paraId="3B510D2F">
      <w:pPr>
        <w:pStyle w:val="8"/>
        <w:numPr>
          <w:ilvl w:val="0"/>
          <w:numId w:val="10"/>
        </w:numPr>
        <w:spacing w:line="360" w:lineRule="auto"/>
        <w:ind w:left="0" w:leftChars="0" w:right="176" w:rightChars="84" w:firstLine="0" w:firstLineChars="0"/>
        <w:jc w:val="both"/>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有效的企业资质证书副本扫描件</w:t>
      </w:r>
      <w:r>
        <w:rPr>
          <w:rFonts w:hint="eastAsia" w:ascii="宋体" w:hAnsi="宋体" w:eastAsia="宋体" w:cs="宋体"/>
          <w:color w:val="auto"/>
          <w:kern w:val="0"/>
          <w:sz w:val="24"/>
          <w:szCs w:val="24"/>
          <w:highlight w:val="none"/>
        </w:rPr>
        <w:t>………………………………………………………（页码）</w:t>
      </w:r>
    </w:p>
    <w:p w14:paraId="6FD12DA6">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right="176" w:rightChars="84" w:firstLine="0" w:firstLineChars="0"/>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有效的企业安全生产许可证副本扫描件</w:t>
      </w:r>
      <w:r>
        <w:rPr>
          <w:rFonts w:hint="eastAsia" w:ascii="宋体" w:hAnsi="宋体" w:eastAsia="宋体" w:cs="宋体"/>
          <w:color w:val="auto"/>
          <w:kern w:val="0"/>
          <w:sz w:val="24"/>
          <w:szCs w:val="24"/>
          <w:highlight w:val="none"/>
        </w:rPr>
        <w:t>………………………………………………（页码）</w:t>
      </w:r>
    </w:p>
    <w:p w14:paraId="72D2962C">
      <w:pPr>
        <w:pStyle w:val="14"/>
        <w:numPr>
          <w:ilvl w:val="0"/>
          <w:numId w:val="10"/>
        </w:numPr>
        <w:spacing w:line="36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拟投入项目经理注册建造师注册证书和安全生产考核合格证书（B类）扫描件</w:t>
      </w:r>
      <w:r>
        <w:rPr>
          <w:rFonts w:hint="eastAsia" w:ascii="宋体" w:hAnsi="宋体" w:eastAsia="宋体" w:cs="宋体"/>
          <w:color w:val="auto"/>
          <w:kern w:val="0"/>
          <w:sz w:val="24"/>
          <w:szCs w:val="24"/>
          <w:highlight w:val="none"/>
        </w:rPr>
        <w:t>…（页码）</w:t>
      </w:r>
    </w:p>
    <w:p w14:paraId="0447AB53">
      <w:pPr>
        <w:numPr>
          <w:ilvl w:val="0"/>
          <w:numId w:val="10"/>
        </w:numPr>
        <w:spacing w:line="36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拟投入安全管理员安全生产考核合格证书（C类）扫描件</w:t>
      </w:r>
      <w:r>
        <w:rPr>
          <w:rFonts w:hint="eastAsia" w:ascii="宋体" w:hAnsi="宋体" w:eastAsia="宋体" w:cs="宋体"/>
          <w:color w:val="auto"/>
          <w:kern w:val="0"/>
          <w:sz w:val="24"/>
          <w:szCs w:val="24"/>
          <w:highlight w:val="none"/>
        </w:rPr>
        <w:t>…………………………（页码）</w:t>
      </w:r>
    </w:p>
    <w:p w14:paraId="0932171D">
      <w:pPr>
        <w:pStyle w:val="14"/>
        <w:numPr>
          <w:ilvl w:val="0"/>
          <w:numId w:val="10"/>
        </w:numPr>
        <w:spacing w:line="360" w:lineRule="auto"/>
        <w:ind w:left="0" w:leftChars="0" w:firstLine="0" w:firstLineChars="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lang w:val="en-US" w:eastAsia="zh-CN"/>
        </w:rPr>
        <w:t>拟投入项目技术负责人职称证书扫描件</w:t>
      </w:r>
      <w:r>
        <w:rPr>
          <w:rFonts w:hint="eastAsia" w:ascii="宋体" w:hAnsi="宋体" w:eastAsia="宋体" w:cs="宋体"/>
          <w:color w:val="auto"/>
          <w:kern w:val="0"/>
          <w:sz w:val="24"/>
          <w:szCs w:val="24"/>
          <w:highlight w:val="none"/>
        </w:rPr>
        <w:t>………………………………………………（页码）</w:t>
      </w:r>
    </w:p>
    <w:p w14:paraId="6864D3C1">
      <w:pPr>
        <w:pStyle w:val="14"/>
        <w:numPr>
          <w:ilvl w:val="0"/>
          <w:numId w:val="10"/>
        </w:numPr>
        <w:spacing w:line="360" w:lineRule="auto"/>
        <w:ind w:left="0" w:leftChars="0" w:firstLine="0" w:firstLineChars="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拟派主要管理人员（安全员、施工员、质量员、材料员）应具有相应岗位资格证书</w:t>
      </w:r>
      <w:r>
        <w:rPr>
          <w:rFonts w:hint="eastAsia" w:ascii="宋体" w:hAnsi="宋体" w:eastAsia="宋体" w:cs="宋体"/>
          <w:color w:val="auto"/>
          <w:sz w:val="24"/>
          <w:szCs w:val="32"/>
          <w:highlight w:val="none"/>
          <w:lang w:val="en-US" w:eastAsia="zh-CN"/>
        </w:rPr>
        <w:t>扫描件</w:t>
      </w:r>
      <w:r>
        <w:rPr>
          <w:rFonts w:hint="eastAsia" w:ascii="宋体" w:hAnsi="宋体" w:eastAsia="宋体" w:cs="宋体"/>
          <w:color w:val="auto"/>
          <w:kern w:val="0"/>
          <w:sz w:val="24"/>
          <w:szCs w:val="24"/>
          <w:highlight w:val="none"/>
        </w:rPr>
        <w:t>………………………………………………………………………………………………（页码）</w:t>
      </w:r>
    </w:p>
    <w:p w14:paraId="01CCC71F">
      <w:pPr>
        <w:numPr>
          <w:ilvl w:val="0"/>
          <w:numId w:val="10"/>
        </w:numPr>
        <w:snapToGrid w:val="0"/>
        <w:spacing w:line="360" w:lineRule="auto"/>
        <w:ind w:left="0" w:leftChars="0" w:right="176" w:rightChars="84" w:firstLine="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供应商直接控股、管理关系信息表</w:t>
      </w:r>
      <w:r>
        <w:rPr>
          <w:rFonts w:hint="eastAsia" w:ascii="宋体" w:hAnsi="宋体" w:eastAsia="宋体" w:cs="宋体"/>
          <w:color w:val="auto"/>
          <w:kern w:val="0"/>
          <w:sz w:val="24"/>
          <w:szCs w:val="24"/>
          <w:highlight w:val="none"/>
        </w:rPr>
        <w:t>……………………………………………………（页码）</w:t>
      </w:r>
    </w:p>
    <w:p w14:paraId="3CBAD0E8">
      <w:pPr>
        <w:numPr>
          <w:ilvl w:val="0"/>
          <w:numId w:val="10"/>
        </w:numPr>
        <w:snapToGrid w:val="0"/>
        <w:spacing w:line="360" w:lineRule="auto"/>
        <w:ind w:left="0" w:leftChars="0" w:right="176" w:rightChars="84" w:firstLine="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rPr>
        <w:t>落实政府采购政策需满足的资格要求：本项目为专门面向中小企业采购的项目</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eastAsia="zh-CN"/>
        </w:rPr>
        <w:t>供应商为中型企业/小型企业/微型企业或监狱企业或残疾人福利企业</w:t>
      </w:r>
      <w:r>
        <w:rPr>
          <w:rFonts w:hint="eastAsia" w:ascii="宋体" w:hAnsi="宋体" w:eastAsia="宋体" w:cs="宋体"/>
          <w:color w:val="auto"/>
          <w:kern w:val="0"/>
          <w:sz w:val="24"/>
          <w:szCs w:val="24"/>
          <w:highlight w:val="none"/>
        </w:rPr>
        <w:t>…………………………（页码）</w:t>
      </w:r>
    </w:p>
    <w:p w14:paraId="7CAA128C">
      <w:pPr>
        <w:numPr>
          <w:ilvl w:val="0"/>
          <w:numId w:val="10"/>
        </w:numPr>
        <w:snapToGrid w:val="0"/>
        <w:spacing w:line="360" w:lineRule="auto"/>
        <w:ind w:left="0" w:leftChars="0" w:right="176" w:rightChars="84" w:firstLine="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除磋商文件规定必须提供以外，供应商认为需要提供的其他证明</w:t>
      </w:r>
      <w:r>
        <w:rPr>
          <w:rFonts w:hint="eastAsia" w:ascii="宋体" w:hAnsi="宋体" w:cs="宋体"/>
          <w:color w:val="auto"/>
          <w:sz w:val="24"/>
          <w:szCs w:val="24"/>
          <w:highlight w:val="none"/>
          <w:lang w:val="en-US" w:eastAsia="zh-CN"/>
        </w:rPr>
        <w:t>材</w:t>
      </w:r>
      <w:r>
        <w:rPr>
          <w:rFonts w:hint="eastAsia" w:ascii="宋体" w:hAnsi="宋体" w:eastAsia="宋体" w:cs="宋体"/>
          <w:color w:val="auto"/>
          <w:sz w:val="24"/>
          <w:szCs w:val="24"/>
          <w:highlight w:val="none"/>
        </w:rPr>
        <w:t>料……</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……（页码）</w:t>
      </w:r>
    </w:p>
    <w:p w14:paraId="6094789D">
      <w:pPr>
        <w:spacing w:line="336" w:lineRule="auto"/>
        <w:ind w:right="-153" w:rightChars="-73" w:firstLine="410" w:firstLineChars="171"/>
        <w:rPr>
          <w:rFonts w:hint="eastAsia" w:ascii="宋体" w:hAnsi="宋体" w:eastAsia="宋体" w:cs="宋体"/>
          <w:color w:val="auto"/>
          <w:sz w:val="24"/>
          <w:highlight w:val="none"/>
        </w:rPr>
      </w:pPr>
    </w:p>
    <w:p w14:paraId="45DC7D54">
      <w:pPr>
        <w:spacing w:line="336" w:lineRule="auto"/>
        <w:ind w:left="-4" w:leftChars="-2" w:right="-153" w:rightChars="-73" w:firstLine="2" w:firstLineChars="1"/>
        <w:rPr>
          <w:rFonts w:hint="eastAsia" w:ascii="宋体" w:hAnsi="宋体" w:eastAsia="宋体" w:cs="宋体"/>
          <w:color w:val="auto"/>
          <w:szCs w:val="21"/>
          <w:highlight w:val="none"/>
        </w:rPr>
      </w:pPr>
    </w:p>
    <w:p w14:paraId="791D1034">
      <w:pPr>
        <w:spacing w:line="336" w:lineRule="auto"/>
        <w:ind w:left="-4" w:leftChars="-2" w:right="-153" w:rightChars="-73" w:firstLine="2" w:firstLineChars="1"/>
        <w:rPr>
          <w:rFonts w:hint="eastAsia" w:ascii="宋体" w:hAnsi="宋体" w:eastAsia="宋体" w:cs="宋体"/>
          <w:color w:val="auto"/>
          <w:szCs w:val="21"/>
          <w:highlight w:val="none"/>
        </w:rPr>
      </w:pPr>
    </w:p>
    <w:p w14:paraId="1C0AE5D2">
      <w:pPr>
        <w:spacing w:line="336" w:lineRule="auto"/>
        <w:ind w:left="-4" w:leftChars="-2" w:right="-153" w:rightChars="-73" w:firstLine="2" w:firstLineChars="1"/>
        <w:rPr>
          <w:rFonts w:hint="eastAsia" w:ascii="宋体" w:hAnsi="宋体" w:eastAsia="宋体" w:cs="宋体"/>
          <w:color w:val="auto"/>
          <w:szCs w:val="21"/>
          <w:highlight w:val="none"/>
        </w:rPr>
      </w:pPr>
    </w:p>
    <w:p w14:paraId="449D59F5">
      <w:pPr>
        <w:spacing w:line="336" w:lineRule="auto"/>
        <w:ind w:left="-4" w:leftChars="-2" w:right="-153" w:rightChars="-73" w:firstLine="2" w:firstLineChars="1"/>
        <w:rPr>
          <w:rFonts w:hint="eastAsia" w:ascii="宋体" w:hAnsi="宋体" w:eastAsia="宋体" w:cs="宋体"/>
          <w:color w:val="auto"/>
          <w:szCs w:val="21"/>
          <w:highlight w:val="none"/>
        </w:rPr>
      </w:pPr>
    </w:p>
    <w:p w14:paraId="092A2150">
      <w:pPr>
        <w:spacing w:line="336" w:lineRule="auto"/>
        <w:ind w:left="-4" w:leftChars="-2" w:right="-153" w:rightChars="-73" w:firstLine="2" w:firstLineChars="1"/>
        <w:rPr>
          <w:rFonts w:hint="eastAsia" w:ascii="宋体" w:hAnsi="宋体" w:eastAsia="宋体" w:cs="宋体"/>
          <w:color w:val="auto"/>
          <w:szCs w:val="21"/>
          <w:highlight w:val="none"/>
        </w:rPr>
      </w:pPr>
    </w:p>
    <w:p w14:paraId="71B4AC84">
      <w:pPr>
        <w:spacing w:line="336" w:lineRule="auto"/>
        <w:ind w:right="-153" w:rightChars="-73"/>
        <w:rPr>
          <w:rFonts w:hint="eastAsia" w:ascii="宋体" w:hAnsi="宋体" w:eastAsia="宋体" w:cs="宋体"/>
          <w:color w:val="auto"/>
          <w:szCs w:val="21"/>
          <w:highlight w:val="none"/>
        </w:rPr>
      </w:pPr>
    </w:p>
    <w:p w14:paraId="2CAE80AF">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注：以上目录是基本格式要求，各供应商可根据自身情况进一步向下增加内容或细化。</w:t>
      </w:r>
    </w:p>
    <w:p w14:paraId="181CF546">
      <w:pPr>
        <w:spacing w:line="336" w:lineRule="auto"/>
        <w:ind w:left="-4" w:leftChars="-2" w:right="-153" w:rightChars="-73" w:firstLine="2" w:firstLineChars="1"/>
        <w:rPr>
          <w:rFonts w:hint="eastAsia" w:ascii="宋体" w:hAnsi="宋体" w:eastAsia="宋体" w:cs="宋体"/>
          <w:color w:val="auto"/>
          <w:szCs w:val="21"/>
          <w:highlight w:val="none"/>
        </w:rPr>
      </w:pPr>
    </w:p>
    <w:p w14:paraId="2FC563BD">
      <w:pPr>
        <w:spacing w:line="336" w:lineRule="auto"/>
        <w:ind w:left="-4" w:leftChars="-2" w:right="-153" w:rightChars="-73" w:firstLine="2" w:firstLineChars="1"/>
        <w:rPr>
          <w:rFonts w:hint="eastAsia" w:ascii="宋体" w:hAnsi="宋体" w:eastAsia="宋体" w:cs="宋体"/>
          <w:color w:val="auto"/>
          <w:szCs w:val="21"/>
          <w:highlight w:val="none"/>
        </w:rPr>
      </w:pPr>
    </w:p>
    <w:p w14:paraId="54285CE0">
      <w:pPr>
        <w:spacing w:line="336" w:lineRule="auto"/>
        <w:ind w:left="-4" w:leftChars="-2" w:right="-153" w:rightChars="-73" w:firstLine="2" w:firstLineChars="1"/>
        <w:rPr>
          <w:rFonts w:hint="eastAsia" w:ascii="宋体" w:hAnsi="宋体" w:eastAsia="宋体" w:cs="宋体"/>
          <w:color w:val="auto"/>
          <w:szCs w:val="21"/>
          <w:highlight w:val="none"/>
        </w:rPr>
      </w:pPr>
    </w:p>
    <w:p w14:paraId="4D766F93">
      <w:pPr>
        <w:spacing w:line="336" w:lineRule="auto"/>
        <w:ind w:left="-4" w:leftChars="-2" w:right="-153" w:rightChars="-73" w:firstLine="2" w:firstLineChars="1"/>
        <w:rPr>
          <w:rFonts w:hint="eastAsia" w:ascii="宋体" w:hAnsi="宋体" w:eastAsia="宋体" w:cs="宋体"/>
          <w:color w:val="auto"/>
          <w:szCs w:val="21"/>
          <w:highlight w:val="none"/>
        </w:rPr>
      </w:pPr>
    </w:p>
    <w:p w14:paraId="7D6B9F60">
      <w:pPr>
        <w:spacing w:line="336" w:lineRule="auto"/>
        <w:ind w:left="-4" w:leftChars="-2" w:right="-153" w:rightChars="-73" w:firstLine="2" w:firstLineChars="1"/>
        <w:rPr>
          <w:rFonts w:hint="eastAsia" w:ascii="宋体" w:hAnsi="宋体" w:eastAsia="宋体" w:cs="宋体"/>
          <w:color w:val="auto"/>
          <w:szCs w:val="21"/>
          <w:highlight w:val="none"/>
        </w:rPr>
      </w:pPr>
    </w:p>
    <w:p w14:paraId="6FDD053F">
      <w:pPr>
        <w:spacing w:line="336" w:lineRule="auto"/>
        <w:ind w:left="-4" w:leftChars="-2" w:right="-153" w:rightChars="-73" w:firstLine="2" w:firstLineChars="1"/>
        <w:rPr>
          <w:rFonts w:hint="eastAsia" w:ascii="宋体" w:hAnsi="宋体" w:eastAsia="宋体" w:cs="宋体"/>
          <w:color w:val="auto"/>
          <w:szCs w:val="21"/>
          <w:highlight w:val="none"/>
        </w:rPr>
      </w:pPr>
    </w:p>
    <w:p w14:paraId="5EA89887">
      <w:pPr>
        <w:spacing w:line="336" w:lineRule="auto"/>
        <w:ind w:left="-4" w:leftChars="-2" w:right="-153" w:rightChars="-73" w:firstLine="2" w:firstLineChars="1"/>
        <w:rPr>
          <w:rFonts w:hint="eastAsia" w:ascii="宋体" w:hAnsi="宋体" w:eastAsia="宋体" w:cs="宋体"/>
          <w:color w:val="auto"/>
          <w:szCs w:val="21"/>
          <w:highlight w:val="none"/>
        </w:rPr>
      </w:pPr>
    </w:p>
    <w:p w14:paraId="6F04ACB3">
      <w:pPr>
        <w:spacing w:line="336" w:lineRule="auto"/>
        <w:ind w:left="-4" w:leftChars="-2" w:right="-153" w:rightChars="-73" w:firstLine="2" w:firstLineChars="1"/>
        <w:rPr>
          <w:rFonts w:hint="eastAsia" w:ascii="宋体" w:hAnsi="宋体" w:eastAsia="宋体" w:cs="宋体"/>
          <w:color w:val="auto"/>
          <w:szCs w:val="21"/>
          <w:highlight w:val="none"/>
        </w:rPr>
      </w:pPr>
    </w:p>
    <w:p w14:paraId="24CF9C6E">
      <w:pPr>
        <w:spacing w:line="336" w:lineRule="auto"/>
        <w:ind w:left="-4" w:leftChars="-2" w:right="-153" w:rightChars="-73" w:firstLine="2" w:firstLineChars="1"/>
        <w:rPr>
          <w:rFonts w:hint="eastAsia" w:ascii="宋体" w:hAnsi="宋体" w:eastAsia="宋体" w:cs="宋体"/>
          <w:color w:val="auto"/>
          <w:szCs w:val="21"/>
          <w:highlight w:val="none"/>
        </w:rPr>
      </w:pPr>
    </w:p>
    <w:p w14:paraId="3D092F5C">
      <w:pPr>
        <w:spacing w:line="336" w:lineRule="auto"/>
        <w:ind w:left="-4" w:leftChars="-2" w:right="-153" w:rightChars="-73" w:firstLine="2" w:firstLineChars="1"/>
        <w:rPr>
          <w:rFonts w:hint="eastAsia" w:ascii="宋体" w:hAnsi="宋体" w:eastAsia="宋体" w:cs="宋体"/>
          <w:color w:val="auto"/>
          <w:szCs w:val="21"/>
          <w:highlight w:val="none"/>
        </w:rPr>
      </w:pPr>
    </w:p>
    <w:p w14:paraId="4C353861">
      <w:pPr>
        <w:pStyle w:val="35"/>
        <w:rPr>
          <w:rFonts w:hint="eastAsia" w:ascii="宋体" w:hAnsi="宋体" w:eastAsia="宋体" w:cs="宋体"/>
          <w:color w:val="auto"/>
          <w:szCs w:val="21"/>
          <w:highlight w:val="none"/>
        </w:rPr>
      </w:pPr>
    </w:p>
    <w:p w14:paraId="38F25B80">
      <w:pPr>
        <w:pStyle w:val="8"/>
        <w:numPr>
          <w:ilvl w:val="0"/>
          <w:numId w:val="11"/>
        </w:numPr>
        <w:spacing w:line="360" w:lineRule="auto"/>
        <w:ind w:left="0" w:leftChars="0" w:firstLine="420" w:firstLineChars="0"/>
        <w:jc w:val="center"/>
        <w:rPr>
          <w:rFonts w:hint="eastAsia" w:ascii="宋体" w:hAnsi="宋体" w:eastAsia="宋体" w:cs="宋体"/>
          <w:color w:val="auto"/>
          <w:sz w:val="28"/>
          <w:szCs w:val="28"/>
          <w:highlight w:val="none"/>
          <w:lang w:val="en-US" w:eastAsia="zh-CN"/>
        </w:rPr>
      </w:pPr>
      <w:bookmarkStart w:id="1047" w:name="_Toc2726"/>
      <w:bookmarkStart w:id="1048" w:name="_Toc390788125"/>
      <w:r>
        <w:rPr>
          <w:rFonts w:hint="eastAsia" w:ascii="宋体" w:hAnsi="宋体" w:cs="宋体"/>
          <w:color w:val="auto"/>
          <w:sz w:val="28"/>
          <w:szCs w:val="28"/>
          <w:highlight w:val="none"/>
          <w:lang w:val="en-US" w:eastAsia="zh-CN"/>
        </w:rPr>
        <w:t>贺州市平桂区政府采购供应商信用承诺函（</w:t>
      </w:r>
      <w:r>
        <w:rPr>
          <w:rFonts w:hint="eastAsia" w:ascii="宋体" w:hAnsi="宋体" w:eastAsia="宋体" w:cs="宋体"/>
          <w:color w:val="auto"/>
          <w:sz w:val="28"/>
          <w:szCs w:val="28"/>
          <w:highlight w:val="none"/>
          <w:lang w:val="en-US" w:eastAsia="zh-CN"/>
        </w:rPr>
        <w:t>格式</w:t>
      </w:r>
      <w:r>
        <w:rPr>
          <w:rFonts w:hint="eastAsia" w:ascii="宋体" w:hAnsi="宋体" w:cs="宋体"/>
          <w:color w:val="auto"/>
          <w:sz w:val="28"/>
          <w:szCs w:val="28"/>
          <w:highlight w:val="none"/>
          <w:lang w:val="en-US" w:eastAsia="zh-CN"/>
        </w:rPr>
        <w:t>）</w:t>
      </w:r>
    </w:p>
    <w:p w14:paraId="62F59536">
      <w:pPr>
        <w:pStyle w:val="10"/>
        <w:spacing w:before="137" w:line="219" w:lineRule="auto"/>
        <w:ind w:left="646"/>
        <w:jc w:val="center"/>
        <w:rPr>
          <w:rFonts w:hint="eastAsia" w:hAnsi="宋体" w:cs="宋体"/>
          <w:b/>
          <w:color w:val="auto"/>
          <w:sz w:val="30"/>
          <w:szCs w:val="30"/>
          <w:highlight w:val="none"/>
        </w:rPr>
      </w:pPr>
    </w:p>
    <w:p w14:paraId="3603C189">
      <w:pPr>
        <w:pStyle w:val="10"/>
        <w:spacing w:before="137" w:line="219" w:lineRule="auto"/>
        <w:ind w:left="646"/>
        <w:jc w:val="center"/>
        <w:rPr>
          <w:rFonts w:hint="eastAsia" w:ascii="宋体" w:hAnsi="宋体" w:eastAsia="宋体" w:cs="宋体"/>
          <w:color w:val="auto"/>
          <w:sz w:val="40"/>
          <w:szCs w:val="40"/>
          <w:highlight w:val="none"/>
          <w:lang w:eastAsia="zh-CN"/>
        </w:rPr>
      </w:pPr>
      <w:r>
        <w:rPr>
          <w:rFonts w:hint="eastAsia" w:eastAsia="宋体" w:cs="宋体"/>
          <w:b/>
          <w:bCs/>
          <w:color w:val="auto"/>
          <w:spacing w:val="-12"/>
          <w:sz w:val="40"/>
          <w:szCs w:val="40"/>
          <w:highlight w:val="none"/>
          <w:lang w:eastAsia="zh-CN"/>
        </w:rPr>
        <w:t>贺州市平桂区政府采购供应商信用承诺函</w:t>
      </w:r>
    </w:p>
    <w:p w14:paraId="6E61F977">
      <w:pPr>
        <w:rPr>
          <w:rFonts w:hint="eastAsia" w:ascii="宋体" w:hAnsi="宋体" w:cs="宋体"/>
          <w:color w:val="auto"/>
          <w:highlight w:val="none"/>
        </w:rPr>
      </w:pPr>
    </w:p>
    <w:p w14:paraId="15453160">
      <w:pPr>
        <w:rPr>
          <w:rFonts w:hint="eastAsia" w:ascii="宋体" w:hAnsi="宋体" w:cs="宋体"/>
          <w:color w:val="auto"/>
          <w:highlight w:val="none"/>
        </w:rPr>
      </w:pPr>
    </w:p>
    <w:p w14:paraId="072F65E2">
      <w:pPr>
        <w:widowControl/>
        <w:kinsoku w:val="0"/>
        <w:autoSpaceDE w:val="0"/>
        <w:autoSpaceDN w:val="0"/>
        <w:adjustRightInd w:val="0"/>
        <w:snapToGrid w:val="0"/>
        <w:spacing w:line="360" w:lineRule="auto"/>
        <w:ind w:left="0" w:leftChars="0" w:right="13" w:firstLine="0" w:firstLineChars="0"/>
        <w:textAlignment w:val="baseline"/>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致</w:t>
      </w:r>
      <w:r>
        <w:rPr>
          <w:rFonts w:hint="eastAsia" w:ascii="宋体" w:hAnsi="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rPr>
        <w:t>采购人或采购代理机构</w:t>
      </w:r>
      <w:r>
        <w:rPr>
          <w:rFonts w:hint="eastAsia" w:ascii="宋体" w:hAnsi="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rPr>
        <w:t>:</w:t>
      </w:r>
    </w:p>
    <w:p w14:paraId="00381931">
      <w:pPr>
        <w:widowControl/>
        <w:kinsoku w:val="0"/>
        <w:autoSpaceDE w:val="0"/>
        <w:autoSpaceDN w:val="0"/>
        <w:adjustRightInd w:val="0"/>
        <w:snapToGrid w:val="0"/>
        <w:spacing w:line="360" w:lineRule="auto"/>
        <w:ind w:left="0" w:leftChars="0" w:right="13" w:firstLine="0" w:firstLineChars="0"/>
        <w:textAlignment w:val="baseline"/>
        <w:rPr>
          <w:rFonts w:hint="default" w:ascii="宋体" w:hAnsi="宋体" w:eastAsia="宋体" w:cs="宋体"/>
          <w:color w:val="auto"/>
          <w:spacing w:val="1"/>
          <w:sz w:val="24"/>
          <w:szCs w:val="24"/>
          <w:highlight w:val="none"/>
          <w:u w:val="single"/>
          <w:lang w:val="en-US" w:eastAsia="zh-CN"/>
        </w:rPr>
      </w:pPr>
      <w:r>
        <w:rPr>
          <w:rFonts w:hint="eastAsia" w:ascii="宋体" w:hAnsi="宋体" w:eastAsia="宋体" w:cs="宋体"/>
          <w:color w:val="auto"/>
          <w:spacing w:val="1"/>
          <w:sz w:val="24"/>
          <w:szCs w:val="24"/>
          <w:highlight w:val="none"/>
        </w:rPr>
        <w:t>供应商名称：</w:t>
      </w:r>
      <w:r>
        <w:rPr>
          <w:rFonts w:hint="eastAsia" w:ascii="宋体" w:hAnsi="宋体" w:eastAsia="宋体" w:cs="宋体"/>
          <w:color w:val="auto"/>
          <w:spacing w:val="1"/>
          <w:sz w:val="24"/>
          <w:szCs w:val="24"/>
          <w:highlight w:val="none"/>
          <w:u w:val="single"/>
          <w:lang w:val="en-US" w:eastAsia="zh-CN"/>
        </w:rPr>
        <w:tab/>
      </w:r>
      <w:r>
        <w:rPr>
          <w:rFonts w:hint="eastAsia" w:ascii="宋体" w:hAnsi="宋体" w:eastAsia="宋体" w:cs="宋体"/>
          <w:color w:val="auto"/>
          <w:spacing w:val="1"/>
          <w:sz w:val="24"/>
          <w:szCs w:val="24"/>
          <w:highlight w:val="none"/>
          <w:u w:val="single"/>
          <w:lang w:val="en-US" w:eastAsia="zh-CN"/>
        </w:rPr>
        <w:t xml:space="preserve">                   </w:t>
      </w:r>
    </w:p>
    <w:p w14:paraId="46BD6F35">
      <w:pPr>
        <w:widowControl/>
        <w:kinsoku w:val="0"/>
        <w:autoSpaceDE w:val="0"/>
        <w:autoSpaceDN w:val="0"/>
        <w:adjustRightInd w:val="0"/>
        <w:snapToGrid w:val="0"/>
        <w:spacing w:line="360" w:lineRule="auto"/>
        <w:ind w:left="0" w:leftChars="0" w:right="13" w:firstLine="0" w:firstLineChars="0"/>
        <w:textAlignment w:val="baseline"/>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统一社会信用代码：</w:t>
      </w:r>
      <w:r>
        <w:rPr>
          <w:rFonts w:hint="eastAsia" w:ascii="宋体" w:hAnsi="宋体" w:eastAsia="宋体" w:cs="宋体"/>
          <w:color w:val="auto"/>
          <w:spacing w:val="1"/>
          <w:sz w:val="24"/>
          <w:szCs w:val="24"/>
          <w:highlight w:val="none"/>
          <w:u w:val="single"/>
          <w:lang w:val="en-US" w:eastAsia="zh-CN"/>
        </w:rPr>
        <w:tab/>
      </w:r>
      <w:r>
        <w:rPr>
          <w:rFonts w:hint="eastAsia" w:ascii="宋体" w:hAnsi="宋体" w:eastAsia="宋体" w:cs="宋体"/>
          <w:color w:val="auto"/>
          <w:spacing w:val="1"/>
          <w:sz w:val="24"/>
          <w:szCs w:val="24"/>
          <w:highlight w:val="none"/>
          <w:u w:val="single"/>
          <w:lang w:val="en-US" w:eastAsia="zh-CN"/>
        </w:rPr>
        <w:t xml:space="preserve">                   </w:t>
      </w:r>
    </w:p>
    <w:p w14:paraId="65EFFF14">
      <w:pPr>
        <w:widowControl/>
        <w:kinsoku w:val="0"/>
        <w:autoSpaceDE w:val="0"/>
        <w:autoSpaceDN w:val="0"/>
        <w:adjustRightInd w:val="0"/>
        <w:snapToGrid w:val="0"/>
        <w:spacing w:line="360" w:lineRule="auto"/>
        <w:ind w:left="0" w:leftChars="0" w:right="13" w:firstLine="0" w:firstLineChars="0"/>
        <w:textAlignment w:val="baseline"/>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供应商地址：</w:t>
      </w:r>
      <w:r>
        <w:rPr>
          <w:rFonts w:hint="eastAsia" w:ascii="宋体" w:hAnsi="宋体" w:eastAsia="宋体" w:cs="宋体"/>
          <w:color w:val="auto"/>
          <w:spacing w:val="1"/>
          <w:sz w:val="24"/>
          <w:szCs w:val="24"/>
          <w:highlight w:val="none"/>
          <w:u w:val="single"/>
          <w:lang w:val="en-US" w:eastAsia="zh-CN"/>
        </w:rPr>
        <w:tab/>
      </w:r>
      <w:r>
        <w:rPr>
          <w:rFonts w:hint="eastAsia" w:ascii="宋体" w:hAnsi="宋体" w:eastAsia="宋体" w:cs="宋体"/>
          <w:color w:val="auto"/>
          <w:spacing w:val="1"/>
          <w:sz w:val="24"/>
          <w:szCs w:val="24"/>
          <w:highlight w:val="none"/>
          <w:u w:val="single"/>
          <w:lang w:val="en-US" w:eastAsia="zh-CN"/>
        </w:rPr>
        <w:t xml:space="preserve">                   </w:t>
      </w:r>
    </w:p>
    <w:p w14:paraId="331365ED">
      <w:pPr>
        <w:widowControl/>
        <w:kinsoku w:val="0"/>
        <w:autoSpaceDE w:val="0"/>
        <w:autoSpaceDN w:val="0"/>
        <w:adjustRightInd w:val="0"/>
        <w:snapToGrid w:val="0"/>
        <w:spacing w:line="360" w:lineRule="auto"/>
        <w:ind w:right="13" w:firstLine="640"/>
        <w:textAlignment w:val="baseline"/>
        <w:rPr>
          <w:rFonts w:hint="eastAsia" w:ascii="宋体" w:hAnsi="宋体" w:cs="宋体"/>
          <w:color w:val="auto"/>
          <w:sz w:val="24"/>
          <w:szCs w:val="24"/>
          <w:highlight w:val="none"/>
        </w:rPr>
      </w:pPr>
      <w:r>
        <w:rPr>
          <w:rFonts w:hint="eastAsia" w:ascii="宋体" w:hAnsi="宋体" w:cs="宋体"/>
          <w:color w:val="auto"/>
          <w:spacing w:val="1"/>
          <w:sz w:val="24"/>
          <w:szCs w:val="24"/>
          <w:highlight w:val="none"/>
        </w:rPr>
        <w:t>我单位自愿参加本次政府采购活动，严格遵守</w:t>
      </w:r>
      <w:r>
        <w:rPr>
          <w:rFonts w:hint="eastAsia" w:ascii="宋体" w:hAnsi="宋体" w:cs="宋体"/>
          <w:color w:val="auto"/>
          <w:sz w:val="24"/>
          <w:szCs w:val="24"/>
          <w:highlight w:val="none"/>
        </w:rPr>
        <w:t>《中华人民共</w:t>
      </w:r>
      <w:r>
        <w:rPr>
          <w:rFonts w:hint="eastAsia" w:ascii="宋体" w:hAnsi="宋体" w:cs="宋体"/>
          <w:color w:val="auto"/>
          <w:spacing w:val="1"/>
          <w:sz w:val="24"/>
          <w:szCs w:val="24"/>
          <w:highlight w:val="none"/>
        </w:rPr>
        <w:t>和国政府采购法》及相关法律法规，依法诚信经营，无条件遵守</w:t>
      </w:r>
      <w:r>
        <w:rPr>
          <w:rFonts w:hint="eastAsia" w:ascii="宋体" w:hAnsi="宋体" w:cs="宋体"/>
          <w:color w:val="auto"/>
          <w:spacing w:val="-10"/>
          <w:sz w:val="24"/>
          <w:szCs w:val="24"/>
          <w:highlight w:val="none"/>
        </w:rPr>
        <w:t>本次政府采购活动的各项规定。我单位郑重承诺，本单位符合《中</w:t>
      </w:r>
      <w:r>
        <w:rPr>
          <w:rFonts w:hint="eastAsia" w:ascii="宋体" w:hAnsi="宋体" w:cs="宋体"/>
          <w:color w:val="auto"/>
          <w:spacing w:val="-5"/>
          <w:sz w:val="24"/>
          <w:szCs w:val="24"/>
          <w:highlight w:val="none"/>
        </w:rPr>
        <w:t>华人民共和国政府采购法》第二十二条规定的条件：</w:t>
      </w:r>
    </w:p>
    <w:p w14:paraId="3320F58F">
      <w:pPr>
        <w:widowControl/>
        <w:numPr>
          <w:ilvl w:val="0"/>
          <w:numId w:val="12"/>
        </w:numPr>
        <w:kinsoku w:val="0"/>
        <w:autoSpaceDE w:val="0"/>
        <w:autoSpaceDN w:val="0"/>
        <w:adjustRightInd w:val="0"/>
        <w:snapToGrid w:val="0"/>
        <w:spacing w:line="360" w:lineRule="auto"/>
        <w:ind w:right="62" w:firstLine="551" w:firstLineChars="219"/>
        <w:textAlignment w:val="baseline"/>
        <w:rPr>
          <w:rFonts w:hint="eastAsia" w:ascii="宋体" w:hAnsi="宋体" w:cs="宋体"/>
          <w:color w:val="auto"/>
          <w:spacing w:val="6"/>
          <w:position w:val="23"/>
          <w:sz w:val="24"/>
          <w:szCs w:val="24"/>
          <w:highlight w:val="none"/>
        </w:rPr>
      </w:pPr>
      <w:r>
        <w:rPr>
          <w:rFonts w:hint="eastAsia" w:ascii="宋体" w:hAnsi="宋体" w:cs="宋体"/>
          <w:color w:val="auto"/>
          <w:spacing w:val="6"/>
          <w:position w:val="23"/>
          <w:sz w:val="24"/>
          <w:szCs w:val="24"/>
          <w:highlight w:val="none"/>
        </w:rPr>
        <w:t>我单位具有符合采购文件资格要求独立承担民事责任的能力。</w:t>
      </w:r>
    </w:p>
    <w:p w14:paraId="236C430D">
      <w:pPr>
        <w:widowControl/>
        <w:numPr>
          <w:ilvl w:val="0"/>
          <w:numId w:val="12"/>
        </w:numPr>
        <w:kinsoku w:val="0"/>
        <w:autoSpaceDE w:val="0"/>
        <w:autoSpaceDN w:val="0"/>
        <w:adjustRightInd w:val="0"/>
        <w:snapToGrid w:val="0"/>
        <w:spacing w:line="360" w:lineRule="auto"/>
        <w:ind w:right="62" w:firstLine="551" w:firstLineChars="219"/>
        <w:textAlignment w:val="baseline"/>
        <w:rPr>
          <w:rFonts w:hint="eastAsia" w:ascii="宋体" w:hAnsi="宋体" w:cs="宋体"/>
          <w:color w:val="auto"/>
          <w:spacing w:val="6"/>
          <w:position w:val="23"/>
          <w:sz w:val="24"/>
          <w:szCs w:val="24"/>
          <w:highlight w:val="none"/>
        </w:rPr>
      </w:pPr>
      <w:r>
        <w:rPr>
          <w:rFonts w:hint="eastAsia" w:ascii="宋体" w:hAnsi="宋体" w:cs="宋体"/>
          <w:color w:val="auto"/>
          <w:spacing w:val="6"/>
          <w:position w:val="23"/>
          <w:sz w:val="24"/>
          <w:szCs w:val="24"/>
          <w:highlight w:val="none"/>
        </w:rPr>
        <w:t>我单位具有符合采购文件资格要求的财务状况报告。</w:t>
      </w:r>
    </w:p>
    <w:p w14:paraId="75655EB6">
      <w:pPr>
        <w:widowControl/>
        <w:numPr>
          <w:ilvl w:val="0"/>
          <w:numId w:val="12"/>
        </w:numPr>
        <w:kinsoku w:val="0"/>
        <w:autoSpaceDE w:val="0"/>
        <w:autoSpaceDN w:val="0"/>
        <w:adjustRightInd w:val="0"/>
        <w:snapToGrid w:val="0"/>
        <w:spacing w:line="360" w:lineRule="auto"/>
        <w:ind w:right="62" w:firstLine="551" w:firstLineChars="219"/>
        <w:textAlignment w:val="baseline"/>
        <w:rPr>
          <w:rFonts w:hint="eastAsia" w:ascii="宋体" w:hAnsi="宋体" w:cs="宋体"/>
          <w:color w:val="auto"/>
          <w:spacing w:val="6"/>
          <w:position w:val="23"/>
          <w:sz w:val="24"/>
          <w:szCs w:val="24"/>
          <w:highlight w:val="none"/>
        </w:rPr>
      </w:pPr>
      <w:r>
        <w:rPr>
          <w:rFonts w:hint="eastAsia" w:ascii="宋体" w:hAnsi="宋体" w:cs="宋体"/>
          <w:color w:val="auto"/>
          <w:spacing w:val="6"/>
          <w:position w:val="23"/>
          <w:sz w:val="24"/>
          <w:szCs w:val="24"/>
          <w:highlight w:val="none"/>
        </w:rPr>
        <w:t>我单位具有符合采购文件资格要求的依法缴纳税收和社会保障记录的良好记录。</w:t>
      </w:r>
    </w:p>
    <w:p w14:paraId="50C6B111">
      <w:pPr>
        <w:widowControl/>
        <w:numPr>
          <w:ilvl w:val="0"/>
          <w:numId w:val="12"/>
        </w:numPr>
        <w:kinsoku w:val="0"/>
        <w:autoSpaceDE w:val="0"/>
        <w:autoSpaceDN w:val="0"/>
        <w:adjustRightInd w:val="0"/>
        <w:snapToGrid w:val="0"/>
        <w:spacing w:line="360" w:lineRule="auto"/>
        <w:ind w:right="62" w:firstLine="551" w:firstLineChars="219"/>
        <w:textAlignment w:val="baseline"/>
        <w:rPr>
          <w:rFonts w:hint="eastAsia" w:ascii="宋体" w:hAnsi="宋体" w:cs="宋体"/>
          <w:color w:val="auto"/>
          <w:spacing w:val="6"/>
          <w:position w:val="23"/>
          <w:sz w:val="24"/>
          <w:szCs w:val="24"/>
          <w:highlight w:val="none"/>
        </w:rPr>
      </w:pPr>
      <w:r>
        <w:rPr>
          <w:rFonts w:hint="eastAsia" w:ascii="宋体" w:hAnsi="宋体" w:cs="宋体"/>
          <w:color w:val="auto"/>
          <w:spacing w:val="6"/>
          <w:position w:val="23"/>
          <w:sz w:val="24"/>
          <w:szCs w:val="24"/>
          <w:highlight w:val="none"/>
        </w:rPr>
        <w:t>我单位具有符合采购文件资格要求履行合同所必需的设备和专业技术能力。</w:t>
      </w:r>
    </w:p>
    <w:p w14:paraId="3C987905">
      <w:pPr>
        <w:widowControl/>
        <w:numPr>
          <w:ilvl w:val="0"/>
          <w:numId w:val="12"/>
        </w:numPr>
        <w:kinsoku w:val="0"/>
        <w:autoSpaceDE w:val="0"/>
        <w:autoSpaceDN w:val="0"/>
        <w:adjustRightInd w:val="0"/>
        <w:snapToGrid w:val="0"/>
        <w:spacing w:line="360" w:lineRule="auto"/>
        <w:ind w:right="62" w:firstLine="551" w:firstLineChars="219"/>
        <w:textAlignment w:val="baseline"/>
        <w:rPr>
          <w:rFonts w:hint="eastAsia" w:ascii="宋体" w:hAnsi="宋体" w:cs="宋体"/>
          <w:color w:val="auto"/>
          <w:spacing w:val="6"/>
          <w:position w:val="23"/>
          <w:sz w:val="24"/>
          <w:szCs w:val="24"/>
          <w:highlight w:val="none"/>
        </w:rPr>
      </w:pPr>
      <w:r>
        <w:rPr>
          <w:rFonts w:hint="eastAsia" w:ascii="宋体" w:hAnsi="宋体" w:cs="宋体"/>
          <w:color w:val="auto"/>
          <w:spacing w:val="6"/>
          <w:position w:val="23"/>
          <w:sz w:val="24"/>
          <w:szCs w:val="24"/>
          <w:highlight w:val="none"/>
        </w:rPr>
        <w:t>参加政府采购活动前三年内，在经营活动中没有重大违法记录。</w:t>
      </w:r>
    </w:p>
    <w:p w14:paraId="4DA4D2F1">
      <w:pPr>
        <w:widowControl/>
        <w:kinsoku w:val="0"/>
        <w:autoSpaceDE w:val="0"/>
        <w:autoSpaceDN w:val="0"/>
        <w:adjustRightInd w:val="0"/>
        <w:snapToGrid w:val="0"/>
        <w:spacing w:line="360" w:lineRule="auto"/>
        <w:ind w:right="13" w:firstLine="529" w:firstLineChars="219"/>
        <w:textAlignment w:val="baseline"/>
        <w:rPr>
          <w:rFonts w:hint="eastAsia" w:ascii="宋体" w:hAnsi="宋体" w:cs="宋体"/>
          <w:color w:val="auto"/>
          <w:spacing w:val="1"/>
          <w:sz w:val="24"/>
          <w:szCs w:val="24"/>
          <w:highlight w:val="none"/>
        </w:rPr>
      </w:pPr>
      <w:r>
        <w:rPr>
          <w:rFonts w:hint="eastAsia" w:ascii="宋体" w:hAnsi="宋体" w:cs="宋体"/>
          <w:color w:val="auto"/>
          <w:spacing w:val="1"/>
          <w:sz w:val="24"/>
          <w:szCs w:val="24"/>
          <w:highlight w:val="none"/>
        </w:rPr>
        <w:t>若我单位承诺不实，自愿承担提供虚假材料谋取中标、成交的法律责任。</w:t>
      </w:r>
    </w:p>
    <w:p w14:paraId="5A632CF2">
      <w:pPr>
        <w:widowControl/>
        <w:kinsoku w:val="0"/>
        <w:autoSpaceDE w:val="0"/>
        <w:autoSpaceDN w:val="0"/>
        <w:adjustRightInd w:val="0"/>
        <w:snapToGrid w:val="0"/>
        <w:spacing w:line="360" w:lineRule="auto"/>
        <w:ind w:right="13" w:firstLine="640"/>
        <w:jc w:val="center"/>
        <w:textAlignment w:val="baseline"/>
        <w:rPr>
          <w:rFonts w:hint="eastAsia" w:ascii="宋体" w:hAnsi="宋体" w:cs="宋体"/>
          <w:color w:val="auto"/>
          <w:spacing w:val="1"/>
          <w:sz w:val="24"/>
          <w:szCs w:val="24"/>
          <w:highlight w:val="none"/>
        </w:rPr>
      </w:pPr>
    </w:p>
    <w:p w14:paraId="0C90FA57">
      <w:pPr>
        <w:widowControl/>
        <w:kinsoku w:val="0"/>
        <w:autoSpaceDE w:val="0"/>
        <w:autoSpaceDN w:val="0"/>
        <w:adjustRightInd w:val="0"/>
        <w:snapToGrid w:val="0"/>
        <w:spacing w:line="360" w:lineRule="auto"/>
        <w:ind w:right="13" w:firstLine="640"/>
        <w:jc w:val="center"/>
        <w:textAlignment w:val="baseline"/>
        <w:rPr>
          <w:rFonts w:hint="eastAsia" w:ascii="宋体" w:hAnsi="宋体" w:cs="宋体"/>
          <w:color w:val="auto"/>
          <w:spacing w:val="1"/>
          <w:sz w:val="24"/>
          <w:szCs w:val="24"/>
          <w:highlight w:val="none"/>
        </w:rPr>
      </w:pPr>
      <w:r>
        <w:rPr>
          <w:rFonts w:hint="eastAsia" w:ascii="宋体" w:hAnsi="宋体" w:cs="宋体"/>
          <w:color w:val="auto"/>
          <w:spacing w:val="1"/>
          <w:sz w:val="24"/>
          <w:szCs w:val="24"/>
          <w:highlight w:val="none"/>
        </w:rPr>
        <w:t xml:space="preserve">                供应商名称</w:t>
      </w:r>
      <w:r>
        <w:rPr>
          <w:rFonts w:hint="eastAsia" w:ascii="宋体" w:hAnsi="宋体" w:cs="宋体"/>
          <w:color w:val="auto"/>
          <w:spacing w:val="1"/>
          <w:sz w:val="24"/>
          <w:szCs w:val="24"/>
          <w:highlight w:val="none"/>
          <w:lang w:eastAsia="zh-CN"/>
        </w:rPr>
        <w:t>（</w:t>
      </w:r>
      <w:r>
        <w:rPr>
          <w:rFonts w:hint="eastAsia" w:ascii="宋体" w:hAnsi="宋体" w:cs="宋体"/>
          <w:color w:val="auto"/>
          <w:spacing w:val="1"/>
          <w:sz w:val="24"/>
          <w:szCs w:val="24"/>
          <w:highlight w:val="none"/>
        </w:rPr>
        <w:t>公章</w:t>
      </w:r>
      <w:r>
        <w:rPr>
          <w:rFonts w:hint="eastAsia" w:ascii="宋体" w:hAnsi="宋体" w:cs="宋体"/>
          <w:color w:val="auto"/>
          <w:spacing w:val="1"/>
          <w:sz w:val="24"/>
          <w:szCs w:val="24"/>
          <w:highlight w:val="none"/>
          <w:lang w:eastAsia="zh-CN"/>
        </w:rPr>
        <w:t>）</w:t>
      </w:r>
      <w:r>
        <w:rPr>
          <w:rFonts w:hint="eastAsia" w:ascii="宋体" w:hAnsi="宋体" w:cs="宋体"/>
          <w:color w:val="auto"/>
          <w:spacing w:val="1"/>
          <w:sz w:val="24"/>
          <w:szCs w:val="24"/>
          <w:highlight w:val="none"/>
        </w:rPr>
        <w:t>:</w:t>
      </w:r>
    </w:p>
    <w:p w14:paraId="44054BAE">
      <w:pPr>
        <w:widowControl/>
        <w:kinsoku w:val="0"/>
        <w:autoSpaceDE w:val="0"/>
        <w:autoSpaceDN w:val="0"/>
        <w:adjustRightInd w:val="0"/>
        <w:snapToGrid w:val="0"/>
        <w:spacing w:line="360" w:lineRule="auto"/>
        <w:ind w:right="13" w:firstLine="640"/>
        <w:jc w:val="center"/>
        <w:textAlignment w:val="baseline"/>
        <w:rPr>
          <w:rFonts w:hint="eastAsia" w:ascii="宋体" w:hAnsi="宋体" w:cs="宋体"/>
          <w:color w:val="auto"/>
          <w:spacing w:val="1"/>
          <w:sz w:val="24"/>
          <w:szCs w:val="24"/>
          <w:highlight w:val="none"/>
        </w:rPr>
      </w:pPr>
      <w:r>
        <w:rPr>
          <w:rFonts w:hint="eastAsia" w:ascii="宋体" w:hAnsi="宋体" w:cs="宋体"/>
          <w:color w:val="auto"/>
          <w:spacing w:val="1"/>
          <w:sz w:val="24"/>
          <w:szCs w:val="24"/>
          <w:highlight w:val="none"/>
        </w:rPr>
        <w:t xml:space="preserve">                  法定代表人或授权代表</w:t>
      </w:r>
      <w:r>
        <w:rPr>
          <w:rFonts w:hint="eastAsia" w:ascii="宋体" w:hAnsi="宋体" w:cs="宋体"/>
          <w:color w:val="auto"/>
          <w:spacing w:val="1"/>
          <w:sz w:val="24"/>
          <w:szCs w:val="24"/>
          <w:highlight w:val="none"/>
          <w:lang w:eastAsia="zh-CN"/>
        </w:rPr>
        <w:t>（</w:t>
      </w:r>
      <w:r>
        <w:rPr>
          <w:rFonts w:hint="eastAsia" w:ascii="宋体" w:hAnsi="宋体" w:cs="宋体"/>
          <w:color w:val="auto"/>
          <w:spacing w:val="1"/>
          <w:sz w:val="24"/>
          <w:szCs w:val="24"/>
          <w:highlight w:val="none"/>
        </w:rPr>
        <w:t>签名</w:t>
      </w:r>
      <w:r>
        <w:rPr>
          <w:rFonts w:hint="eastAsia" w:ascii="宋体" w:hAnsi="宋体" w:cs="宋体"/>
          <w:color w:val="auto"/>
          <w:spacing w:val="1"/>
          <w:sz w:val="24"/>
          <w:szCs w:val="24"/>
          <w:highlight w:val="none"/>
          <w:lang w:val="en-US" w:eastAsia="zh-CN"/>
        </w:rPr>
        <w:t>或盖章）</w:t>
      </w:r>
      <w:r>
        <w:rPr>
          <w:rFonts w:hint="eastAsia" w:ascii="宋体" w:hAnsi="宋体" w:cs="宋体"/>
          <w:color w:val="auto"/>
          <w:spacing w:val="1"/>
          <w:sz w:val="24"/>
          <w:szCs w:val="24"/>
          <w:highlight w:val="none"/>
        </w:rPr>
        <w:t>:</w:t>
      </w:r>
    </w:p>
    <w:p w14:paraId="3AD71ED3">
      <w:pPr>
        <w:widowControl/>
        <w:kinsoku w:val="0"/>
        <w:autoSpaceDE w:val="0"/>
        <w:autoSpaceDN w:val="0"/>
        <w:adjustRightInd w:val="0"/>
        <w:snapToGrid w:val="0"/>
        <w:spacing w:line="360" w:lineRule="auto"/>
        <w:ind w:right="13" w:firstLine="640"/>
        <w:jc w:val="center"/>
        <w:textAlignment w:val="baseline"/>
        <w:rPr>
          <w:rFonts w:hint="eastAsia" w:ascii="宋体" w:hAnsi="宋体" w:cs="宋体"/>
          <w:color w:val="auto"/>
          <w:spacing w:val="1"/>
          <w:sz w:val="24"/>
          <w:szCs w:val="24"/>
          <w:highlight w:val="none"/>
        </w:rPr>
      </w:pPr>
      <w:r>
        <w:rPr>
          <w:rFonts w:hint="eastAsia" w:ascii="宋体" w:hAnsi="宋体" w:cs="宋体"/>
          <w:color w:val="auto"/>
          <w:spacing w:val="1"/>
          <w:sz w:val="24"/>
          <w:szCs w:val="24"/>
          <w:highlight w:val="none"/>
        </w:rPr>
        <w:t xml:space="preserve">                    日期：    年  月  日</w:t>
      </w:r>
    </w:p>
    <w:p w14:paraId="0A80DC48">
      <w:pPr>
        <w:widowControl/>
        <w:kinsoku w:val="0"/>
        <w:autoSpaceDE w:val="0"/>
        <w:autoSpaceDN w:val="0"/>
        <w:adjustRightInd w:val="0"/>
        <w:snapToGrid w:val="0"/>
        <w:spacing w:line="360" w:lineRule="auto"/>
        <w:textAlignment w:val="baseline"/>
        <w:rPr>
          <w:rFonts w:hint="eastAsia" w:ascii="宋体" w:hAnsi="宋体" w:cs="宋体"/>
          <w:color w:val="auto"/>
          <w:sz w:val="24"/>
          <w:szCs w:val="24"/>
          <w:highlight w:val="none"/>
        </w:rPr>
      </w:pPr>
    </w:p>
    <w:p w14:paraId="62A41549">
      <w:pPr>
        <w:widowControl/>
        <w:kinsoku w:val="0"/>
        <w:autoSpaceDE w:val="0"/>
        <w:autoSpaceDN w:val="0"/>
        <w:adjustRightInd w:val="0"/>
        <w:snapToGrid w:val="0"/>
        <w:spacing w:line="360" w:lineRule="auto"/>
        <w:textAlignment w:val="baseline"/>
        <w:rPr>
          <w:rFonts w:hint="eastAsia" w:ascii="宋体" w:hAnsi="宋体" w:cs="宋体"/>
          <w:color w:val="auto"/>
          <w:sz w:val="24"/>
          <w:szCs w:val="24"/>
          <w:highlight w:val="none"/>
        </w:rPr>
      </w:pPr>
    </w:p>
    <w:p w14:paraId="388268AE">
      <w:pPr>
        <w:widowControl/>
        <w:kinsoku w:val="0"/>
        <w:autoSpaceDE w:val="0"/>
        <w:autoSpaceDN w:val="0"/>
        <w:adjustRightInd w:val="0"/>
        <w:snapToGrid w:val="0"/>
        <w:spacing w:line="360" w:lineRule="auto"/>
        <w:textAlignment w:val="baseline"/>
        <w:rPr>
          <w:rFonts w:hint="eastAsia" w:ascii="宋体" w:hAnsi="宋体" w:cs="宋体"/>
          <w:color w:val="auto"/>
          <w:spacing w:val="2"/>
          <w:sz w:val="24"/>
          <w:szCs w:val="24"/>
          <w:highlight w:val="none"/>
        </w:rPr>
      </w:pPr>
      <w:r>
        <w:rPr>
          <w:rFonts w:hint="eastAsia" w:ascii="宋体" w:hAnsi="宋体" w:cs="宋体"/>
          <w:color w:val="auto"/>
          <w:spacing w:val="2"/>
          <w:sz w:val="24"/>
          <w:szCs w:val="24"/>
          <w:highlight w:val="none"/>
        </w:rPr>
        <w:t>注：</w:t>
      </w:r>
    </w:p>
    <w:p w14:paraId="671DC7EC">
      <w:pPr>
        <w:widowControl/>
        <w:kinsoku w:val="0"/>
        <w:autoSpaceDE w:val="0"/>
        <w:autoSpaceDN w:val="0"/>
        <w:adjustRightInd w:val="0"/>
        <w:snapToGrid w:val="0"/>
        <w:spacing w:line="360" w:lineRule="auto"/>
        <w:textAlignment w:val="baseline"/>
        <w:rPr>
          <w:rFonts w:hint="eastAsia" w:ascii="宋体" w:hAnsi="宋体" w:cs="宋体"/>
          <w:color w:val="auto"/>
          <w:spacing w:val="2"/>
          <w:sz w:val="24"/>
          <w:szCs w:val="24"/>
          <w:highlight w:val="none"/>
        </w:rPr>
      </w:pPr>
      <w:r>
        <w:rPr>
          <w:rFonts w:hint="eastAsia" w:ascii="宋体" w:hAnsi="宋体" w:cs="宋体"/>
          <w:color w:val="auto"/>
          <w:spacing w:val="2"/>
          <w:sz w:val="24"/>
          <w:szCs w:val="24"/>
          <w:highlight w:val="none"/>
        </w:rPr>
        <w:t>1.供应商须在投标</w:t>
      </w:r>
      <w:r>
        <w:rPr>
          <w:rFonts w:hint="eastAsia" w:ascii="宋体" w:hAnsi="宋体" w:cs="宋体"/>
          <w:color w:val="auto"/>
          <w:spacing w:val="2"/>
          <w:sz w:val="24"/>
          <w:szCs w:val="24"/>
          <w:highlight w:val="none"/>
          <w:lang w:eastAsia="zh-CN"/>
        </w:rPr>
        <w:t>（</w:t>
      </w:r>
      <w:r>
        <w:rPr>
          <w:rFonts w:hint="eastAsia" w:ascii="宋体" w:hAnsi="宋体" w:cs="宋体"/>
          <w:color w:val="auto"/>
          <w:spacing w:val="2"/>
          <w:sz w:val="24"/>
          <w:szCs w:val="24"/>
          <w:highlight w:val="none"/>
        </w:rPr>
        <w:t>响应</w:t>
      </w:r>
      <w:r>
        <w:rPr>
          <w:rFonts w:hint="eastAsia" w:ascii="宋体" w:hAnsi="宋体" w:cs="宋体"/>
          <w:color w:val="auto"/>
          <w:spacing w:val="2"/>
          <w:sz w:val="24"/>
          <w:szCs w:val="24"/>
          <w:highlight w:val="none"/>
          <w:lang w:eastAsia="zh-CN"/>
        </w:rPr>
        <w:t>）</w:t>
      </w:r>
      <w:r>
        <w:rPr>
          <w:rFonts w:hint="eastAsia" w:ascii="宋体" w:hAnsi="宋体" w:cs="宋体"/>
          <w:color w:val="auto"/>
          <w:spacing w:val="2"/>
          <w:sz w:val="24"/>
          <w:szCs w:val="24"/>
          <w:highlight w:val="none"/>
        </w:rPr>
        <w:t>文件中按此模板提供承诺函未提供视为未实质性响应招标</w:t>
      </w:r>
      <w:r>
        <w:rPr>
          <w:rFonts w:hint="eastAsia" w:ascii="宋体" w:hAnsi="宋体" w:cs="宋体"/>
          <w:color w:val="auto"/>
          <w:spacing w:val="2"/>
          <w:sz w:val="24"/>
          <w:szCs w:val="24"/>
          <w:highlight w:val="none"/>
          <w:lang w:eastAsia="zh-CN"/>
        </w:rPr>
        <w:t>（</w:t>
      </w:r>
      <w:r>
        <w:rPr>
          <w:rFonts w:hint="eastAsia" w:ascii="宋体" w:hAnsi="宋体" w:cs="宋体"/>
          <w:color w:val="auto"/>
          <w:spacing w:val="2"/>
          <w:sz w:val="24"/>
          <w:szCs w:val="24"/>
          <w:highlight w:val="none"/>
        </w:rPr>
        <w:t>采购</w:t>
      </w:r>
      <w:r>
        <w:rPr>
          <w:rFonts w:hint="eastAsia" w:ascii="宋体" w:hAnsi="宋体" w:cs="宋体"/>
          <w:color w:val="auto"/>
          <w:spacing w:val="2"/>
          <w:sz w:val="24"/>
          <w:szCs w:val="24"/>
          <w:highlight w:val="none"/>
          <w:lang w:eastAsia="zh-CN"/>
        </w:rPr>
        <w:t>）</w:t>
      </w:r>
      <w:r>
        <w:rPr>
          <w:rFonts w:hint="eastAsia" w:ascii="宋体" w:hAnsi="宋体" w:cs="宋体"/>
          <w:color w:val="auto"/>
          <w:spacing w:val="2"/>
          <w:sz w:val="24"/>
          <w:szCs w:val="24"/>
          <w:highlight w:val="none"/>
        </w:rPr>
        <w:t>文件要求，按无效投标</w:t>
      </w:r>
      <w:r>
        <w:rPr>
          <w:rFonts w:hint="eastAsia" w:ascii="宋体" w:hAnsi="宋体" w:cs="宋体"/>
          <w:color w:val="auto"/>
          <w:spacing w:val="2"/>
          <w:sz w:val="24"/>
          <w:szCs w:val="24"/>
          <w:highlight w:val="none"/>
          <w:lang w:eastAsia="zh-CN"/>
        </w:rPr>
        <w:t>（</w:t>
      </w:r>
      <w:r>
        <w:rPr>
          <w:rFonts w:hint="eastAsia" w:ascii="宋体" w:hAnsi="宋体" w:cs="宋体"/>
          <w:color w:val="auto"/>
          <w:spacing w:val="2"/>
          <w:sz w:val="24"/>
          <w:szCs w:val="24"/>
          <w:highlight w:val="none"/>
        </w:rPr>
        <w:t>响应</w:t>
      </w:r>
      <w:r>
        <w:rPr>
          <w:rFonts w:hint="eastAsia" w:ascii="宋体" w:hAnsi="宋体" w:cs="宋体"/>
          <w:color w:val="auto"/>
          <w:spacing w:val="2"/>
          <w:sz w:val="24"/>
          <w:szCs w:val="24"/>
          <w:highlight w:val="none"/>
          <w:lang w:eastAsia="zh-CN"/>
        </w:rPr>
        <w:t>）</w:t>
      </w:r>
      <w:r>
        <w:rPr>
          <w:rFonts w:hint="eastAsia" w:ascii="宋体" w:hAnsi="宋体" w:cs="宋体"/>
          <w:color w:val="auto"/>
          <w:spacing w:val="2"/>
          <w:sz w:val="24"/>
          <w:szCs w:val="24"/>
          <w:highlight w:val="none"/>
        </w:rPr>
        <w:t>处理。</w:t>
      </w:r>
    </w:p>
    <w:p w14:paraId="3A486D64">
      <w:pPr>
        <w:widowControl/>
        <w:kinsoku w:val="0"/>
        <w:autoSpaceDE w:val="0"/>
        <w:autoSpaceDN w:val="0"/>
        <w:adjustRightInd w:val="0"/>
        <w:snapToGrid w:val="0"/>
        <w:spacing w:line="360" w:lineRule="auto"/>
        <w:textAlignment w:val="baseline"/>
        <w:rPr>
          <w:rFonts w:hint="eastAsia" w:ascii="宋体" w:hAnsi="宋体" w:cs="宋体"/>
          <w:color w:val="auto"/>
          <w:spacing w:val="2"/>
          <w:sz w:val="24"/>
          <w:szCs w:val="24"/>
          <w:highlight w:val="none"/>
        </w:rPr>
        <w:sectPr>
          <w:pgSz w:w="12070" w:h="16950"/>
          <w:pgMar w:top="1134" w:right="1134" w:bottom="1134" w:left="1134" w:header="680" w:footer="680" w:gutter="0"/>
          <w:pgNumType w:fmt="decimal"/>
          <w:cols w:space="0" w:num="1"/>
          <w:rtlGutter w:val="0"/>
          <w:docGrid w:linePitch="0" w:charSpace="0"/>
        </w:sectPr>
      </w:pPr>
      <w:r>
        <w:rPr>
          <w:rFonts w:hint="eastAsia" w:ascii="宋体" w:hAnsi="宋体" w:cs="宋体"/>
          <w:color w:val="auto"/>
          <w:spacing w:val="2"/>
          <w:sz w:val="24"/>
          <w:szCs w:val="24"/>
          <w:highlight w:val="none"/>
        </w:rPr>
        <w:t>2.供应商的法定代表人</w:t>
      </w:r>
      <w:r>
        <w:rPr>
          <w:rFonts w:hint="eastAsia" w:ascii="宋体" w:hAnsi="宋体" w:cs="宋体"/>
          <w:color w:val="auto"/>
          <w:spacing w:val="2"/>
          <w:sz w:val="24"/>
          <w:szCs w:val="24"/>
          <w:highlight w:val="none"/>
          <w:lang w:eastAsia="zh-CN"/>
        </w:rPr>
        <w:t>（</w:t>
      </w:r>
      <w:r>
        <w:rPr>
          <w:rFonts w:hint="eastAsia" w:ascii="宋体" w:hAnsi="宋体" w:cs="宋体"/>
          <w:color w:val="auto"/>
          <w:spacing w:val="2"/>
          <w:sz w:val="24"/>
          <w:szCs w:val="24"/>
          <w:highlight w:val="none"/>
        </w:rPr>
        <w:t>其他组织的为负责人</w:t>
      </w:r>
      <w:r>
        <w:rPr>
          <w:rFonts w:hint="eastAsia" w:ascii="宋体" w:hAnsi="宋体" w:cs="宋体"/>
          <w:color w:val="auto"/>
          <w:spacing w:val="2"/>
          <w:sz w:val="24"/>
          <w:szCs w:val="24"/>
          <w:highlight w:val="none"/>
          <w:lang w:eastAsia="zh-CN"/>
        </w:rPr>
        <w:t>）</w:t>
      </w:r>
      <w:r>
        <w:rPr>
          <w:rFonts w:hint="eastAsia" w:ascii="宋体" w:hAnsi="宋体" w:cs="宋体"/>
          <w:color w:val="auto"/>
          <w:spacing w:val="2"/>
          <w:sz w:val="24"/>
          <w:szCs w:val="24"/>
          <w:highlight w:val="none"/>
        </w:rPr>
        <w:t>或者授权代表的签名或盖章应真实、有效，如由授权代表签名或盖章的，应提供“法定代表人授权书”</w:t>
      </w:r>
    </w:p>
    <w:p w14:paraId="564E81E8">
      <w:pPr>
        <w:pStyle w:val="8"/>
        <w:numPr>
          <w:ilvl w:val="0"/>
          <w:numId w:val="11"/>
        </w:numPr>
        <w:spacing w:line="360" w:lineRule="auto"/>
        <w:ind w:left="0" w:leftChars="0" w:firstLine="420" w:firstLineChars="0"/>
        <w:jc w:val="center"/>
        <w:rPr>
          <w:rFonts w:hint="eastAsia" w:ascii="宋体" w:hAnsi="宋体" w:eastAsia="宋体" w:cs="宋体"/>
          <w:b w:val="0"/>
          <w:bCs w:val="0"/>
          <w:color w:val="auto"/>
          <w:sz w:val="28"/>
          <w:szCs w:val="28"/>
          <w:highlight w:val="none"/>
        </w:rPr>
      </w:pPr>
      <w:r>
        <w:rPr>
          <w:rFonts w:hint="eastAsia" w:ascii="宋体" w:hAnsi="宋体" w:eastAsia="宋体" w:cs="宋体"/>
          <w:color w:val="auto"/>
          <w:sz w:val="28"/>
          <w:szCs w:val="28"/>
          <w:highlight w:val="none"/>
          <w:lang w:val="en-US" w:eastAsia="zh-CN"/>
        </w:rPr>
        <w:t>有效的企业资质证书副本扫描件</w:t>
      </w:r>
    </w:p>
    <w:p w14:paraId="08DBB60D">
      <w:pPr>
        <w:pStyle w:val="12"/>
        <w:spacing w:line="360" w:lineRule="auto"/>
        <w:ind w:firstLine="602" w:firstLineChars="200"/>
        <w:rPr>
          <w:rFonts w:hint="eastAsia" w:ascii="宋体" w:hAnsi="宋体" w:eastAsia="宋体" w:cs="宋体"/>
          <w:b/>
          <w:color w:val="auto"/>
          <w:sz w:val="30"/>
          <w:szCs w:val="30"/>
          <w:highlight w:val="none"/>
        </w:rPr>
      </w:pPr>
    </w:p>
    <w:p w14:paraId="0D38EE2E">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03559358">
      <w:pPr>
        <w:pStyle w:val="14"/>
        <w:rPr>
          <w:rFonts w:hint="eastAsia" w:ascii="宋体" w:hAnsi="宋体" w:eastAsia="宋体" w:cs="宋体"/>
          <w:color w:val="auto"/>
          <w:highlight w:val="none"/>
        </w:rPr>
      </w:pPr>
    </w:p>
    <w:p w14:paraId="171C842F">
      <w:pPr>
        <w:autoSpaceDE w:val="0"/>
        <w:autoSpaceDN w:val="0"/>
        <w:spacing w:line="360" w:lineRule="auto"/>
        <w:ind w:left="4365" w:leftChars="1850" w:hanging="480" w:hangingChars="2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31640501">
      <w:pPr>
        <w:autoSpaceDE w:val="0"/>
        <w:autoSpaceDN w:val="0"/>
        <w:spacing w:line="360" w:lineRule="auto"/>
        <w:ind w:firstLine="6120" w:firstLineChars="25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0F74FDE8">
      <w:pPr>
        <w:pStyle w:val="8"/>
        <w:numPr>
          <w:ilvl w:val="0"/>
          <w:numId w:val="0"/>
        </w:numPr>
        <w:spacing w:line="360" w:lineRule="auto"/>
        <w:rPr>
          <w:rFonts w:hint="eastAsia" w:ascii="宋体" w:hAnsi="宋体" w:eastAsia="宋体" w:cs="宋体"/>
          <w:b w:val="0"/>
          <w:bCs w:val="0"/>
          <w:color w:val="auto"/>
          <w:sz w:val="28"/>
          <w:szCs w:val="28"/>
          <w:highlight w:val="none"/>
          <w:lang w:val="en-US" w:eastAsia="zh-CN"/>
        </w:rPr>
      </w:pPr>
    </w:p>
    <w:p w14:paraId="0EB3FFD2">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0" w:leftChars="0" w:firstLine="420" w:firstLineChars="0"/>
        <w:jc w:val="center"/>
        <w:textAlignment w:val="auto"/>
        <w:rPr>
          <w:rFonts w:hint="eastAsia" w:ascii="宋体" w:hAnsi="宋体" w:eastAsia="宋体" w:cs="宋体"/>
          <w:b/>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供应商</w:t>
      </w:r>
      <w:r>
        <w:rPr>
          <w:rFonts w:hint="eastAsia" w:ascii="宋体" w:hAnsi="宋体" w:eastAsia="宋体" w:cs="宋体"/>
          <w:b w:val="0"/>
          <w:bCs w:val="0"/>
          <w:color w:val="auto"/>
          <w:sz w:val="28"/>
          <w:szCs w:val="28"/>
          <w:highlight w:val="none"/>
        </w:rPr>
        <w:t>安全生产许可证副本</w:t>
      </w:r>
      <w:r>
        <w:rPr>
          <w:rFonts w:hint="eastAsia" w:ascii="宋体" w:hAnsi="宋体" w:eastAsia="宋体" w:cs="宋体"/>
          <w:color w:val="auto"/>
          <w:sz w:val="28"/>
          <w:szCs w:val="28"/>
          <w:highlight w:val="none"/>
          <w:lang w:val="en-US" w:eastAsia="zh-CN"/>
        </w:rPr>
        <w:t>扫描件</w:t>
      </w:r>
    </w:p>
    <w:p w14:paraId="0676AE35">
      <w:pPr>
        <w:pStyle w:val="12"/>
        <w:spacing w:line="360" w:lineRule="auto"/>
        <w:ind w:firstLine="602" w:firstLineChars="200"/>
        <w:rPr>
          <w:rFonts w:hint="eastAsia" w:ascii="宋体" w:hAnsi="宋体" w:eastAsia="宋体" w:cs="宋体"/>
          <w:b/>
          <w:color w:val="auto"/>
          <w:sz w:val="30"/>
          <w:szCs w:val="30"/>
          <w:highlight w:val="none"/>
        </w:rPr>
      </w:pPr>
    </w:p>
    <w:p w14:paraId="38FB054A">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68552908">
      <w:pPr>
        <w:pStyle w:val="14"/>
        <w:rPr>
          <w:rFonts w:hint="eastAsia" w:ascii="宋体" w:hAnsi="宋体" w:eastAsia="宋体" w:cs="宋体"/>
          <w:color w:val="auto"/>
          <w:highlight w:val="none"/>
        </w:rPr>
      </w:pPr>
    </w:p>
    <w:p w14:paraId="2B1DACC2">
      <w:pPr>
        <w:pStyle w:val="14"/>
        <w:rPr>
          <w:rFonts w:hint="eastAsia" w:ascii="宋体" w:hAnsi="宋体" w:eastAsia="宋体" w:cs="宋体"/>
          <w:color w:val="auto"/>
          <w:highlight w:val="none"/>
        </w:rPr>
      </w:pPr>
    </w:p>
    <w:p w14:paraId="7DD9DBDE">
      <w:pPr>
        <w:autoSpaceDE w:val="0"/>
        <w:autoSpaceDN w:val="0"/>
        <w:spacing w:line="360" w:lineRule="auto"/>
        <w:ind w:left="4365" w:leftChars="1850" w:hanging="480" w:hangingChars="2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09D8F2C0">
      <w:pPr>
        <w:autoSpaceDE w:val="0"/>
        <w:autoSpaceDN w:val="0"/>
        <w:spacing w:line="360" w:lineRule="auto"/>
        <w:ind w:firstLine="6120" w:firstLineChars="25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27B9D030">
      <w:pPr>
        <w:pStyle w:val="14"/>
        <w:rPr>
          <w:rFonts w:hint="eastAsia" w:ascii="宋体" w:hAnsi="宋体" w:eastAsia="宋体" w:cs="宋体"/>
          <w:color w:val="auto"/>
          <w:highlight w:val="none"/>
          <w:lang w:val="zh-CN"/>
        </w:rPr>
      </w:pPr>
    </w:p>
    <w:p w14:paraId="2362F46C">
      <w:pPr>
        <w:pStyle w:val="14"/>
        <w:rPr>
          <w:rFonts w:hint="eastAsia" w:ascii="宋体" w:hAnsi="宋体" w:eastAsia="宋体" w:cs="宋体"/>
          <w:color w:val="auto"/>
          <w:highlight w:val="none"/>
        </w:rPr>
      </w:pPr>
    </w:p>
    <w:p w14:paraId="5D4CEADD">
      <w:pPr>
        <w:pStyle w:val="14"/>
        <w:rPr>
          <w:rFonts w:hint="eastAsia" w:ascii="宋体" w:hAnsi="宋体" w:eastAsia="宋体" w:cs="宋体"/>
          <w:color w:val="auto"/>
          <w:highlight w:val="none"/>
          <w:lang w:val="en-US" w:eastAsia="zh-CN"/>
        </w:rPr>
      </w:pPr>
    </w:p>
    <w:p w14:paraId="4142551A">
      <w:pPr>
        <w:rPr>
          <w:rFonts w:hint="eastAsia" w:ascii="宋体" w:hAnsi="宋体" w:eastAsia="宋体" w:cs="宋体"/>
          <w:color w:val="auto"/>
          <w:highlight w:val="none"/>
          <w:lang w:val="en-US" w:eastAsia="zh-CN"/>
        </w:rPr>
      </w:pPr>
    </w:p>
    <w:p w14:paraId="0972A465">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0" w:leftChars="0" w:firstLine="420" w:firstLineChars="0"/>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拟投入项目经理注册建造师注册证书和安全生产考核合格证书（B类）扫描件</w:t>
      </w:r>
    </w:p>
    <w:p w14:paraId="10DF8A93">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20F67F86">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32C66363">
      <w:pPr>
        <w:autoSpaceDE w:val="0"/>
        <w:autoSpaceDN w:val="0"/>
        <w:spacing w:line="360" w:lineRule="auto"/>
        <w:ind w:left="4365" w:leftChars="1850" w:hanging="480" w:hangingChars="2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5813DEE4">
      <w:pPr>
        <w:autoSpaceDE w:val="0"/>
        <w:autoSpaceDN w:val="0"/>
        <w:spacing w:line="360" w:lineRule="auto"/>
        <w:ind w:firstLine="6120" w:firstLineChars="25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53116EA5">
      <w:pPr>
        <w:pStyle w:val="10"/>
        <w:ind w:left="0" w:leftChars="0" w:firstLine="0" w:firstLineChars="0"/>
        <w:jc w:val="both"/>
        <w:rPr>
          <w:rFonts w:hint="eastAsia" w:ascii="宋体" w:hAnsi="宋体" w:eastAsia="宋体" w:cs="宋体"/>
          <w:color w:val="auto"/>
          <w:highlight w:val="none"/>
          <w:lang w:val="zh-CN"/>
        </w:rPr>
      </w:pPr>
    </w:p>
    <w:p w14:paraId="5B6F8599">
      <w:pPr>
        <w:pStyle w:val="10"/>
        <w:ind w:left="0" w:leftChars="0" w:firstLine="0" w:firstLineChars="0"/>
        <w:jc w:val="both"/>
        <w:rPr>
          <w:rFonts w:hint="eastAsia" w:ascii="宋体" w:hAnsi="宋体" w:eastAsia="宋体" w:cs="宋体"/>
          <w:color w:val="auto"/>
          <w:highlight w:val="none"/>
          <w:lang w:val="zh-CN"/>
        </w:rPr>
      </w:pPr>
    </w:p>
    <w:p w14:paraId="7E9AE739">
      <w:pPr>
        <w:numPr>
          <w:ilvl w:val="0"/>
          <w:numId w:val="11"/>
        </w:numPr>
        <w:snapToGrid w:val="0"/>
        <w:spacing w:line="360" w:lineRule="auto"/>
        <w:ind w:left="0" w:leftChars="0" w:firstLine="42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拟投入安全管理员安全生产考核合格证书（C类）扫描件</w:t>
      </w:r>
    </w:p>
    <w:p w14:paraId="1A775564">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12D5CEB0">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6D7677F9">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560C11B6">
      <w:pPr>
        <w:autoSpaceDE w:val="0"/>
        <w:autoSpaceDN w:val="0"/>
        <w:spacing w:line="360" w:lineRule="auto"/>
        <w:ind w:left="4365" w:leftChars="1850" w:hanging="480" w:hangingChars="2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7BE92B51">
      <w:pPr>
        <w:autoSpaceDE w:val="0"/>
        <w:autoSpaceDN w:val="0"/>
        <w:spacing w:line="360" w:lineRule="auto"/>
        <w:ind w:firstLine="6120" w:firstLineChars="25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3104F99B">
      <w:pPr>
        <w:pStyle w:val="14"/>
        <w:rPr>
          <w:rFonts w:hint="eastAsia" w:ascii="宋体" w:hAnsi="宋体" w:eastAsia="宋体" w:cs="宋体"/>
          <w:color w:val="auto"/>
          <w:kern w:val="0"/>
          <w:sz w:val="24"/>
          <w:highlight w:val="none"/>
          <w:lang w:val="zh-CN"/>
        </w:rPr>
      </w:pPr>
    </w:p>
    <w:p w14:paraId="4929AFCD">
      <w:pPr>
        <w:pStyle w:val="14"/>
        <w:rPr>
          <w:rFonts w:hint="eastAsia" w:ascii="宋体" w:hAnsi="宋体" w:eastAsia="宋体" w:cs="宋体"/>
          <w:color w:val="auto"/>
          <w:highlight w:val="none"/>
          <w:lang w:val="zh-CN"/>
        </w:rPr>
      </w:pPr>
    </w:p>
    <w:p w14:paraId="22E3BF17">
      <w:pPr>
        <w:pStyle w:val="14"/>
        <w:rPr>
          <w:rFonts w:hint="eastAsia" w:ascii="宋体" w:hAnsi="宋体" w:eastAsia="宋体" w:cs="宋体"/>
          <w:color w:val="auto"/>
          <w:highlight w:val="none"/>
        </w:rPr>
      </w:pPr>
    </w:p>
    <w:p w14:paraId="353E2139">
      <w:pPr>
        <w:numPr>
          <w:ilvl w:val="0"/>
          <w:numId w:val="11"/>
        </w:numPr>
        <w:snapToGrid w:val="0"/>
        <w:spacing w:line="360" w:lineRule="auto"/>
        <w:ind w:left="0" w:leftChars="0" w:firstLine="420" w:firstLineChars="0"/>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拟投入项目技术负责人职称证书扫描件</w:t>
      </w:r>
      <w:r>
        <w:rPr>
          <w:rFonts w:hint="eastAsia" w:ascii="宋体" w:hAnsi="宋体" w:cs="宋体"/>
          <w:color w:val="auto"/>
          <w:sz w:val="28"/>
          <w:szCs w:val="28"/>
          <w:highlight w:val="none"/>
          <w:lang w:val="en-US" w:eastAsia="zh-CN"/>
        </w:rPr>
        <w:t xml:space="preserve">                        </w:t>
      </w:r>
    </w:p>
    <w:p w14:paraId="1E32DB4B">
      <w:pPr>
        <w:numPr>
          <w:ilvl w:val="0"/>
          <w:numId w:val="0"/>
        </w:numPr>
        <w:snapToGrid w:val="0"/>
        <w:spacing w:line="360" w:lineRule="auto"/>
        <w:ind w:left="420" w:leftChars="0"/>
        <w:jc w:val="both"/>
        <w:rPr>
          <w:rFonts w:hint="eastAsia" w:ascii="宋体" w:hAnsi="宋体" w:eastAsia="宋体" w:cs="宋体"/>
          <w:color w:val="auto"/>
          <w:sz w:val="28"/>
          <w:szCs w:val="28"/>
          <w:highlight w:val="none"/>
          <w:lang w:val="en-US" w:eastAsia="zh-CN"/>
        </w:rPr>
      </w:pPr>
    </w:p>
    <w:p w14:paraId="2F5F0577">
      <w:pPr>
        <w:autoSpaceDE w:val="0"/>
        <w:autoSpaceDN w:val="0"/>
        <w:spacing w:line="360" w:lineRule="auto"/>
        <w:ind w:left="4365" w:leftChars="1850" w:hanging="480" w:hangingChars="2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39D21457">
      <w:pPr>
        <w:autoSpaceDE w:val="0"/>
        <w:autoSpaceDN w:val="0"/>
        <w:spacing w:line="360" w:lineRule="auto"/>
        <w:ind w:firstLine="6120" w:firstLineChars="25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4EF11CE5">
      <w:pPr>
        <w:numPr>
          <w:ilvl w:val="0"/>
          <w:numId w:val="0"/>
        </w:numPr>
        <w:snapToGrid w:val="0"/>
        <w:spacing w:line="360" w:lineRule="auto"/>
        <w:ind w:left="420" w:leftChars="0"/>
        <w:jc w:val="both"/>
        <w:rPr>
          <w:rFonts w:hint="eastAsia" w:ascii="宋体" w:hAnsi="宋体" w:eastAsia="宋体" w:cs="宋体"/>
          <w:color w:val="auto"/>
          <w:sz w:val="28"/>
          <w:szCs w:val="28"/>
          <w:highlight w:val="none"/>
          <w:lang w:val="en-US" w:eastAsia="zh-CN"/>
        </w:rPr>
      </w:pPr>
    </w:p>
    <w:p w14:paraId="707128ED">
      <w:pPr>
        <w:numPr>
          <w:ilvl w:val="0"/>
          <w:numId w:val="0"/>
        </w:numPr>
        <w:snapToGrid w:val="0"/>
        <w:spacing w:line="360" w:lineRule="auto"/>
        <w:ind w:left="420" w:leftChars="0"/>
        <w:jc w:val="both"/>
        <w:rPr>
          <w:rFonts w:hint="eastAsia" w:ascii="宋体" w:hAnsi="宋体" w:eastAsia="宋体" w:cs="宋体"/>
          <w:color w:val="auto"/>
          <w:sz w:val="28"/>
          <w:szCs w:val="28"/>
          <w:highlight w:val="none"/>
          <w:lang w:val="en-US" w:eastAsia="zh-CN"/>
        </w:rPr>
      </w:pPr>
    </w:p>
    <w:p w14:paraId="20272C7C">
      <w:pPr>
        <w:numPr>
          <w:ilvl w:val="0"/>
          <w:numId w:val="0"/>
        </w:numPr>
        <w:snapToGrid w:val="0"/>
        <w:spacing w:line="360" w:lineRule="auto"/>
        <w:ind w:left="420" w:leftChars="0"/>
        <w:jc w:val="both"/>
        <w:rPr>
          <w:rFonts w:hint="eastAsia" w:ascii="宋体" w:hAnsi="宋体" w:eastAsia="宋体" w:cs="宋体"/>
          <w:color w:val="auto"/>
          <w:sz w:val="28"/>
          <w:szCs w:val="28"/>
          <w:highlight w:val="none"/>
          <w:lang w:val="en-US" w:eastAsia="zh-CN"/>
        </w:rPr>
      </w:pPr>
    </w:p>
    <w:p w14:paraId="4A3EA4F0">
      <w:pPr>
        <w:numPr>
          <w:ilvl w:val="0"/>
          <w:numId w:val="0"/>
        </w:numPr>
        <w:snapToGrid w:val="0"/>
        <w:spacing w:line="360" w:lineRule="auto"/>
        <w:ind w:left="420" w:leftChars="0"/>
        <w:jc w:val="both"/>
        <w:rPr>
          <w:rFonts w:hint="eastAsia" w:ascii="宋体" w:hAnsi="宋体" w:eastAsia="宋体" w:cs="宋体"/>
          <w:color w:val="auto"/>
          <w:sz w:val="28"/>
          <w:szCs w:val="28"/>
          <w:highlight w:val="none"/>
          <w:lang w:val="en-US" w:eastAsia="zh-CN"/>
        </w:rPr>
      </w:pPr>
    </w:p>
    <w:p w14:paraId="16B34BED">
      <w:pPr>
        <w:numPr>
          <w:ilvl w:val="0"/>
          <w:numId w:val="0"/>
        </w:numPr>
        <w:snapToGrid w:val="0"/>
        <w:spacing w:line="360" w:lineRule="auto"/>
        <w:ind w:left="420" w:leftChars="0"/>
        <w:jc w:val="both"/>
        <w:rPr>
          <w:rFonts w:hint="eastAsia" w:ascii="宋体" w:hAnsi="宋体" w:eastAsia="宋体" w:cs="宋体"/>
          <w:color w:val="auto"/>
          <w:sz w:val="28"/>
          <w:szCs w:val="28"/>
          <w:highlight w:val="none"/>
          <w:lang w:val="en-US" w:eastAsia="zh-CN"/>
        </w:rPr>
      </w:pPr>
    </w:p>
    <w:p w14:paraId="3F873C03">
      <w:pPr>
        <w:numPr>
          <w:ilvl w:val="0"/>
          <w:numId w:val="0"/>
        </w:numPr>
        <w:snapToGrid w:val="0"/>
        <w:spacing w:line="360" w:lineRule="auto"/>
        <w:ind w:left="420" w:leftChars="0"/>
        <w:jc w:val="both"/>
        <w:rPr>
          <w:rFonts w:hint="eastAsia" w:ascii="宋体" w:hAnsi="宋体" w:eastAsia="宋体" w:cs="宋体"/>
          <w:color w:val="auto"/>
          <w:sz w:val="28"/>
          <w:szCs w:val="28"/>
          <w:highlight w:val="none"/>
          <w:lang w:val="en-US" w:eastAsia="zh-CN"/>
        </w:rPr>
      </w:pPr>
    </w:p>
    <w:p w14:paraId="71B9850C">
      <w:pPr>
        <w:numPr>
          <w:ilvl w:val="0"/>
          <w:numId w:val="0"/>
        </w:numPr>
        <w:snapToGrid w:val="0"/>
        <w:spacing w:line="360" w:lineRule="auto"/>
        <w:ind w:left="420" w:leftChars="0"/>
        <w:jc w:val="both"/>
        <w:rPr>
          <w:rFonts w:hint="eastAsia" w:ascii="宋体" w:hAnsi="宋体" w:eastAsia="宋体" w:cs="宋体"/>
          <w:color w:val="auto"/>
          <w:sz w:val="28"/>
          <w:szCs w:val="28"/>
          <w:highlight w:val="none"/>
          <w:lang w:val="en-US" w:eastAsia="zh-CN"/>
        </w:rPr>
      </w:pPr>
    </w:p>
    <w:p w14:paraId="2E6439E6">
      <w:pPr>
        <w:numPr>
          <w:ilvl w:val="0"/>
          <w:numId w:val="0"/>
        </w:numPr>
        <w:snapToGrid w:val="0"/>
        <w:spacing w:line="360" w:lineRule="auto"/>
        <w:ind w:left="420" w:leftChars="0"/>
        <w:jc w:val="both"/>
        <w:rPr>
          <w:rFonts w:hint="eastAsia" w:ascii="宋体" w:hAnsi="宋体" w:eastAsia="宋体" w:cs="宋体"/>
          <w:color w:val="auto"/>
          <w:sz w:val="28"/>
          <w:szCs w:val="28"/>
          <w:highlight w:val="none"/>
          <w:lang w:val="en-US" w:eastAsia="zh-CN"/>
        </w:rPr>
      </w:pPr>
    </w:p>
    <w:p w14:paraId="4DEAF8D0">
      <w:pPr>
        <w:numPr>
          <w:ilvl w:val="0"/>
          <w:numId w:val="11"/>
        </w:numPr>
        <w:snapToGrid w:val="0"/>
        <w:spacing w:line="360" w:lineRule="auto"/>
        <w:ind w:left="0" w:leftChars="0" w:firstLine="420" w:firstLineChars="0"/>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拟派主要管理人员（安全员、施工员、质量员、材料员）应具有相应岗位资格证书扫描件</w:t>
      </w:r>
    </w:p>
    <w:p w14:paraId="11303BDB">
      <w:pPr>
        <w:rPr>
          <w:rFonts w:hint="eastAsia" w:ascii="宋体" w:hAnsi="宋体" w:eastAsia="宋体" w:cs="宋体"/>
          <w:color w:val="auto"/>
          <w:sz w:val="24"/>
          <w:szCs w:val="24"/>
          <w:highlight w:val="none"/>
          <w:lang w:val="en-US" w:eastAsia="zh-CN"/>
        </w:rPr>
      </w:pPr>
    </w:p>
    <w:p w14:paraId="24F28342">
      <w:pPr>
        <w:pStyle w:val="14"/>
        <w:rPr>
          <w:rFonts w:hint="eastAsia" w:ascii="宋体" w:hAnsi="宋体" w:eastAsia="宋体" w:cs="宋体"/>
          <w:color w:val="auto"/>
          <w:highlight w:val="none"/>
        </w:rPr>
      </w:pPr>
    </w:p>
    <w:p w14:paraId="006CE2E8">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3C18D42B">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46F290A8">
      <w:pPr>
        <w:autoSpaceDE w:val="0"/>
        <w:autoSpaceDN w:val="0"/>
        <w:spacing w:line="360" w:lineRule="auto"/>
        <w:ind w:left="4365" w:leftChars="1850" w:hanging="480" w:hangingChars="2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6F9887B2">
      <w:pPr>
        <w:autoSpaceDE w:val="0"/>
        <w:autoSpaceDN w:val="0"/>
        <w:spacing w:line="360" w:lineRule="auto"/>
        <w:ind w:firstLine="6120" w:firstLineChars="25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6C724B7A">
      <w:pPr>
        <w:pStyle w:val="14"/>
        <w:rPr>
          <w:rFonts w:hint="eastAsia" w:ascii="宋体" w:hAnsi="宋体" w:eastAsia="宋体" w:cs="宋体"/>
          <w:color w:val="auto"/>
          <w:highlight w:val="none"/>
        </w:rPr>
      </w:pPr>
    </w:p>
    <w:p w14:paraId="09F1849D">
      <w:pPr>
        <w:numPr>
          <w:ilvl w:val="0"/>
          <w:numId w:val="0"/>
        </w:numPr>
        <w:snapToGrid w:val="0"/>
        <w:spacing w:line="360" w:lineRule="auto"/>
        <w:ind w:left="420" w:leftChars="0"/>
        <w:jc w:val="both"/>
        <w:rPr>
          <w:rFonts w:hint="eastAsia" w:ascii="宋体" w:hAnsi="宋体" w:eastAsia="宋体" w:cs="宋体"/>
          <w:color w:val="auto"/>
          <w:sz w:val="28"/>
          <w:szCs w:val="28"/>
          <w:highlight w:val="none"/>
        </w:rPr>
      </w:pPr>
    </w:p>
    <w:p w14:paraId="21520138">
      <w:pPr>
        <w:rPr>
          <w:rFonts w:hint="eastAsia" w:ascii="宋体" w:hAnsi="宋体" w:eastAsia="宋体" w:cs="宋体"/>
          <w:color w:val="auto"/>
          <w:highlight w:val="none"/>
        </w:rPr>
      </w:pPr>
    </w:p>
    <w:p w14:paraId="3DA444E9">
      <w:pPr>
        <w:rPr>
          <w:rFonts w:hint="eastAsia" w:ascii="宋体" w:hAnsi="宋体" w:eastAsia="宋体" w:cs="宋体"/>
          <w:color w:val="auto"/>
          <w:highlight w:val="none"/>
        </w:rPr>
      </w:pPr>
    </w:p>
    <w:p w14:paraId="69193C74">
      <w:pPr>
        <w:rPr>
          <w:rFonts w:hint="eastAsia" w:ascii="宋体" w:hAnsi="宋体" w:eastAsia="宋体" w:cs="宋体"/>
          <w:color w:val="auto"/>
          <w:highlight w:val="none"/>
        </w:rPr>
      </w:pPr>
    </w:p>
    <w:p w14:paraId="54024EA2">
      <w:pPr>
        <w:rPr>
          <w:rFonts w:hint="eastAsia" w:ascii="宋体" w:hAnsi="宋体" w:eastAsia="宋体" w:cs="宋体"/>
          <w:color w:val="auto"/>
          <w:highlight w:val="none"/>
        </w:rPr>
      </w:pPr>
    </w:p>
    <w:p w14:paraId="1E0BFE9A">
      <w:pPr>
        <w:rPr>
          <w:rFonts w:hint="eastAsia" w:ascii="宋体" w:hAnsi="宋体" w:eastAsia="宋体" w:cs="宋体"/>
          <w:color w:val="auto"/>
          <w:highlight w:val="none"/>
        </w:rPr>
      </w:pPr>
    </w:p>
    <w:p w14:paraId="5B04A3AF">
      <w:pPr>
        <w:rPr>
          <w:rFonts w:hint="eastAsia" w:ascii="宋体" w:hAnsi="宋体" w:eastAsia="宋体" w:cs="宋体"/>
          <w:color w:val="auto"/>
          <w:highlight w:val="none"/>
        </w:rPr>
      </w:pPr>
    </w:p>
    <w:p w14:paraId="457D156B">
      <w:pPr>
        <w:rPr>
          <w:rFonts w:hint="eastAsia" w:ascii="宋体" w:hAnsi="宋体" w:eastAsia="宋体" w:cs="宋体"/>
          <w:color w:val="auto"/>
          <w:highlight w:val="none"/>
        </w:rPr>
      </w:pPr>
    </w:p>
    <w:p w14:paraId="57DCC777">
      <w:pPr>
        <w:rPr>
          <w:rFonts w:hint="eastAsia" w:ascii="宋体" w:hAnsi="宋体" w:eastAsia="宋体" w:cs="宋体"/>
          <w:color w:val="auto"/>
          <w:highlight w:val="none"/>
        </w:rPr>
      </w:pPr>
    </w:p>
    <w:p w14:paraId="6255506F">
      <w:pPr>
        <w:rPr>
          <w:rFonts w:hint="eastAsia" w:ascii="宋体" w:hAnsi="宋体" w:eastAsia="宋体" w:cs="宋体"/>
          <w:color w:val="auto"/>
          <w:highlight w:val="none"/>
        </w:rPr>
      </w:pPr>
    </w:p>
    <w:p w14:paraId="2C484EC3">
      <w:pPr>
        <w:rPr>
          <w:rFonts w:hint="eastAsia" w:ascii="宋体" w:hAnsi="宋体" w:eastAsia="宋体" w:cs="宋体"/>
          <w:color w:val="auto"/>
          <w:highlight w:val="none"/>
        </w:rPr>
      </w:pPr>
    </w:p>
    <w:p w14:paraId="2E7EDCCB">
      <w:pPr>
        <w:rPr>
          <w:rFonts w:hint="eastAsia" w:ascii="宋体" w:hAnsi="宋体" w:eastAsia="宋体" w:cs="宋体"/>
          <w:color w:val="auto"/>
          <w:highlight w:val="none"/>
        </w:rPr>
      </w:pPr>
    </w:p>
    <w:p w14:paraId="55244FA2">
      <w:pPr>
        <w:rPr>
          <w:rFonts w:hint="eastAsia" w:ascii="宋体" w:hAnsi="宋体" w:eastAsia="宋体" w:cs="宋体"/>
          <w:color w:val="auto"/>
          <w:highlight w:val="none"/>
        </w:rPr>
      </w:pPr>
    </w:p>
    <w:p w14:paraId="09501BDB">
      <w:pPr>
        <w:rPr>
          <w:rFonts w:hint="eastAsia" w:ascii="宋体" w:hAnsi="宋体" w:eastAsia="宋体" w:cs="宋体"/>
          <w:color w:val="auto"/>
          <w:highlight w:val="none"/>
        </w:rPr>
      </w:pPr>
    </w:p>
    <w:p w14:paraId="6EB97C34">
      <w:pPr>
        <w:rPr>
          <w:rFonts w:hint="eastAsia" w:ascii="宋体" w:hAnsi="宋体" w:eastAsia="宋体" w:cs="宋体"/>
          <w:color w:val="auto"/>
          <w:highlight w:val="none"/>
        </w:rPr>
      </w:pPr>
    </w:p>
    <w:p w14:paraId="492ED1FB">
      <w:pPr>
        <w:rPr>
          <w:rFonts w:hint="eastAsia" w:ascii="宋体" w:hAnsi="宋体" w:eastAsia="宋体" w:cs="宋体"/>
          <w:color w:val="auto"/>
          <w:highlight w:val="none"/>
        </w:rPr>
      </w:pPr>
    </w:p>
    <w:p w14:paraId="3BC81C61">
      <w:pPr>
        <w:numPr>
          <w:ilvl w:val="0"/>
          <w:numId w:val="11"/>
        </w:numPr>
        <w:snapToGrid w:val="0"/>
        <w:spacing w:line="360" w:lineRule="auto"/>
        <w:ind w:left="0" w:leftChars="0" w:firstLine="0" w:firstLineChars="0"/>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供应商直接控股、管理关系信息表</w:t>
      </w:r>
    </w:p>
    <w:p w14:paraId="391C28AB">
      <w:pPr>
        <w:numPr>
          <w:ilvl w:val="0"/>
          <w:numId w:val="13"/>
        </w:numPr>
        <w:spacing w:line="360" w:lineRule="auto"/>
        <w:ind w:left="425" w:leftChars="0" w:hanging="425" w:firstLineChars="0"/>
        <w:contextualSpacing/>
        <w:jc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供应商直接控股股东信息</w:t>
      </w:r>
    </w:p>
    <w:tbl>
      <w:tblPr>
        <w:tblStyle w:val="19"/>
        <w:tblW w:w="10147" w:type="dxa"/>
        <w:jc w:val="center"/>
        <w:shd w:val="clear" w:color="auto" w:fill="FBFBFB"/>
        <w:tblLayout w:type="fixed"/>
        <w:tblCellMar>
          <w:top w:w="0" w:type="dxa"/>
          <w:left w:w="0" w:type="dxa"/>
          <w:bottom w:w="0" w:type="dxa"/>
          <w:right w:w="0" w:type="dxa"/>
        </w:tblCellMar>
      </w:tblPr>
      <w:tblGrid>
        <w:gridCol w:w="880"/>
        <w:gridCol w:w="2655"/>
        <w:gridCol w:w="1455"/>
        <w:gridCol w:w="4287"/>
        <w:gridCol w:w="870"/>
      </w:tblGrid>
      <w:tr w14:paraId="74B684FD">
        <w:tblPrEx>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C2C235D">
            <w:pPr>
              <w:widowControl/>
              <w:spacing w:line="360" w:lineRule="auto"/>
              <w:contextualSpacing/>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序号</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7A003BF">
            <w:pPr>
              <w:widowControl/>
              <w:spacing w:line="360" w:lineRule="auto"/>
              <w:contextualSpacing/>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385C7D4">
            <w:pPr>
              <w:widowControl/>
              <w:spacing w:line="360" w:lineRule="auto"/>
              <w:contextualSpacing/>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97A2543">
            <w:pPr>
              <w:widowControl/>
              <w:spacing w:line="360" w:lineRule="auto"/>
              <w:contextualSpacing/>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E27AE50">
            <w:pPr>
              <w:widowControl/>
              <w:spacing w:line="360" w:lineRule="auto"/>
              <w:contextualSpacing/>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备注</w:t>
            </w:r>
          </w:p>
        </w:tc>
      </w:tr>
      <w:tr w14:paraId="4D1EEDFD">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1495A8A">
            <w:pPr>
              <w:widowControl/>
              <w:spacing w:line="360" w:lineRule="auto"/>
              <w:contextualSpacing/>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E63A732">
            <w:pPr>
              <w:widowControl/>
              <w:spacing w:line="360" w:lineRule="auto"/>
              <w:contextualSpacing/>
              <w:jc w:val="center"/>
              <w:rPr>
                <w:rFonts w:hint="eastAsia" w:ascii="宋体" w:hAnsi="宋体" w:eastAsia="宋体" w:cs="宋体"/>
                <w:color w:val="auto"/>
                <w:kern w:val="0"/>
                <w:sz w:val="24"/>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8EC8466">
            <w:pPr>
              <w:widowControl/>
              <w:spacing w:line="360" w:lineRule="auto"/>
              <w:contextualSpacing/>
              <w:jc w:val="center"/>
              <w:rPr>
                <w:rFonts w:hint="eastAsia" w:ascii="宋体" w:hAnsi="宋体" w:eastAsia="宋体" w:cs="宋体"/>
                <w:color w:val="auto"/>
                <w:kern w:val="0"/>
                <w:sz w:val="24"/>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215D289">
            <w:pPr>
              <w:widowControl/>
              <w:spacing w:line="360" w:lineRule="auto"/>
              <w:contextualSpacing/>
              <w:jc w:val="center"/>
              <w:rPr>
                <w:rFonts w:hint="eastAsia" w:ascii="宋体" w:hAnsi="宋体" w:eastAsia="宋体" w:cs="宋体"/>
                <w:color w:val="auto"/>
                <w:kern w:val="0"/>
                <w:sz w:val="24"/>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4ECE2A7">
            <w:pPr>
              <w:widowControl/>
              <w:spacing w:line="360" w:lineRule="auto"/>
              <w:contextualSpacing/>
              <w:jc w:val="center"/>
              <w:rPr>
                <w:rFonts w:hint="eastAsia" w:ascii="宋体" w:hAnsi="宋体" w:eastAsia="宋体" w:cs="宋体"/>
                <w:color w:val="auto"/>
                <w:kern w:val="0"/>
                <w:sz w:val="24"/>
                <w:highlight w:val="none"/>
              </w:rPr>
            </w:pPr>
          </w:p>
        </w:tc>
      </w:tr>
      <w:tr w14:paraId="6E608C92">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499CC16">
            <w:pPr>
              <w:widowControl/>
              <w:spacing w:line="360" w:lineRule="auto"/>
              <w:contextualSpacing/>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C438A55">
            <w:pPr>
              <w:widowControl/>
              <w:spacing w:line="360" w:lineRule="auto"/>
              <w:contextualSpacing/>
              <w:jc w:val="center"/>
              <w:rPr>
                <w:rFonts w:hint="eastAsia" w:ascii="宋体" w:hAnsi="宋体" w:eastAsia="宋体" w:cs="宋体"/>
                <w:color w:val="auto"/>
                <w:kern w:val="0"/>
                <w:sz w:val="24"/>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9F2163A">
            <w:pPr>
              <w:widowControl/>
              <w:spacing w:line="360" w:lineRule="auto"/>
              <w:contextualSpacing/>
              <w:jc w:val="center"/>
              <w:rPr>
                <w:rFonts w:hint="eastAsia" w:ascii="宋体" w:hAnsi="宋体" w:eastAsia="宋体" w:cs="宋体"/>
                <w:color w:val="auto"/>
                <w:kern w:val="0"/>
                <w:sz w:val="24"/>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85A0310">
            <w:pPr>
              <w:widowControl/>
              <w:spacing w:line="360" w:lineRule="auto"/>
              <w:contextualSpacing/>
              <w:jc w:val="center"/>
              <w:rPr>
                <w:rFonts w:hint="eastAsia" w:ascii="宋体" w:hAnsi="宋体" w:eastAsia="宋体" w:cs="宋体"/>
                <w:color w:val="auto"/>
                <w:kern w:val="0"/>
                <w:sz w:val="24"/>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43742C0">
            <w:pPr>
              <w:widowControl/>
              <w:spacing w:line="360" w:lineRule="auto"/>
              <w:contextualSpacing/>
              <w:jc w:val="center"/>
              <w:rPr>
                <w:rFonts w:hint="eastAsia" w:ascii="宋体" w:hAnsi="宋体" w:eastAsia="宋体" w:cs="宋体"/>
                <w:color w:val="auto"/>
                <w:kern w:val="0"/>
                <w:sz w:val="24"/>
                <w:highlight w:val="none"/>
              </w:rPr>
            </w:pPr>
          </w:p>
        </w:tc>
      </w:tr>
      <w:tr w14:paraId="5A402BD4">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625D83C">
            <w:pPr>
              <w:widowControl/>
              <w:spacing w:line="360" w:lineRule="auto"/>
              <w:contextualSpacing/>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21B3F71">
            <w:pPr>
              <w:widowControl/>
              <w:spacing w:line="360" w:lineRule="auto"/>
              <w:contextualSpacing/>
              <w:jc w:val="center"/>
              <w:rPr>
                <w:rFonts w:hint="eastAsia" w:ascii="宋体" w:hAnsi="宋体" w:eastAsia="宋体" w:cs="宋体"/>
                <w:color w:val="auto"/>
                <w:kern w:val="0"/>
                <w:sz w:val="24"/>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DB7E84F">
            <w:pPr>
              <w:widowControl/>
              <w:spacing w:line="360" w:lineRule="auto"/>
              <w:contextualSpacing/>
              <w:jc w:val="center"/>
              <w:rPr>
                <w:rFonts w:hint="eastAsia" w:ascii="宋体" w:hAnsi="宋体" w:eastAsia="宋体" w:cs="宋体"/>
                <w:color w:val="auto"/>
                <w:kern w:val="0"/>
                <w:sz w:val="24"/>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5485DB1">
            <w:pPr>
              <w:widowControl/>
              <w:spacing w:line="360" w:lineRule="auto"/>
              <w:contextualSpacing/>
              <w:jc w:val="center"/>
              <w:rPr>
                <w:rFonts w:hint="eastAsia" w:ascii="宋体" w:hAnsi="宋体" w:eastAsia="宋体" w:cs="宋体"/>
                <w:color w:val="auto"/>
                <w:kern w:val="0"/>
                <w:sz w:val="24"/>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8D47D70">
            <w:pPr>
              <w:widowControl/>
              <w:spacing w:line="360" w:lineRule="auto"/>
              <w:contextualSpacing/>
              <w:jc w:val="center"/>
              <w:rPr>
                <w:rFonts w:hint="eastAsia" w:ascii="宋体" w:hAnsi="宋体" w:eastAsia="宋体" w:cs="宋体"/>
                <w:color w:val="auto"/>
                <w:kern w:val="0"/>
                <w:sz w:val="24"/>
                <w:highlight w:val="none"/>
              </w:rPr>
            </w:pPr>
          </w:p>
        </w:tc>
      </w:tr>
      <w:tr w14:paraId="1E2E8F74">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4979168">
            <w:pPr>
              <w:widowControl/>
              <w:spacing w:line="360" w:lineRule="auto"/>
              <w:contextualSpacing/>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1483F41">
            <w:pPr>
              <w:widowControl/>
              <w:spacing w:line="360" w:lineRule="auto"/>
              <w:contextualSpacing/>
              <w:jc w:val="center"/>
              <w:rPr>
                <w:rFonts w:hint="eastAsia" w:ascii="宋体" w:hAnsi="宋体" w:eastAsia="宋体" w:cs="宋体"/>
                <w:color w:val="auto"/>
                <w:kern w:val="0"/>
                <w:sz w:val="24"/>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74404E5">
            <w:pPr>
              <w:widowControl/>
              <w:spacing w:line="360" w:lineRule="auto"/>
              <w:contextualSpacing/>
              <w:jc w:val="center"/>
              <w:rPr>
                <w:rFonts w:hint="eastAsia" w:ascii="宋体" w:hAnsi="宋体" w:eastAsia="宋体" w:cs="宋体"/>
                <w:color w:val="auto"/>
                <w:kern w:val="0"/>
                <w:sz w:val="24"/>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F6E0CC2">
            <w:pPr>
              <w:widowControl/>
              <w:spacing w:line="360" w:lineRule="auto"/>
              <w:contextualSpacing/>
              <w:jc w:val="center"/>
              <w:rPr>
                <w:rFonts w:hint="eastAsia" w:ascii="宋体" w:hAnsi="宋体" w:eastAsia="宋体" w:cs="宋体"/>
                <w:color w:val="auto"/>
                <w:kern w:val="0"/>
                <w:sz w:val="24"/>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9CEDD92">
            <w:pPr>
              <w:widowControl/>
              <w:spacing w:line="360" w:lineRule="auto"/>
              <w:contextualSpacing/>
              <w:jc w:val="center"/>
              <w:rPr>
                <w:rFonts w:hint="eastAsia" w:ascii="宋体" w:hAnsi="宋体" w:eastAsia="宋体" w:cs="宋体"/>
                <w:color w:val="auto"/>
                <w:kern w:val="0"/>
                <w:sz w:val="24"/>
                <w:highlight w:val="none"/>
              </w:rPr>
            </w:pPr>
          </w:p>
        </w:tc>
      </w:tr>
    </w:tbl>
    <w:p w14:paraId="70C8640D">
      <w:pPr>
        <w:spacing w:line="360" w:lineRule="auto"/>
        <w:contextualSpacing/>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注：</w:t>
      </w:r>
    </w:p>
    <w:p w14:paraId="611E7481">
      <w:pPr>
        <w:spacing w:line="360" w:lineRule="auto"/>
        <w:ind w:firstLine="480" w:firstLineChars="200"/>
        <w:contextualSpacing/>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478A1C1">
      <w:pPr>
        <w:spacing w:line="360" w:lineRule="auto"/>
        <w:ind w:firstLine="480" w:firstLineChars="200"/>
        <w:contextualSpacing/>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2.本表所指的控股关系仅限于直接控股关系，不包括间接的控股关系。公司实际控制人与公司之间的关系不属于本表所指的直接控股关系。</w:t>
      </w:r>
    </w:p>
    <w:p w14:paraId="70368896">
      <w:pPr>
        <w:spacing w:line="360" w:lineRule="auto"/>
        <w:ind w:firstLine="480" w:firstLineChars="200"/>
        <w:contextualSpacing/>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3.供应商不存在直接控股股东的，则填“无”。</w:t>
      </w:r>
    </w:p>
    <w:p w14:paraId="1942E7DE">
      <w:pPr>
        <w:snapToGrid w:val="0"/>
        <w:spacing w:line="360" w:lineRule="auto"/>
        <w:jc w:val="left"/>
        <w:rPr>
          <w:rFonts w:hint="eastAsia" w:ascii="宋体" w:hAnsi="宋体" w:eastAsia="宋体" w:cs="宋体"/>
          <w:color w:val="auto"/>
          <w:sz w:val="24"/>
          <w:highlight w:val="none"/>
        </w:rPr>
      </w:pPr>
    </w:p>
    <w:p w14:paraId="6FAE9E28">
      <w:pPr>
        <w:snapToGrid w:val="0"/>
        <w:spacing w:line="360" w:lineRule="auto"/>
        <w:jc w:val="left"/>
        <w:rPr>
          <w:rFonts w:hint="eastAsia" w:ascii="宋体" w:hAnsi="宋体" w:eastAsia="宋体" w:cs="宋体"/>
          <w:color w:val="auto"/>
          <w:sz w:val="24"/>
          <w:highlight w:val="none"/>
        </w:rPr>
      </w:pPr>
    </w:p>
    <w:p w14:paraId="4148CB8F">
      <w:pPr>
        <w:autoSpaceDE w:val="0"/>
        <w:autoSpaceDN w:val="0"/>
        <w:spacing w:line="360" w:lineRule="auto"/>
        <w:ind w:left="4365" w:leftChars="1850" w:hanging="480" w:hangingChars="2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07E36BF7">
      <w:pPr>
        <w:autoSpaceDE w:val="0"/>
        <w:autoSpaceDN w:val="0"/>
        <w:spacing w:line="360" w:lineRule="auto"/>
        <w:ind w:firstLine="6120" w:firstLineChars="25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2500E7B3">
      <w:pPr>
        <w:pStyle w:val="10"/>
        <w:rPr>
          <w:rFonts w:hint="eastAsia" w:ascii="宋体" w:hAnsi="宋体" w:eastAsia="宋体" w:cs="宋体"/>
          <w:color w:val="auto"/>
          <w:highlight w:val="none"/>
        </w:rPr>
      </w:pPr>
    </w:p>
    <w:p w14:paraId="2D4DAED1">
      <w:pPr>
        <w:pStyle w:val="14"/>
        <w:rPr>
          <w:rFonts w:hint="eastAsia" w:ascii="宋体" w:hAnsi="宋体" w:eastAsia="宋体" w:cs="宋体"/>
          <w:color w:val="auto"/>
          <w:sz w:val="28"/>
          <w:szCs w:val="28"/>
          <w:highlight w:val="none"/>
        </w:rPr>
      </w:pPr>
    </w:p>
    <w:p w14:paraId="6EFBAA39">
      <w:pPr>
        <w:rPr>
          <w:rFonts w:hint="eastAsia" w:ascii="宋体" w:hAnsi="宋体" w:eastAsia="宋体" w:cs="宋体"/>
          <w:color w:val="auto"/>
          <w:sz w:val="28"/>
          <w:szCs w:val="28"/>
          <w:highlight w:val="none"/>
        </w:rPr>
      </w:pPr>
    </w:p>
    <w:p w14:paraId="1EAF80A0">
      <w:pPr>
        <w:pStyle w:val="10"/>
        <w:rPr>
          <w:rFonts w:hint="eastAsia" w:ascii="宋体" w:hAnsi="宋体" w:eastAsia="宋体" w:cs="宋体"/>
          <w:color w:val="auto"/>
          <w:sz w:val="28"/>
          <w:szCs w:val="28"/>
          <w:highlight w:val="none"/>
        </w:rPr>
      </w:pPr>
    </w:p>
    <w:p w14:paraId="40A02A9B">
      <w:pPr>
        <w:rPr>
          <w:rFonts w:hint="eastAsia" w:ascii="宋体" w:hAnsi="宋体" w:eastAsia="宋体" w:cs="宋体"/>
          <w:color w:val="auto"/>
          <w:sz w:val="28"/>
          <w:szCs w:val="28"/>
          <w:highlight w:val="none"/>
        </w:rPr>
      </w:pPr>
    </w:p>
    <w:p w14:paraId="5CB7DA14">
      <w:pPr>
        <w:pStyle w:val="10"/>
        <w:rPr>
          <w:rFonts w:hint="eastAsia" w:ascii="宋体" w:hAnsi="宋体" w:eastAsia="宋体" w:cs="宋体"/>
          <w:color w:val="auto"/>
          <w:sz w:val="28"/>
          <w:szCs w:val="28"/>
          <w:highlight w:val="none"/>
        </w:rPr>
      </w:pPr>
    </w:p>
    <w:p w14:paraId="230C3EF0">
      <w:pPr>
        <w:rPr>
          <w:rFonts w:hint="eastAsia" w:ascii="宋体" w:hAnsi="宋体" w:eastAsia="宋体" w:cs="宋体"/>
          <w:color w:val="auto"/>
          <w:sz w:val="28"/>
          <w:szCs w:val="28"/>
          <w:highlight w:val="none"/>
        </w:rPr>
      </w:pPr>
    </w:p>
    <w:p w14:paraId="2533F88B">
      <w:pPr>
        <w:rPr>
          <w:rFonts w:hint="eastAsia" w:ascii="宋体" w:hAnsi="宋体" w:eastAsia="宋体" w:cs="宋体"/>
          <w:color w:val="auto"/>
          <w:sz w:val="28"/>
          <w:szCs w:val="28"/>
          <w:highlight w:val="none"/>
        </w:rPr>
      </w:pPr>
    </w:p>
    <w:p w14:paraId="0A88A156">
      <w:pPr>
        <w:rPr>
          <w:rFonts w:hint="eastAsia" w:ascii="宋体" w:hAnsi="宋体" w:eastAsia="宋体" w:cs="宋体"/>
          <w:color w:val="auto"/>
          <w:sz w:val="28"/>
          <w:szCs w:val="28"/>
          <w:highlight w:val="none"/>
        </w:rPr>
      </w:pPr>
    </w:p>
    <w:p w14:paraId="19CA66EE">
      <w:pPr>
        <w:pStyle w:val="35"/>
        <w:rPr>
          <w:rFonts w:hint="eastAsia" w:ascii="宋体" w:hAnsi="宋体" w:eastAsia="宋体" w:cs="宋体"/>
          <w:color w:val="auto"/>
          <w:highlight w:val="none"/>
        </w:rPr>
      </w:pPr>
    </w:p>
    <w:p w14:paraId="6104056A">
      <w:pPr>
        <w:pStyle w:val="10"/>
        <w:rPr>
          <w:rFonts w:hint="eastAsia" w:ascii="宋体" w:hAnsi="宋体" w:eastAsia="宋体" w:cs="宋体"/>
          <w:color w:val="auto"/>
          <w:highlight w:val="none"/>
        </w:rPr>
      </w:pPr>
    </w:p>
    <w:p w14:paraId="3D882E6C">
      <w:pPr>
        <w:numPr>
          <w:ilvl w:val="0"/>
          <w:numId w:val="13"/>
        </w:numPr>
        <w:ind w:left="425" w:leftChars="0" w:hanging="425" w:firstLineChars="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供应商直接管理关系信息表</w:t>
      </w:r>
    </w:p>
    <w:p w14:paraId="203DCBDB">
      <w:pPr>
        <w:pStyle w:val="14"/>
        <w:rPr>
          <w:rFonts w:hint="eastAsia" w:ascii="宋体" w:hAnsi="宋体" w:eastAsia="宋体" w:cs="宋体"/>
          <w:color w:val="auto"/>
          <w:sz w:val="28"/>
          <w:szCs w:val="28"/>
          <w:highlight w:val="none"/>
        </w:rPr>
      </w:pPr>
    </w:p>
    <w:tbl>
      <w:tblPr>
        <w:tblStyle w:val="19"/>
        <w:tblW w:w="9652" w:type="dxa"/>
        <w:jc w:val="center"/>
        <w:shd w:val="clear" w:color="auto" w:fill="FBFBFB"/>
        <w:tblLayout w:type="fixed"/>
        <w:tblCellMar>
          <w:top w:w="0" w:type="dxa"/>
          <w:left w:w="0" w:type="dxa"/>
          <w:bottom w:w="0" w:type="dxa"/>
          <w:right w:w="0" w:type="dxa"/>
        </w:tblCellMar>
      </w:tblPr>
      <w:tblGrid>
        <w:gridCol w:w="808"/>
        <w:gridCol w:w="3600"/>
        <w:gridCol w:w="3555"/>
        <w:gridCol w:w="1689"/>
      </w:tblGrid>
      <w:tr w14:paraId="6B32A236">
        <w:tblPrEx>
          <w:shd w:val="clear" w:color="auto" w:fill="FBFBFB"/>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A2EB8AC">
            <w:pPr>
              <w:widowControl/>
              <w:spacing w:line="360" w:lineRule="auto"/>
              <w:contextualSpacing/>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序号</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422B0F9">
            <w:pPr>
              <w:widowControl/>
              <w:spacing w:line="360" w:lineRule="auto"/>
              <w:contextualSpacing/>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115646E">
            <w:pPr>
              <w:widowControl/>
              <w:spacing w:line="360" w:lineRule="auto"/>
              <w:contextualSpacing/>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3EC1D65">
            <w:pPr>
              <w:widowControl/>
              <w:spacing w:line="360" w:lineRule="auto"/>
              <w:contextualSpacing/>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备注</w:t>
            </w:r>
          </w:p>
        </w:tc>
      </w:tr>
      <w:tr w14:paraId="4FCF1922">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11AD7ED">
            <w:pPr>
              <w:widowControl/>
              <w:spacing w:line="360" w:lineRule="auto"/>
              <w:contextualSpacing/>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3AF1266">
            <w:pPr>
              <w:widowControl/>
              <w:spacing w:line="360" w:lineRule="auto"/>
              <w:contextualSpacing/>
              <w:jc w:val="center"/>
              <w:rPr>
                <w:rFonts w:hint="eastAsia" w:ascii="宋体" w:hAnsi="宋体" w:eastAsia="宋体" w:cs="宋体"/>
                <w:color w:val="auto"/>
                <w:kern w:val="0"/>
                <w:sz w:val="24"/>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907D413">
            <w:pPr>
              <w:widowControl/>
              <w:spacing w:line="360" w:lineRule="auto"/>
              <w:contextualSpacing/>
              <w:jc w:val="center"/>
              <w:rPr>
                <w:rFonts w:hint="eastAsia" w:ascii="宋体" w:hAnsi="宋体" w:eastAsia="宋体" w:cs="宋体"/>
                <w:color w:val="auto"/>
                <w:kern w:val="0"/>
                <w:sz w:val="24"/>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01ED068">
            <w:pPr>
              <w:widowControl/>
              <w:spacing w:line="360" w:lineRule="auto"/>
              <w:contextualSpacing/>
              <w:jc w:val="center"/>
              <w:rPr>
                <w:rFonts w:hint="eastAsia" w:ascii="宋体" w:hAnsi="宋体" w:eastAsia="宋体" w:cs="宋体"/>
                <w:color w:val="auto"/>
                <w:kern w:val="0"/>
                <w:sz w:val="24"/>
                <w:highlight w:val="none"/>
              </w:rPr>
            </w:pPr>
          </w:p>
        </w:tc>
      </w:tr>
      <w:tr w14:paraId="5C8AAFE2">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5ABF53B">
            <w:pPr>
              <w:widowControl/>
              <w:spacing w:line="360" w:lineRule="auto"/>
              <w:contextualSpacing/>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27E8034">
            <w:pPr>
              <w:widowControl/>
              <w:spacing w:line="360" w:lineRule="auto"/>
              <w:contextualSpacing/>
              <w:jc w:val="center"/>
              <w:rPr>
                <w:rFonts w:hint="eastAsia" w:ascii="宋体" w:hAnsi="宋体" w:eastAsia="宋体" w:cs="宋体"/>
                <w:color w:val="auto"/>
                <w:kern w:val="0"/>
                <w:sz w:val="24"/>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5AB005E">
            <w:pPr>
              <w:widowControl/>
              <w:spacing w:line="360" w:lineRule="auto"/>
              <w:contextualSpacing/>
              <w:jc w:val="center"/>
              <w:rPr>
                <w:rFonts w:hint="eastAsia" w:ascii="宋体" w:hAnsi="宋体" w:eastAsia="宋体" w:cs="宋体"/>
                <w:color w:val="auto"/>
                <w:kern w:val="0"/>
                <w:sz w:val="24"/>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C473F85">
            <w:pPr>
              <w:widowControl/>
              <w:spacing w:line="360" w:lineRule="auto"/>
              <w:contextualSpacing/>
              <w:jc w:val="center"/>
              <w:rPr>
                <w:rFonts w:hint="eastAsia" w:ascii="宋体" w:hAnsi="宋体" w:eastAsia="宋体" w:cs="宋体"/>
                <w:color w:val="auto"/>
                <w:kern w:val="0"/>
                <w:sz w:val="24"/>
                <w:highlight w:val="none"/>
              </w:rPr>
            </w:pPr>
          </w:p>
        </w:tc>
      </w:tr>
      <w:tr w14:paraId="19D07708">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43924FE">
            <w:pPr>
              <w:widowControl/>
              <w:spacing w:line="360" w:lineRule="auto"/>
              <w:contextualSpacing/>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CC5C906">
            <w:pPr>
              <w:widowControl/>
              <w:spacing w:line="360" w:lineRule="auto"/>
              <w:contextualSpacing/>
              <w:jc w:val="center"/>
              <w:rPr>
                <w:rFonts w:hint="eastAsia" w:ascii="宋体" w:hAnsi="宋体" w:eastAsia="宋体" w:cs="宋体"/>
                <w:color w:val="auto"/>
                <w:kern w:val="0"/>
                <w:sz w:val="24"/>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F8167C9">
            <w:pPr>
              <w:widowControl/>
              <w:spacing w:line="360" w:lineRule="auto"/>
              <w:contextualSpacing/>
              <w:jc w:val="center"/>
              <w:rPr>
                <w:rFonts w:hint="eastAsia" w:ascii="宋体" w:hAnsi="宋体" w:eastAsia="宋体" w:cs="宋体"/>
                <w:color w:val="auto"/>
                <w:kern w:val="0"/>
                <w:sz w:val="24"/>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F69DD43">
            <w:pPr>
              <w:widowControl/>
              <w:spacing w:line="360" w:lineRule="auto"/>
              <w:contextualSpacing/>
              <w:jc w:val="center"/>
              <w:rPr>
                <w:rFonts w:hint="eastAsia" w:ascii="宋体" w:hAnsi="宋体" w:eastAsia="宋体" w:cs="宋体"/>
                <w:color w:val="auto"/>
                <w:kern w:val="0"/>
                <w:sz w:val="24"/>
                <w:highlight w:val="none"/>
              </w:rPr>
            </w:pPr>
          </w:p>
        </w:tc>
      </w:tr>
      <w:tr w14:paraId="3E310EC8">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877D579">
            <w:pPr>
              <w:widowControl/>
              <w:spacing w:line="360" w:lineRule="auto"/>
              <w:contextualSpacing/>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93DD6D3">
            <w:pPr>
              <w:widowControl/>
              <w:spacing w:line="360" w:lineRule="auto"/>
              <w:contextualSpacing/>
              <w:jc w:val="center"/>
              <w:rPr>
                <w:rFonts w:hint="eastAsia" w:ascii="宋体" w:hAnsi="宋体" w:eastAsia="宋体" w:cs="宋体"/>
                <w:color w:val="auto"/>
                <w:kern w:val="0"/>
                <w:sz w:val="24"/>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DD6949D">
            <w:pPr>
              <w:widowControl/>
              <w:spacing w:line="360" w:lineRule="auto"/>
              <w:contextualSpacing/>
              <w:jc w:val="center"/>
              <w:rPr>
                <w:rFonts w:hint="eastAsia" w:ascii="宋体" w:hAnsi="宋体" w:eastAsia="宋体" w:cs="宋体"/>
                <w:color w:val="auto"/>
                <w:kern w:val="0"/>
                <w:sz w:val="24"/>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5A694A9">
            <w:pPr>
              <w:widowControl/>
              <w:spacing w:line="360" w:lineRule="auto"/>
              <w:contextualSpacing/>
              <w:jc w:val="center"/>
              <w:rPr>
                <w:rFonts w:hint="eastAsia" w:ascii="宋体" w:hAnsi="宋体" w:eastAsia="宋体" w:cs="宋体"/>
                <w:color w:val="auto"/>
                <w:kern w:val="0"/>
                <w:sz w:val="24"/>
                <w:highlight w:val="none"/>
              </w:rPr>
            </w:pPr>
          </w:p>
        </w:tc>
      </w:tr>
    </w:tbl>
    <w:p w14:paraId="2126581C">
      <w:pPr>
        <w:spacing w:line="360" w:lineRule="auto"/>
        <w:ind w:firstLine="480" w:firstLineChars="200"/>
        <w:contextualSpacing/>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注：</w:t>
      </w:r>
    </w:p>
    <w:p w14:paraId="6546B14A">
      <w:pPr>
        <w:spacing w:line="360" w:lineRule="auto"/>
        <w:ind w:firstLine="480" w:firstLineChars="200"/>
        <w:contextualSpacing/>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1.管理关系：是指不具有出资持股关系的其他单位之间存在的管理与被管理关系，如一些上下级关系的事业单位和团体组织。</w:t>
      </w:r>
    </w:p>
    <w:p w14:paraId="65491514">
      <w:pPr>
        <w:spacing w:line="360" w:lineRule="auto"/>
        <w:ind w:firstLine="480" w:firstLineChars="200"/>
        <w:contextualSpacing/>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2.本表所指的管理关系仅限于直接管理关系，不包括间接的管理关系。</w:t>
      </w:r>
    </w:p>
    <w:p w14:paraId="0F00F598">
      <w:pPr>
        <w:spacing w:line="360" w:lineRule="auto"/>
        <w:ind w:firstLine="480" w:firstLineChars="200"/>
        <w:contextualSpacing/>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3.供应商不存在直接管理关系的，则填“无”。</w:t>
      </w:r>
    </w:p>
    <w:p w14:paraId="0727B9DD">
      <w:pPr>
        <w:spacing w:line="360" w:lineRule="auto"/>
        <w:contextualSpacing/>
        <w:jc w:val="left"/>
        <w:rPr>
          <w:rFonts w:hint="eastAsia" w:ascii="宋体" w:hAnsi="宋体" w:eastAsia="宋体" w:cs="宋体"/>
          <w:color w:val="auto"/>
          <w:sz w:val="24"/>
          <w:highlight w:val="none"/>
        </w:rPr>
      </w:pPr>
    </w:p>
    <w:p w14:paraId="7C35DDEF">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18D7E91F">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6226B649">
      <w:pPr>
        <w:autoSpaceDE w:val="0"/>
        <w:autoSpaceDN w:val="0"/>
        <w:spacing w:line="360" w:lineRule="auto"/>
        <w:ind w:left="4365" w:leftChars="1850" w:hanging="480" w:hangingChars="200"/>
        <w:rPr>
          <w:rFonts w:hint="eastAsia" w:ascii="宋体" w:hAnsi="宋体" w:eastAsia="宋体" w:cs="宋体"/>
          <w:color w:val="auto"/>
          <w:kern w:val="0"/>
          <w:sz w:val="24"/>
          <w:highlight w:val="none"/>
        </w:rPr>
      </w:pPr>
    </w:p>
    <w:p w14:paraId="68010026">
      <w:pPr>
        <w:autoSpaceDE w:val="0"/>
        <w:autoSpaceDN w:val="0"/>
        <w:spacing w:line="360" w:lineRule="auto"/>
        <w:ind w:left="4365" w:leftChars="1850" w:hanging="480" w:hangingChars="2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6183B416">
      <w:pPr>
        <w:autoSpaceDE w:val="0"/>
        <w:autoSpaceDN w:val="0"/>
        <w:spacing w:line="360" w:lineRule="auto"/>
        <w:ind w:firstLine="6120" w:firstLineChars="25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1DDA3AF6">
      <w:pPr>
        <w:rPr>
          <w:rFonts w:hint="eastAsia" w:ascii="宋体" w:hAnsi="宋体" w:eastAsia="宋体" w:cs="宋体"/>
          <w:color w:val="auto"/>
          <w:sz w:val="28"/>
          <w:szCs w:val="28"/>
          <w:highlight w:val="none"/>
        </w:rPr>
      </w:pPr>
    </w:p>
    <w:p w14:paraId="149D2FCA">
      <w:pPr>
        <w:rPr>
          <w:rFonts w:hint="eastAsia" w:ascii="宋体" w:hAnsi="宋体" w:eastAsia="宋体" w:cs="宋体"/>
          <w:color w:val="auto"/>
          <w:highlight w:val="none"/>
        </w:rPr>
      </w:pPr>
    </w:p>
    <w:p w14:paraId="0619F42B">
      <w:pPr>
        <w:rPr>
          <w:rFonts w:hint="eastAsia" w:ascii="宋体" w:hAnsi="宋体" w:eastAsia="宋体" w:cs="宋体"/>
          <w:color w:val="auto"/>
          <w:sz w:val="28"/>
          <w:szCs w:val="28"/>
          <w:highlight w:val="none"/>
        </w:rPr>
      </w:pPr>
    </w:p>
    <w:p w14:paraId="05E4EE4E">
      <w:pPr>
        <w:pStyle w:val="14"/>
        <w:rPr>
          <w:rFonts w:hint="eastAsia" w:ascii="宋体" w:hAnsi="宋体" w:eastAsia="宋体" w:cs="宋体"/>
          <w:color w:val="auto"/>
          <w:highlight w:val="none"/>
        </w:rPr>
      </w:pPr>
    </w:p>
    <w:p w14:paraId="4ED499F6">
      <w:pPr>
        <w:pStyle w:val="14"/>
        <w:rPr>
          <w:rFonts w:hint="eastAsia" w:ascii="宋体" w:hAnsi="宋体" w:eastAsia="宋体" w:cs="宋体"/>
          <w:color w:val="auto"/>
          <w:sz w:val="28"/>
          <w:szCs w:val="28"/>
          <w:highlight w:val="none"/>
        </w:rPr>
      </w:pPr>
    </w:p>
    <w:p w14:paraId="25DDD522">
      <w:pPr>
        <w:rPr>
          <w:rFonts w:hint="eastAsia" w:ascii="宋体" w:hAnsi="宋体" w:eastAsia="宋体" w:cs="宋体"/>
          <w:color w:val="auto"/>
          <w:sz w:val="28"/>
          <w:szCs w:val="28"/>
          <w:highlight w:val="none"/>
        </w:rPr>
      </w:pPr>
    </w:p>
    <w:p w14:paraId="2E5FC855">
      <w:pPr>
        <w:pStyle w:val="14"/>
        <w:rPr>
          <w:rFonts w:hint="eastAsia" w:ascii="宋体" w:hAnsi="宋体" w:eastAsia="宋体" w:cs="宋体"/>
          <w:color w:val="auto"/>
          <w:sz w:val="28"/>
          <w:szCs w:val="28"/>
          <w:highlight w:val="none"/>
        </w:rPr>
      </w:pPr>
    </w:p>
    <w:p w14:paraId="2A2A4C14">
      <w:pPr>
        <w:rPr>
          <w:rFonts w:hint="eastAsia" w:ascii="宋体" w:hAnsi="宋体" w:eastAsia="宋体" w:cs="宋体"/>
          <w:color w:val="auto"/>
          <w:sz w:val="28"/>
          <w:szCs w:val="28"/>
          <w:highlight w:val="none"/>
        </w:rPr>
      </w:pPr>
    </w:p>
    <w:p w14:paraId="08D1CAF1">
      <w:pPr>
        <w:pStyle w:val="14"/>
        <w:rPr>
          <w:rFonts w:hint="eastAsia" w:ascii="宋体" w:hAnsi="宋体" w:eastAsia="宋体" w:cs="宋体"/>
          <w:color w:val="auto"/>
          <w:sz w:val="28"/>
          <w:szCs w:val="28"/>
          <w:highlight w:val="none"/>
        </w:rPr>
      </w:pPr>
    </w:p>
    <w:p w14:paraId="1A9E680B">
      <w:pPr>
        <w:rPr>
          <w:rFonts w:hint="eastAsia" w:ascii="宋体" w:hAnsi="宋体" w:eastAsia="宋体" w:cs="宋体"/>
          <w:color w:val="auto"/>
          <w:sz w:val="28"/>
          <w:szCs w:val="28"/>
          <w:highlight w:val="none"/>
        </w:rPr>
      </w:pPr>
    </w:p>
    <w:p w14:paraId="2B3FC417">
      <w:pPr>
        <w:pStyle w:val="10"/>
        <w:rPr>
          <w:rFonts w:hint="eastAsia" w:ascii="宋体" w:hAnsi="宋体" w:eastAsia="宋体" w:cs="宋体"/>
          <w:color w:val="auto"/>
          <w:sz w:val="28"/>
          <w:szCs w:val="28"/>
          <w:highlight w:val="none"/>
        </w:rPr>
      </w:pPr>
    </w:p>
    <w:p w14:paraId="0F22598B">
      <w:pPr>
        <w:rPr>
          <w:rFonts w:hint="eastAsia" w:ascii="宋体" w:hAnsi="宋体" w:eastAsia="宋体" w:cs="宋体"/>
          <w:color w:val="auto"/>
          <w:highlight w:val="none"/>
        </w:rPr>
      </w:pPr>
    </w:p>
    <w:p w14:paraId="3BD2870B">
      <w:pPr>
        <w:rPr>
          <w:rFonts w:hint="eastAsia" w:ascii="宋体" w:hAnsi="宋体" w:eastAsia="宋体" w:cs="宋体"/>
          <w:color w:val="auto"/>
          <w:sz w:val="28"/>
          <w:szCs w:val="28"/>
          <w:highlight w:val="none"/>
        </w:rPr>
      </w:pPr>
    </w:p>
    <w:p w14:paraId="13C2921E">
      <w:pPr>
        <w:bidi w:val="0"/>
        <w:rPr>
          <w:rFonts w:hint="eastAsia" w:ascii="宋体" w:hAnsi="宋体" w:eastAsia="宋体" w:cs="宋体"/>
          <w:color w:val="auto"/>
          <w:highlight w:val="none"/>
        </w:rPr>
      </w:pPr>
    </w:p>
    <w:p w14:paraId="39BC46F3">
      <w:pPr>
        <w:rPr>
          <w:rFonts w:hint="eastAsia" w:ascii="宋体" w:hAnsi="宋体" w:eastAsia="宋体" w:cs="宋体"/>
          <w:color w:val="auto"/>
          <w:highlight w:val="none"/>
        </w:rPr>
      </w:pPr>
    </w:p>
    <w:p w14:paraId="4F6C08A1">
      <w:pPr>
        <w:numPr>
          <w:ilvl w:val="0"/>
          <w:numId w:val="11"/>
        </w:numPr>
        <w:snapToGrid w:val="0"/>
        <w:spacing w:line="360" w:lineRule="auto"/>
        <w:jc w:val="left"/>
        <w:rPr>
          <w:rFonts w:hint="eastAsia" w:ascii="宋体" w:hAnsi="宋体" w:cs="宋体"/>
          <w:b/>
          <w:color w:val="auto"/>
          <w:kern w:val="0"/>
          <w:sz w:val="30"/>
          <w:szCs w:val="30"/>
          <w:highlight w:val="none"/>
        </w:rPr>
      </w:pPr>
      <w:bookmarkStart w:id="1049" w:name="_Toc7570"/>
      <w:r>
        <w:rPr>
          <w:rFonts w:hint="eastAsia" w:ascii="宋体" w:eastAsia="宋体" w:cs="宋体"/>
          <w:b/>
          <w:bCs/>
          <w:color w:val="auto"/>
          <w:sz w:val="28"/>
          <w:szCs w:val="28"/>
          <w:highlight w:val="none"/>
          <w:lang w:val="en-US" w:eastAsia="zh-CN"/>
        </w:rPr>
        <w:t>落实政府采购政策需满足的资格要求：本项目为专门面向中小企业采购的项目</w:t>
      </w:r>
      <w:r>
        <w:rPr>
          <w:rFonts w:hint="eastAsia" w:ascii="宋体" w:cs="宋体"/>
          <w:b/>
          <w:bCs/>
          <w:color w:val="auto"/>
          <w:sz w:val="28"/>
          <w:szCs w:val="28"/>
          <w:highlight w:val="none"/>
          <w:lang w:val="en-US" w:eastAsia="zh-CN"/>
        </w:rPr>
        <w:t>，</w:t>
      </w:r>
      <w:r>
        <w:rPr>
          <w:rFonts w:hint="eastAsia" w:ascii="宋体" w:eastAsia="宋体" w:cs="宋体"/>
          <w:b/>
          <w:bCs/>
          <w:color w:val="auto"/>
          <w:sz w:val="28"/>
          <w:szCs w:val="28"/>
          <w:highlight w:val="none"/>
          <w:lang w:val="en-US" w:eastAsia="zh-CN"/>
        </w:rPr>
        <w:t>供应商为中型企业/小型企业/微型企业或监狱企业或残疾人福利企业；</w:t>
      </w:r>
    </w:p>
    <w:p w14:paraId="1310374D">
      <w:pPr>
        <w:pStyle w:val="12"/>
        <w:numPr>
          <w:ilvl w:val="0"/>
          <w:numId w:val="14"/>
        </w:numPr>
        <w:spacing w:line="440" w:lineRule="exact"/>
        <w:ind w:left="0" w:leftChars="0" w:firstLine="560" w:firstLineChars="200"/>
        <w:jc w:val="center"/>
        <w:rPr>
          <w:rFonts w:hint="eastAsia" w:hAnsi="宋体" w:cs="宋体"/>
          <w:b/>
          <w:bCs/>
          <w:color w:val="auto"/>
          <w:sz w:val="28"/>
          <w:szCs w:val="28"/>
          <w:highlight w:val="none"/>
        </w:rPr>
      </w:pPr>
      <w:r>
        <w:rPr>
          <w:rFonts w:hint="eastAsia" w:hAnsi="宋体" w:cs="宋体"/>
          <w:b/>
          <w:bCs/>
          <w:color w:val="auto"/>
          <w:sz w:val="28"/>
          <w:szCs w:val="28"/>
          <w:highlight w:val="none"/>
        </w:rPr>
        <w:t>中小企业声明函</w:t>
      </w:r>
    </w:p>
    <w:p w14:paraId="354583C5">
      <w:pPr>
        <w:pStyle w:val="6"/>
        <w:ind w:firstLine="420"/>
        <w:rPr>
          <w:rFonts w:hint="eastAsia"/>
          <w:color w:val="auto"/>
          <w:highlight w:val="none"/>
        </w:rPr>
      </w:pPr>
    </w:p>
    <w:p w14:paraId="58AE543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注：</w:t>
      </w:r>
      <w:r>
        <w:rPr>
          <w:rFonts w:hint="eastAsia" w:ascii="宋体" w:hAnsi="宋体" w:eastAsia="宋体" w:cs="宋体"/>
          <w:color w:val="auto"/>
          <w:sz w:val="24"/>
          <w:highlight w:val="none"/>
        </w:rPr>
        <w:t>供应商根据《政府采购促进中小企业发展管理办法》（财库﹝2020﹞46 号）的规定</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格式</w:t>
      </w:r>
      <w:r>
        <w:rPr>
          <w:rFonts w:hint="eastAsia" w:ascii="宋体" w:hAnsi="宋体" w:eastAsia="宋体" w:cs="宋体"/>
          <w:color w:val="auto"/>
          <w:sz w:val="24"/>
          <w:highlight w:val="none"/>
        </w:rPr>
        <w:t>自行提供。</w:t>
      </w:r>
    </w:p>
    <w:p w14:paraId="0CB16FC3">
      <w:pPr>
        <w:rPr>
          <w:rFonts w:hint="eastAsia" w:ascii="宋体" w:hAnsi="宋体" w:eastAsia="宋体" w:cs="宋体"/>
          <w:color w:val="auto"/>
          <w:highlight w:val="none"/>
        </w:rPr>
      </w:pPr>
    </w:p>
    <w:p w14:paraId="46750414">
      <w:pPr>
        <w:rPr>
          <w:rFonts w:hint="eastAsia" w:ascii="宋体" w:hAnsi="宋体" w:eastAsia="宋体" w:cs="宋体"/>
          <w:color w:val="auto"/>
          <w:highlight w:val="none"/>
        </w:rPr>
      </w:pPr>
    </w:p>
    <w:p w14:paraId="6FDF570F">
      <w:pPr>
        <w:autoSpaceDE w:val="0"/>
        <w:autoSpaceDN w:val="0"/>
        <w:spacing w:line="360" w:lineRule="auto"/>
        <w:rPr>
          <w:rFonts w:hint="eastAsia" w:ascii="宋体" w:hAnsi="宋体" w:eastAsia="宋体" w:cs="宋体"/>
          <w:color w:val="auto"/>
          <w:kern w:val="0"/>
          <w:sz w:val="24"/>
          <w:highlight w:val="none"/>
        </w:rPr>
      </w:pPr>
    </w:p>
    <w:p w14:paraId="645DEB9D">
      <w:pPr>
        <w:autoSpaceDE w:val="0"/>
        <w:autoSpaceDN w:val="0"/>
        <w:spacing w:line="360" w:lineRule="auto"/>
        <w:ind w:firstLine="4080" w:firstLineChars="1700"/>
        <w:rPr>
          <w:rFonts w:hint="eastAsia" w:ascii="宋体" w:hAnsi="宋体" w:eastAsia="宋体" w:cs="宋体"/>
          <w:color w:val="auto"/>
          <w:kern w:val="0"/>
          <w:sz w:val="24"/>
          <w:highlight w:val="none"/>
        </w:rPr>
      </w:pPr>
    </w:p>
    <w:p w14:paraId="4C2400F6">
      <w:pPr>
        <w:autoSpaceDE w:val="0"/>
        <w:autoSpaceDN w:val="0"/>
        <w:spacing w:line="360" w:lineRule="auto"/>
        <w:ind w:firstLine="4080" w:firstLineChars="1700"/>
        <w:rPr>
          <w:rFonts w:hint="eastAsia" w:ascii="宋体" w:hAnsi="宋体" w:eastAsia="宋体" w:cs="宋体"/>
          <w:color w:val="auto"/>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1B48DB80">
      <w:pPr>
        <w:spacing w:line="360" w:lineRule="auto"/>
        <w:ind w:firstLine="4080" w:firstLineChars="1700"/>
        <w:rPr>
          <w:rFonts w:hint="eastAsia" w:ascii="宋体" w:hAnsi="宋体" w:eastAsia="宋体" w:cs="宋体"/>
          <w:color w:val="auto"/>
          <w:sz w:val="32"/>
          <w:szCs w:val="32"/>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9868E7">
      <w:pPr>
        <w:pStyle w:val="6"/>
        <w:rPr>
          <w:rFonts w:hint="eastAsia" w:hAnsi="宋体" w:cs="宋体"/>
          <w:b/>
          <w:color w:val="auto"/>
          <w:sz w:val="32"/>
          <w:szCs w:val="32"/>
          <w:highlight w:val="none"/>
        </w:rPr>
      </w:pPr>
    </w:p>
    <w:p w14:paraId="54CDA922">
      <w:pPr>
        <w:pStyle w:val="16"/>
        <w:rPr>
          <w:rFonts w:hint="eastAsia" w:hAnsi="宋体" w:cs="宋体"/>
          <w:b/>
          <w:color w:val="auto"/>
          <w:sz w:val="32"/>
          <w:szCs w:val="32"/>
          <w:highlight w:val="none"/>
        </w:rPr>
      </w:pPr>
    </w:p>
    <w:p w14:paraId="070229EF">
      <w:pPr>
        <w:rPr>
          <w:rFonts w:hint="eastAsia" w:hAnsi="宋体" w:cs="宋体"/>
          <w:b/>
          <w:color w:val="auto"/>
          <w:sz w:val="32"/>
          <w:szCs w:val="32"/>
          <w:highlight w:val="none"/>
        </w:rPr>
      </w:pPr>
    </w:p>
    <w:p w14:paraId="61D9BBB5">
      <w:pPr>
        <w:pStyle w:val="16"/>
        <w:rPr>
          <w:rFonts w:hint="eastAsia" w:hAnsi="宋体" w:cs="宋体"/>
          <w:b/>
          <w:color w:val="auto"/>
          <w:sz w:val="32"/>
          <w:szCs w:val="32"/>
          <w:highlight w:val="none"/>
        </w:rPr>
      </w:pPr>
    </w:p>
    <w:p w14:paraId="401548C7">
      <w:pPr>
        <w:rPr>
          <w:rFonts w:hint="eastAsia"/>
          <w:color w:val="auto"/>
          <w:highlight w:val="none"/>
        </w:rPr>
      </w:pPr>
    </w:p>
    <w:p w14:paraId="7C9F2AA8">
      <w:pPr>
        <w:rPr>
          <w:rFonts w:hint="eastAsia" w:hAnsi="宋体" w:cs="宋体"/>
          <w:b/>
          <w:color w:val="auto"/>
          <w:sz w:val="32"/>
          <w:szCs w:val="32"/>
          <w:highlight w:val="none"/>
        </w:rPr>
      </w:pPr>
    </w:p>
    <w:p w14:paraId="44FEC4C4">
      <w:pPr>
        <w:pStyle w:val="16"/>
        <w:rPr>
          <w:rFonts w:hint="eastAsia"/>
          <w:color w:val="auto"/>
          <w:highlight w:val="none"/>
        </w:rPr>
      </w:pPr>
    </w:p>
    <w:p w14:paraId="4F6278A4">
      <w:pPr>
        <w:rPr>
          <w:rFonts w:hint="eastAsia"/>
          <w:color w:val="auto"/>
          <w:highlight w:val="none"/>
        </w:rPr>
      </w:pPr>
    </w:p>
    <w:p w14:paraId="17E74C16">
      <w:pPr>
        <w:pStyle w:val="12"/>
        <w:numPr>
          <w:ilvl w:val="0"/>
          <w:numId w:val="14"/>
        </w:numPr>
        <w:spacing w:line="440" w:lineRule="exact"/>
        <w:ind w:left="0" w:leftChars="0"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如提供服务的供应商属于监狱企业的，应当提供由省级以上监狱管理局、戒毒管理局等（含新疆生产建设兵团）出具的属于监狱企业的证明文件（如有，请提供）</w:t>
      </w:r>
    </w:p>
    <w:p w14:paraId="49F79EEB">
      <w:pPr>
        <w:pStyle w:val="6"/>
        <w:ind w:firstLine="560"/>
        <w:rPr>
          <w:rFonts w:hint="eastAsia" w:ascii="宋体" w:hAnsi="宋体" w:cs="宋体"/>
          <w:color w:val="auto"/>
          <w:sz w:val="28"/>
          <w:szCs w:val="28"/>
          <w:highlight w:val="none"/>
        </w:rPr>
      </w:pPr>
    </w:p>
    <w:p w14:paraId="666799EE">
      <w:pPr>
        <w:pStyle w:val="61"/>
        <w:rPr>
          <w:rFonts w:hint="eastAsia"/>
          <w:color w:val="auto"/>
          <w:highlight w:val="none"/>
        </w:rPr>
      </w:pPr>
    </w:p>
    <w:p w14:paraId="21F1A9C6">
      <w:pPr>
        <w:rPr>
          <w:rFonts w:hint="eastAsia"/>
          <w:color w:val="auto"/>
          <w:highlight w:val="none"/>
        </w:rPr>
      </w:pPr>
    </w:p>
    <w:p w14:paraId="360BDFF7">
      <w:pPr>
        <w:rPr>
          <w:rFonts w:hint="eastAsia"/>
          <w:color w:val="auto"/>
          <w:highlight w:val="none"/>
        </w:rPr>
      </w:pPr>
    </w:p>
    <w:p w14:paraId="223F1DC4">
      <w:pPr>
        <w:rPr>
          <w:rFonts w:hint="eastAsia"/>
          <w:color w:val="auto"/>
          <w:highlight w:val="none"/>
        </w:rPr>
      </w:pPr>
    </w:p>
    <w:p w14:paraId="3C0C8B8F">
      <w:pPr>
        <w:rPr>
          <w:rFonts w:hint="eastAsia"/>
          <w:color w:val="auto"/>
          <w:highlight w:val="none"/>
        </w:rPr>
      </w:pPr>
    </w:p>
    <w:p w14:paraId="4EF29AC4">
      <w:pPr>
        <w:pStyle w:val="12"/>
        <w:spacing w:line="340" w:lineRule="exact"/>
        <w:rPr>
          <w:rFonts w:hint="eastAsia" w:hAnsi="宋体" w:cs="宋体"/>
          <w:b/>
          <w:color w:val="auto"/>
          <w:sz w:val="28"/>
          <w:szCs w:val="28"/>
          <w:highlight w:val="none"/>
        </w:rPr>
      </w:pPr>
    </w:p>
    <w:p w14:paraId="3BF0799F">
      <w:pPr>
        <w:pStyle w:val="12"/>
        <w:numPr>
          <w:ilvl w:val="0"/>
          <w:numId w:val="14"/>
        </w:numPr>
        <w:spacing w:line="440" w:lineRule="exact"/>
        <w:ind w:left="0" w:leftChars="0"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符合条件的残疾人福利性单位在参加政府采购活动时，应当提供《残疾人福利性单位声明函》，并对声明的真实性负责（见附件）（如有，请提供）</w:t>
      </w:r>
    </w:p>
    <w:p w14:paraId="53C16F3C">
      <w:pPr>
        <w:bidi w:val="0"/>
        <w:rPr>
          <w:rFonts w:hint="eastAsia"/>
          <w:color w:val="auto"/>
          <w:highlight w:val="none"/>
        </w:rPr>
      </w:pPr>
    </w:p>
    <w:p w14:paraId="5D94C7C3">
      <w:pPr>
        <w:pStyle w:val="12"/>
        <w:numPr>
          <w:ilvl w:val="0"/>
          <w:numId w:val="0"/>
        </w:numPr>
        <w:spacing w:line="440" w:lineRule="exact"/>
        <w:ind w:leftChars="200"/>
        <w:jc w:val="center"/>
        <w:rPr>
          <w:rFonts w:hint="eastAsia" w:ascii="宋体" w:hAnsi="宋体" w:eastAsia="宋体" w:cs="宋体"/>
          <w:b/>
          <w:bCs/>
          <w:color w:val="auto"/>
          <w:sz w:val="28"/>
          <w:szCs w:val="28"/>
          <w:highlight w:val="none"/>
        </w:rPr>
      </w:pPr>
    </w:p>
    <w:p w14:paraId="105B064F">
      <w:pPr>
        <w:pStyle w:val="12"/>
        <w:numPr>
          <w:ilvl w:val="0"/>
          <w:numId w:val="0"/>
        </w:numPr>
        <w:spacing w:line="440" w:lineRule="exact"/>
        <w:ind w:leftChars="200"/>
        <w:jc w:val="center"/>
        <w:rPr>
          <w:rFonts w:hint="eastAsia" w:ascii="宋体" w:hAnsi="宋体" w:eastAsia="宋体" w:cs="宋体"/>
          <w:b/>
          <w:bCs/>
          <w:color w:val="auto"/>
          <w:sz w:val="28"/>
          <w:szCs w:val="28"/>
          <w:highlight w:val="none"/>
        </w:rPr>
      </w:pPr>
    </w:p>
    <w:p w14:paraId="05B1C92A">
      <w:pPr>
        <w:pStyle w:val="12"/>
        <w:numPr>
          <w:ilvl w:val="0"/>
          <w:numId w:val="0"/>
        </w:numPr>
        <w:spacing w:line="440" w:lineRule="exact"/>
        <w:ind w:left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残疾人福利性单位声明函</w:t>
      </w:r>
    </w:p>
    <w:p w14:paraId="5BED48D5">
      <w:pPr>
        <w:pStyle w:val="6"/>
        <w:rPr>
          <w:rFonts w:hint="eastAsia"/>
          <w:color w:val="auto"/>
          <w:highlight w:val="none"/>
        </w:rPr>
      </w:pPr>
    </w:p>
    <w:p w14:paraId="7D5422FD">
      <w:pPr>
        <w:spacing w:line="588" w:lineRule="exact"/>
        <w:ind w:firstLine="504" w:firstLineChars="200"/>
        <w:rPr>
          <w:rFonts w:hint="eastAsia" w:ascii="宋体" w:hAnsi="宋体" w:cs="宋体"/>
          <w:color w:val="auto"/>
          <w:spacing w:val="6"/>
          <w:sz w:val="24"/>
          <w:highlight w:val="none"/>
        </w:rPr>
      </w:pPr>
      <w:r>
        <w:rPr>
          <w:rFonts w:hint="eastAsia" w:ascii="宋体" w:hAnsi="宋体" w:cs="宋体"/>
          <w:color w:val="auto"/>
          <w:spacing w:val="6"/>
          <w:sz w:val="24"/>
          <w:highlight w:val="none"/>
        </w:rPr>
        <w:t>本单位郑重声明，根据《财政部 民政部 中国残疾人联合会关于促进残疾人就业政府采购政策的通知》（财库</w:t>
      </w:r>
      <w:r>
        <w:rPr>
          <w:rFonts w:hint="eastAsia" w:ascii="宋体" w:hAnsi="宋体" w:cs="宋体"/>
          <w:color w:val="auto"/>
          <w:sz w:val="24"/>
          <w:highlight w:val="none"/>
        </w:rPr>
        <w:t>〔2017〕141</w:t>
      </w:r>
      <w:r>
        <w:rPr>
          <w:rFonts w:hint="eastAsia" w:ascii="宋体" w:hAnsi="宋体" w:cs="宋体"/>
          <w:color w:val="auto"/>
          <w:spacing w:val="6"/>
          <w:sz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5A32333">
      <w:pPr>
        <w:spacing w:line="588" w:lineRule="exact"/>
        <w:ind w:firstLine="504" w:firstLineChars="200"/>
        <w:rPr>
          <w:rFonts w:hint="eastAsia" w:ascii="宋体" w:hAnsi="宋体" w:cs="宋体"/>
          <w:color w:val="auto"/>
          <w:spacing w:val="6"/>
          <w:sz w:val="24"/>
          <w:highlight w:val="none"/>
        </w:rPr>
      </w:pPr>
      <w:r>
        <w:rPr>
          <w:rFonts w:hint="eastAsia" w:ascii="宋体" w:hAnsi="宋体" w:cs="宋体"/>
          <w:color w:val="auto"/>
          <w:spacing w:val="6"/>
          <w:sz w:val="24"/>
          <w:highlight w:val="none"/>
        </w:rPr>
        <w:t>本单位对上述声明的真实性负责。如有虚假，将依法承担相应责任。</w:t>
      </w:r>
    </w:p>
    <w:p w14:paraId="5CD831B8">
      <w:pPr>
        <w:rPr>
          <w:rFonts w:hint="eastAsia" w:ascii="宋体" w:hAnsi="宋体" w:cs="宋体"/>
          <w:color w:val="auto"/>
          <w:highlight w:val="none"/>
        </w:rPr>
      </w:pPr>
    </w:p>
    <w:p w14:paraId="579CE3C1">
      <w:pPr>
        <w:autoSpaceDE w:val="0"/>
        <w:autoSpaceDN w:val="0"/>
        <w:spacing w:line="360" w:lineRule="auto"/>
        <w:ind w:left="4469" w:leftChars="1850" w:hanging="584" w:hangingChars="200"/>
        <w:rPr>
          <w:rFonts w:hint="eastAsia" w:ascii="宋体" w:hAnsi="宋体" w:eastAsia="宋体" w:cs="宋体"/>
          <w:color w:val="auto"/>
          <w:kern w:val="0"/>
          <w:sz w:val="24"/>
          <w:highlight w:val="none"/>
          <w:u w:val="single"/>
          <w:lang w:val="en-US" w:eastAsia="zh-CN"/>
        </w:rPr>
      </w:pPr>
      <w:r>
        <w:rPr>
          <w:rFonts w:hint="eastAsia" w:ascii="宋体" w:hAnsi="宋体" w:cs="宋体"/>
          <w:color w:val="auto"/>
          <w:spacing w:val="6"/>
          <w:sz w:val="28"/>
          <w:szCs w:val="28"/>
          <w:highlight w:val="none"/>
        </w:rPr>
        <w:t xml:space="preserve">          </w:t>
      </w:r>
      <w:r>
        <w:rPr>
          <w:rFonts w:hint="eastAsia" w:ascii="宋体" w:hAnsi="宋体" w:cs="宋体"/>
          <w:color w:val="auto"/>
          <w:spacing w:val="6"/>
          <w:sz w:val="24"/>
          <w:highlight w:val="none"/>
        </w:rPr>
        <w:t xml:space="preserve">  </w:t>
      </w:r>
      <w:r>
        <w:rPr>
          <w:rFonts w:hint="eastAsia" w:ascii="宋体" w:hAnsi="宋体" w:cs="宋体"/>
          <w:color w:val="auto"/>
          <w:kern w:val="0"/>
          <w:sz w:val="24"/>
          <w:highlight w:val="none"/>
          <w:lang w:val="en-US" w:eastAsia="zh-CN"/>
        </w:rPr>
        <w:t>单位</w:t>
      </w:r>
      <w:r>
        <w:rPr>
          <w:rFonts w:hint="eastAsia" w:ascii="宋体" w:hAnsi="宋体" w:eastAsia="宋体" w:cs="宋体"/>
          <w:color w:val="auto"/>
          <w:kern w:val="0"/>
          <w:sz w:val="24"/>
          <w:highlight w:val="none"/>
        </w:rPr>
        <w:t>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73077ED2">
      <w:pPr>
        <w:autoSpaceDE w:val="0"/>
        <w:autoSpaceDN w:val="0"/>
        <w:spacing w:line="360" w:lineRule="auto"/>
        <w:ind w:firstLine="6120" w:firstLineChars="25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71B142E8">
      <w:pPr>
        <w:pStyle w:val="12"/>
        <w:ind w:firstLine="4032" w:firstLineChars="1600"/>
        <w:rPr>
          <w:rFonts w:hint="eastAsia" w:hAnsi="宋体" w:cs="宋体"/>
          <w:color w:val="auto"/>
          <w:spacing w:val="6"/>
          <w:sz w:val="24"/>
          <w:szCs w:val="24"/>
          <w:highlight w:val="none"/>
        </w:rPr>
      </w:pPr>
    </w:p>
    <w:p w14:paraId="3612DA77">
      <w:pPr>
        <w:rPr>
          <w:rFonts w:hint="eastAsia" w:ascii="宋体" w:hAnsi="宋体" w:cs="宋体"/>
          <w:color w:val="auto"/>
          <w:spacing w:val="6"/>
          <w:sz w:val="24"/>
          <w:highlight w:val="none"/>
        </w:rPr>
      </w:pPr>
    </w:p>
    <w:p w14:paraId="6500FC81">
      <w:pPr>
        <w:pStyle w:val="10"/>
        <w:ind w:firstLine="480"/>
        <w:rPr>
          <w:rFonts w:hint="eastAsia" w:ascii="宋体" w:hAnsi="宋体" w:cs="宋体"/>
          <w:color w:val="auto"/>
          <w:highlight w:val="none"/>
        </w:rPr>
      </w:pPr>
    </w:p>
    <w:p w14:paraId="40C2BD1D">
      <w:pPr>
        <w:pStyle w:val="10"/>
        <w:ind w:firstLine="480"/>
        <w:rPr>
          <w:rFonts w:hint="eastAsia" w:ascii="宋体" w:hAnsi="宋体" w:cs="宋体"/>
          <w:color w:val="auto"/>
          <w:highlight w:val="none"/>
        </w:rPr>
      </w:pPr>
    </w:p>
    <w:p w14:paraId="4A599DCC">
      <w:pPr>
        <w:widowControl/>
        <w:spacing w:line="38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注：</w:t>
      </w:r>
      <w:r>
        <w:rPr>
          <w:rFonts w:hint="eastAsia" w:ascii="宋体" w:hAnsi="宋体"/>
          <w:b/>
          <w:color w:val="auto"/>
          <w:szCs w:val="21"/>
          <w:highlight w:val="none"/>
          <w:lang w:val="en-US" w:eastAsia="zh-CN"/>
        </w:rPr>
        <w:t>成交</w:t>
      </w:r>
      <w:r>
        <w:rPr>
          <w:rFonts w:hint="eastAsia" w:ascii="宋体" w:hAnsi="宋体"/>
          <w:b/>
          <w:color w:val="auto"/>
          <w:szCs w:val="21"/>
          <w:highlight w:val="none"/>
        </w:rPr>
        <w:t>人为残疾人福利性单位的，采购人或者其委托的采购代理机构应当随中标、成交结果同时公告其《残疾人福利性单位声明函》，接受社会监督。</w:t>
      </w:r>
    </w:p>
    <w:p w14:paraId="7A44AC1D">
      <w:pPr>
        <w:spacing w:line="300" w:lineRule="auto"/>
        <w:rPr>
          <w:rFonts w:hint="eastAsia" w:ascii="宋体" w:hAnsi="宋体" w:cs="宋体"/>
          <w:color w:val="auto"/>
          <w:szCs w:val="21"/>
          <w:highlight w:val="none"/>
        </w:rPr>
      </w:pPr>
    </w:p>
    <w:p w14:paraId="2E871FAE">
      <w:pPr>
        <w:pStyle w:val="10"/>
        <w:ind w:firstLine="480"/>
        <w:rPr>
          <w:rFonts w:hint="eastAsia" w:ascii="宋体" w:hAnsi="宋体" w:cs="宋体"/>
          <w:color w:val="auto"/>
          <w:highlight w:val="none"/>
        </w:rPr>
      </w:pPr>
    </w:p>
    <w:p w14:paraId="3C5A49B5">
      <w:pPr>
        <w:rPr>
          <w:rFonts w:hint="eastAsia" w:ascii="宋体" w:hAnsi="宋体" w:cs="宋体"/>
          <w:color w:val="auto"/>
          <w:highlight w:val="none"/>
        </w:rPr>
      </w:pPr>
    </w:p>
    <w:p w14:paraId="1FAD5B67">
      <w:pPr>
        <w:rPr>
          <w:rFonts w:hint="eastAsia" w:ascii="宋体" w:hAnsi="宋体" w:cs="宋体"/>
          <w:color w:val="auto"/>
          <w:highlight w:val="none"/>
        </w:rPr>
      </w:pPr>
    </w:p>
    <w:p w14:paraId="4FD7E906">
      <w:pPr>
        <w:rPr>
          <w:rFonts w:hint="eastAsia" w:ascii="宋体" w:hAnsi="宋体" w:cs="宋体"/>
          <w:color w:val="auto"/>
          <w:highlight w:val="none"/>
        </w:rPr>
      </w:pPr>
    </w:p>
    <w:p w14:paraId="0C95FE0C">
      <w:pPr>
        <w:rPr>
          <w:rFonts w:hint="eastAsia" w:ascii="宋体" w:hAnsi="宋体" w:cs="宋体"/>
          <w:color w:val="auto"/>
          <w:highlight w:val="none"/>
        </w:rPr>
      </w:pPr>
    </w:p>
    <w:p w14:paraId="3C548F4D">
      <w:pPr>
        <w:rPr>
          <w:rFonts w:hint="eastAsia" w:ascii="宋体" w:hAnsi="宋体" w:cs="宋体"/>
          <w:color w:val="auto"/>
          <w:highlight w:val="none"/>
        </w:rPr>
      </w:pPr>
    </w:p>
    <w:p w14:paraId="63CE2CDE">
      <w:pPr>
        <w:rPr>
          <w:rFonts w:hint="eastAsia" w:ascii="宋体" w:hAnsi="宋体" w:cs="宋体"/>
          <w:color w:val="auto"/>
          <w:highlight w:val="none"/>
        </w:rPr>
      </w:pPr>
    </w:p>
    <w:p w14:paraId="45187A05">
      <w:pPr>
        <w:rPr>
          <w:rFonts w:hint="eastAsia" w:ascii="宋体" w:hAnsi="宋体" w:cs="宋体"/>
          <w:color w:val="auto"/>
          <w:highlight w:val="none"/>
        </w:rPr>
      </w:pPr>
    </w:p>
    <w:p w14:paraId="3C6C4C67">
      <w:pPr>
        <w:rPr>
          <w:rFonts w:hint="eastAsia" w:ascii="宋体" w:hAnsi="宋体" w:cs="宋体"/>
          <w:color w:val="auto"/>
          <w:highlight w:val="none"/>
        </w:rPr>
      </w:pPr>
    </w:p>
    <w:p w14:paraId="34278584">
      <w:pPr>
        <w:rPr>
          <w:rFonts w:hint="eastAsia" w:ascii="宋体" w:hAnsi="宋体" w:cs="宋体"/>
          <w:color w:val="auto"/>
          <w:highlight w:val="none"/>
        </w:rPr>
      </w:pPr>
    </w:p>
    <w:p w14:paraId="2D6B01F5">
      <w:pPr>
        <w:rPr>
          <w:rFonts w:hint="eastAsia" w:ascii="宋体" w:hAnsi="宋体" w:cs="宋体"/>
          <w:color w:val="auto"/>
          <w:highlight w:val="none"/>
        </w:rPr>
      </w:pPr>
    </w:p>
    <w:p w14:paraId="49FD3F0A">
      <w:pPr>
        <w:rPr>
          <w:rFonts w:hint="eastAsia" w:ascii="宋体" w:hAnsi="宋体" w:cs="宋体"/>
          <w:color w:val="auto"/>
          <w:highlight w:val="none"/>
        </w:rPr>
      </w:pPr>
    </w:p>
    <w:p w14:paraId="349D413F">
      <w:pPr>
        <w:rPr>
          <w:rFonts w:hint="eastAsia" w:ascii="宋体" w:hAnsi="宋体" w:cs="宋体"/>
          <w:color w:val="auto"/>
          <w:highlight w:val="none"/>
        </w:rPr>
      </w:pPr>
    </w:p>
    <w:p w14:paraId="6D59DFC5">
      <w:pPr>
        <w:rPr>
          <w:rFonts w:hint="eastAsia" w:ascii="宋体" w:hAnsi="宋体" w:cs="宋体"/>
          <w:color w:val="auto"/>
          <w:highlight w:val="none"/>
        </w:rPr>
      </w:pPr>
    </w:p>
    <w:p w14:paraId="053A632C">
      <w:pPr>
        <w:rPr>
          <w:rFonts w:hint="eastAsia" w:ascii="宋体" w:hAnsi="宋体" w:cs="宋体"/>
          <w:color w:val="auto"/>
          <w:highlight w:val="none"/>
        </w:rPr>
      </w:pPr>
    </w:p>
    <w:p w14:paraId="08EA49C6">
      <w:pPr>
        <w:rPr>
          <w:rFonts w:hint="eastAsia" w:ascii="宋体" w:hAnsi="宋体" w:cs="宋体"/>
          <w:color w:val="auto"/>
          <w:highlight w:val="none"/>
        </w:rPr>
      </w:pPr>
    </w:p>
    <w:p w14:paraId="44C66ACA">
      <w:pPr>
        <w:rPr>
          <w:rFonts w:hint="eastAsia" w:ascii="宋体" w:hAnsi="宋体" w:cs="宋体"/>
          <w:color w:val="auto"/>
          <w:highlight w:val="none"/>
        </w:rPr>
      </w:pPr>
    </w:p>
    <w:p w14:paraId="348818AD">
      <w:pPr>
        <w:rPr>
          <w:rFonts w:hint="eastAsia" w:ascii="宋体" w:hAnsi="宋体" w:cs="宋体"/>
          <w:color w:val="auto"/>
          <w:highlight w:val="none"/>
        </w:rPr>
      </w:pPr>
    </w:p>
    <w:p w14:paraId="47169F44">
      <w:pPr>
        <w:rPr>
          <w:rFonts w:hint="eastAsia" w:ascii="宋体" w:hAnsi="宋体" w:cs="宋体"/>
          <w:color w:val="auto"/>
          <w:highlight w:val="none"/>
        </w:rPr>
      </w:pPr>
    </w:p>
    <w:p w14:paraId="4BD7D906">
      <w:pPr>
        <w:rPr>
          <w:rFonts w:hint="eastAsia" w:ascii="宋体" w:hAnsi="宋体" w:cs="宋体"/>
          <w:color w:val="auto"/>
          <w:kern w:val="0"/>
          <w:sz w:val="24"/>
          <w:highlight w:val="none"/>
        </w:rPr>
      </w:pPr>
    </w:p>
    <w:p w14:paraId="7A398B9F">
      <w:pPr>
        <w:widowControl/>
        <w:spacing w:before="156" w:beforeLines="50" w:after="156" w:afterLines="50"/>
        <w:rPr>
          <w:rFonts w:hint="eastAsia" w:ascii="宋体" w:hAnsi="宋体" w:eastAsia="宋体" w:cs="宋体"/>
          <w:b/>
          <w:bCs/>
          <w:color w:val="auto"/>
          <w:highlight w:val="none"/>
        </w:rPr>
      </w:pPr>
      <w:r>
        <w:rPr>
          <w:rFonts w:hint="eastAsia" w:ascii="宋体" w:hAnsi="宋体" w:eastAsia="宋体" w:cs="宋体"/>
          <w:b/>
          <w:bCs/>
          <w:color w:val="auto"/>
          <w:sz w:val="28"/>
          <w:szCs w:val="28"/>
          <w:highlight w:val="none"/>
        </w:rPr>
        <w:t>附表</w:t>
      </w:r>
    </w:p>
    <w:p w14:paraId="044563B2">
      <w:pPr>
        <w:widowControl/>
        <w:spacing w:before="156" w:beforeLines="50" w:after="156" w:afterLines="50" w:line="40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统计上大中小微型企业划分标准</w:t>
      </w:r>
    </w:p>
    <w:tbl>
      <w:tblPr>
        <w:tblStyle w:val="19"/>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31"/>
        <w:gridCol w:w="709"/>
        <w:gridCol w:w="1125"/>
        <w:gridCol w:w="1701"/>
        <w:gridCol w:w="1872"/>
        <w:gridCol w:w="992"/>
      </w:tblGrid>
      <w:tr w14:paraId="2B5D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blHeader/>
          <w:jc w:val="center"/>
        </w:trPr>
        <w:tc>
          <w:tcPr>
            <w:tcW w:w="1951" w:type="dxa"/>
            <w:shd w:val="clear" w:color="auto" w:fill="8DB3E2"/>
            <w:vAlign w:val="center"/>
          </w:tcPr>
          <w:p w14:paraId="4370C750">
            <w:pPr>
              <w:widowControl/>
              <w:spacing w:line="240" w:lineRule="exact"/>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行业名称</w:t>
            </w:r>
          </w:p>
        </w:tc>
        <w:tc>
          <w:tcPr>
            <w:tcW w:w="1531" w:type="dxa"/>
            <w:shd w:val="clear" w:color="auto" w:fill="8DB3E2"/>
            <w:vAlign w:val="center"/>
          </w:tcPr>
          <w:p w14:paraId="2816E1F8">
            <w:pPr>
              <w:widowControl/>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指标名称</w:t>
            </w:r>
          </w:p>
        </w:tc>
        <w:tc>
          <w:tcPr>
            <w:tcW w:w="709" w:type="dxa"/>
            <w:shd w:val="clear" w:color="auto" w:fill="8DB3E2"/>
            <w:vAlign w:val="center"/>
          </w:tcPr>
          <w:p w14:paraId="2EDFA076">
            <w:pPr>
              <w:widowControl/>
              <w:jc w:val="center"/>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rPr>
              <w:t>计量</w:t>
            </w:r>
          </w:p>
          <w:p w14:paraId="4AF207BE">
            <w:pPr>
              <w:widowControl/>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单位</w:t>
            </w:r>
          </w:p>
        </w:tc>
        <w:tc>
          <w:tcPr>
            <w:tcW w:w="1125" w:type="dxa"/>
            <w:shd w:val="clear" w:color="auto" w:fill="8DB3E2"/>
            <w:vAlign w:val="center"/>
          </w:tcPr>
          <w:p w14:paraId="67837971">
            <w:pPr>
              <w:widowControl/>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大型</w:t>
            </w:r>
          </w:p>
        </w:tc>
        <w:tc>
          <w:tcPr>
            <w:tcW w:w="1701" w:type="dxa"/>
            <w:shd w:val="clear" w:color="auto" w:fill="8DB3E2"/>
            <w:vAlign w:val="center"/>
          </w:tcPr>
          <w:p w14:paraId="63BF2025">
            <w:pPr>
              <w:widowControl/>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中型</w:t>
            </w:r>
          </w:p>
        </w:tc>
        <w:tc>
          <w:tcPr>
            <w:tcW w:w="1872" w:type="dxa"/>
            <w:shd w:val="clear" w:color="auto" w:fill="8DB3E2"/>
            <w:vAlign w:val="center"/>
          </w:tcPr>
          <w:p w14:paraId="029D9E17">
            <w:pPr>
              <w:widowControl/>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小型</w:t>
            </w:r>
          </w:p>
        </w:tc>
        <w:tc>
          <w:tcPr>
            <w:tcW w:w="992" w:type="dxa"/>
            <w:shd w:val="clear" w:color="auto" w:fill="8DB3E2"/>
            <w:vAlign w:val="center"/>
          </w:tcPr>
          <w:p w14:paraId="25BD4BB3">
            <w:pPr>
              <w:widowControl/>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微型</w:t>
            </w:r>
          </w:p>
        </w:tc>
      </w:tr>
      <w:tr w14:paraId="3D70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Align w:val="center"/>
          </w:tcPr>
          <w:p w14:paraId="5FFE4854">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农、林、牧、渔业</w:t>
            </w:r>
          </w:p>
        </w:tc>
        <w:tc>
          <w:tcPr>
            <w:tcW w:w="1531" w:type="dxa"/>
            <w:vAlign w:val="center"/>
          </w:tcPr>
          <w:p w14:paraId="26A952C9">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0780485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0EE87E1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Y≥20000</w:t>
            </w:r>
          </w:p>
        </w:tc>
        <w:tc>
          <w:tcPr>
            <w:tcW w:w="1701" w:type="dxa"/>
            <w:vAlign w:val="center"/>
          </w:tcPr>
          <w:p w14:paraId="6AF414B0">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500≤Y＜20000</w:t>
            </w:r>
          </w:p>
        </w:tc>
        <w:tc>
          <w:tcPr>
            <w:tcW w:w="1872" w:type="dxa"/>
            <w:vAlign w:val="center"/>
          </w:tcPr>
          <w:p w14:paraId="15BEC4A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50≤Y＜500</w:t>
            </w:r>
          </w:p>
        </w:tc>
        <w:tc>
          <w:tcPr>
            <w:tcW w:w="992" w:type="dxa"/>
            <w:vAlign w:val="center"/>
          </w:tcPr>
          <w:p w14:paraId="4A244FE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Y＜50</w:t>
            </w:r>
          </w:p>
        </w:tc>
      </w:tr>
      <w:tr w14:paraId="755C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restart"/>
            <w:vAlign w:val="center"/>
          </w:tcPr>
          <w:p w14:paraId="50D4F2BD">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工业 *</w:t>
            </w:r>
          </w:p>
        </w:tc>
        <w:tc>
          <w:tcPr>
            <w:tcW w:w="1531" w:type="dxa"/>
            <w:vAlign w:val="center"/>
          </w:tcPr>
          <w:p w14:paraId="3F47A2B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6DC8A00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2CAD887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X≥1000</w:t>
            </w:r>
          </w:p>
        </w:tc>
        <w:tc>
          <w:tcPr>
            <w:tcW w:w="1701" w:type="dxa"/>
            <w:vAlign w:val="center"/>
          </w:tcPr>
          <w:p w14:paraId="57F6EFF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300≤X＜1000</w:t>
            </w:r>
          </w:p>
        </w:tc>
        <w:tc>
          <w:tcPr>
            <w:tcW w:w="1872" w:type="dxa"/>
            <w:vAlign w:val="center"/>
          </w:tcPr>
          <w:p w14:paraId="7E1F41C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20≤X＜300</w:t>
            </w:r>
          </w:p>
        </w:tc>
        <w:tc>
          <w:tcPr>
            <w:tcW w:w="992" w:type="dxa"/>
            <w:vAlign w:val="center"/>
          </w:tcPr>
          <w:p w14:paraId="17AD4B2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X＜20</w:t>
            </w:r>
          </w:p>
        </w:tc>
      </w:tr>
      <w:tr w14:paraId="4642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continue"/>
            <w:vAlign w:val="center"/>
          </w:tcPr>
          <w:p w14:paraId="3CC638E4">
            <w:pPr>
              <w:widowControl/>
              <w:jc w:val="left"/>
              <w:rPr>
                <w:rFonts w:hint="eastAsia" w:ascii="宋体" w:hAnsi="宋体" w:eastAsia="宋体" w:cs="宋体"/>
                <w:color w:val="auto"/>
                <w:szCs w:val="21"/>
                <w:highlight w:val="none"/>
              </w:rPr>
            </w:pPr>
          </w:p>
        </w:tc>
        <w:tc>
          <w:tcPr>
            <w:tcW w:w="1531" w:type="dxa"/>
            <w:vAlign w:val="center"/>
          </w:tcPr>
          <w:p w14:paraId="24B76729">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424A21A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2AA8756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Y≥40000</w:t>
            </w:r>
          </w:p>
        </w:tc>
        <w:tc>
          <w:tcPr>
            <w:tcW w:w="1701" w:type="dxa"/>
            <w:vAlign w:val="center"/>
          </w:tcPr>
          <w:p w14:paraId="153333E7">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2000≤Y＜40000</w:t>
            </w:r>
          </w:p>
        </w:tc>
        <w:tc>
          <w:tcPr>
            <w:tcW w:w="1872" w:type="dxa"/>
            <w:vAlign w:val="center"/>
          </w:tcPr>
          <w:p w14:paraId="4BFA22E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300≤Y＜2000</w:t>
            </w:r>
          </w:p>
        </w:tc>
        <w:tc>
          <w:tcPr>
            <w:tcW w:w="992" w:type="dxa"/>
            <w:vAlign w:val="center"/>
          </w:tcPr>
          <w:p w14:paraId="1FA7522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Y＜300</w:t>
            </w:r>
          </w:p>
        </w:tc>
      </w:tr>
      <w:tr w14:paraId="371C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jc w:val="center"/>
        </w:trPr>
        <w:tc>
          <w:tcPr>
            <w:tcW w:w="1951" w:type="dxa"/>
            <w:vMerge w:val="restart"/>
            <w:vAlign w:val="center"/>
          </w:tcPr>
          <w:p w14:paraId="7DFC4ACA">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建筑业</w:t>
            </w:r>
          </w:p>
        </w:tc>
        <w:tc>
          <w:tcPr>
            <w:tcW w:w="1531" w:type="dxa"/>
            <w:vAlign w:val="center"/>
          </w:tcPr>
          <w:p w14:paraId="7C8C8A30">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51D2743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35AD09C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Y≥80000</w:t>
            </w:r>
          </w:p>
        </w:tc>
        <w:tc>
          <w:tcPr>
            <w:tcW w:w="1701" w:type="dxa"/>
            <w:vAlign w:val="center"/>
          </w:tcPr>
          <w:p w14:paraId="5485EA91">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6000≤Y＜80000</w:t>
            </w:r>
          </w:p>
        </w:tc>
        <w:tc>
          <w:tcPr>
            <w:tcW w:w="1872" w:type="dxa"/>
            <w:vAlign w:val="center"/>
          </w:tcPr>
          <w:p w14:paraId="0701579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300≤Y＜6000</w:t>
            </w:r>
          </w:p>
        </w:tc>
        <w:tc>
          <w:tcPr>
            <w:tcW w:w="992" w:type="dxa"/>
            <w:vAlign w:val="center"/>
          </w:tcPr>
          <w:p w14:paraId="6785C76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Y＜300</w:t>
            </w:r>
          </w:p>
        </w:tc>
      </w:tr>
      <w:tr w14:paraId="5C9C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951" w:type="dxa"/>
            <w:vMerge w:val="continue"/>
            <w:vAlign w:val="center"/>
          </w:tcPr>
          <w:p w14:paraId="5C426D8A">
            <w:pPr>
              <w:widowControl/>
              <w:jc w:val="left"/>
              <w:rPr>
                <w:rFonts w:hint="eastAsia" w:ascii="宋体" w:hAnsi="宋体" w:eastAsia="宋体" w:cs="宋体"/>
                <w:color w:val="auto"/>
                <w:szCs w:val="21"/>
                <w:highlight w:val="none"/>
              </w:rPr>
            </w:pPr>
          </w:p>
        </w:tc>
        <w:tc>
          <w:tcPr>
            <w:tcW w:w="1531" w:type="dxa"/>
            <w:vAlign w:val="center"/>
          </w:tcPr>
          <w:p w14:paraId="5D6A210D">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资产总额</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Z</w:t>
            </w:r>
            <w:r>
              <w:rPr>
                <w:rFonts w:hint="eastAsia" w:ascii="宋体" w:hAnsi="宋体" w:cs="宋体"/>
                <w:color w:val="auto"/>
                <w:szCs w:val="21"/>
                <w:highlight w:val="none"/>
                <w:lang w:eastAsia="zh-CN"/>
              </w:rPr>
              <w:t>）</w:t>
            </w:r>
          </w:p>
        </w:tc>
        <w:tc>
          <w:tcPr>
            <w:tcW w:w="709" w:type="dxa"/>
            <w:vAlign w:val="center"/>
          </w:tcPr>
          <w:p w14:paraId="3AB50269">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339D6F0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Z≥80000</w:t>
            </w:r>
          </w:p>
        </w:tc>
        <w:tc>
          <w:tcPr>
            <w:tcW w:w="1701" w:type="dxa"/>
            <w:vAlign w:val="center"/>
          </w:tcPr>
          <w:p w14:paraId="5D20B9D0">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5000≤Z＜80000</w:t>
            </w:r>
          </w:p>
        </w:tc>
        <w:tc>
          <w:tcPr>
            <w:tcW w:w="1872" w:type="dxa"/>
            <w:vAlign w:val="center"/>
          </w:tcPr>
          <w:p w14:paraId="74097FD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300≤Z＜5000</w:t>
            </w:r>
          </w:p>
        </w:tc>
        <w:tc>
          <w:tcPr>
            <w:tcW w:w="992" w:type="dxa"/>
            <w:vAlign w:val="center"/>
          </w:tcPr>
          <w:p w14:paraId="370BD4A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Z＜300</w:t>
            </w:r>
          </w:p>
        </w:tc>
      </w:tr>
      <w:tr w14:paraId="7AE57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restart"/>
            <w:vAlign w:val="center"/>
          </w:tcPr>
          <w:p w14:paraId="3EA4A0C4">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批发业</w:t>
            </w:r>
          </w:p>
        </w:tc>
        <w:tc>
          <w:tcPr>
            <w:tcW w:w="1531" w:type="dxa"/>
            <w:vAlign w:val="center"/>
          </w:tcPr>
          <w:p w14:paraId="60D0FA21">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0685A7D9">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0921372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X≥200</w:t>
            </w:r>
          </w:p>
        </w:tc>
        <w:tc>
          <w:tcPr>
            <w:tcW w:w="1701" w:type="dxa"/>
            <w:vAlign w:val="center"/>
          </w:tcPr>
          <w:p w14:paraId="1CD91FA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20≤X＜200</w:t>
            </w:r>
          </w:p>
        </w:tc>
        <w:tc>
          <w:tcPr>
            <w:tcW w:w="1872" w:type="dxa"/>
            <w:vAlign w:val="center"/>
          </w:tcPr>
          <w:p w14:paraId="7C868A7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5≤X＜20</w:t>
            </w:r>
          </w:p>
        </w:tc>
        <w:tc>
          <w:tcPr>
            <w:tcW w:w="992" w:type="dxa"/>
            <w:vAlign w:val="center"/>
          </w:tcPr>
          <w:p w14:paraId="0F15D85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X＜5</w:t>
            </w:r>
          </w:p>
        </w:tc>
      </w:tr>
      <w:tr w14:paraId="3EEC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continue"/>
            <w:vAlign w:val="center"/>
          </w:tcPr>
          <w:p w14:paraId="51E8B046">
            <w:pPr>
              <w:widowControl/>
              <w:jc w:val="left"/>
              <w:rPr>
                <w:rFonts w:hint="eastAsia" w:ascii="宋体" w:hAnsi="宋体" w:eastAsia="宋体" w:cs="宋体"/>
                <w:color w:val="auto"/>
                <w:szCs w:val="21"/>
                <w:highlight w:val="none"/>
              </w:rPr>
            </w:pPr>
          </w:p>
        </w:tc>
        <w:tc>
          <w:tcPr>
            <w:tcW w:w="1531" w:type="dxa"/>
            <w:vAlign w:val="center"/>
          </w:tcPr>
          <w:p w14:paraId="2CDF8F77">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51DAAB8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229617B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Y≥40000</w:t>
            </w:r>
          </w:p>
        </w:tc>
        <w:tc>
          <w:tcPr>
            <w:tcW w:w="1701" w:type="dxa"/>
            <w:vAlign w:val="center"/>
          </w:tcPr>
          <w:p w14:paraId="66F0D69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5000≤Y＜40000</w:t>
            </w:r>
          </w:p>
        </w:tc>
        <w:tc>
          <w:tcPr>
            <w:tcW w:w="1872" w:type="dxa"/>
            <w:vAlign w:val="center"/>
          </w:tcPr>
          <w:p w14:paraId="56A2D74E">
            <w:pPr>
              <w:widowControl/>
              <w:ind w:left="-1" w:leftChars="-1" w:hanging="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1000≤Y＜5000</w:t>
            </w:r>
          </w:p>
        </w:tc>
        <w:tc>
          <w:tcPr>
            <w:tcW w:w="992" w:type="dxa"/>
            <w:vAlign w:val="center"/>
          </w:tcPr>
          <w:p w14:paraId="618A82C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Y＜1000</w:t>
            </w:r>
          </w:p>
        </w:tc>
      </w:tr>
      <w:tr w14:paraId="1CA5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restart"/>
            <w:vAlign w:val="center"/>
          </w:tcPr>
          <w:p w14:paraId="79638AC3">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零售业</w:t>
            </w:r>
          </w:p>
        </w:tc>
        <w:tc>
          <w:tcPr>
            <w:tcW w:w="1531" w:type="dxa"/>
            <w:vAlign w:val="center"/>
          </w:tcPr>
          <w:p w14:paraId="5AE9105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6AD906A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58CCDCE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X≥300</w:t>
            </w:r>
          </w:p>
        </w:tc>
        <w:tc>
          <w:tcPr>
            <w:tcW w:w="1701" w:type="dxa"/>
            <w:vAlign w:val="center"/>
          </w:tcPr>
          <w:p w14:paraId="7044D55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50≤X＜300</w:t>
            </w:r>
          </w:p>
        </w:tc>
        <w:tc>
          <w:tcPr>
            <w:tcW w:w="1872" w:type="dxa"/>
            <w:vAlign w:val="center"/>
          </w:tcPr>
          <w:p w14:paraId="56A53BF4">
            <w:pPr>
              <w:widowControl/>
              <w:ind w:left="-1" w:leftChars="-1" w:hanging="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10≤X＜50 </w:t>
            </w:r>
          </w:p>
        </w:tc>
        <w:tc>
          <w:tcPr>
            <w:tcW w:w="992" w:type="dxa"/>
            <w:vAlign w:val="center"/>
          </w:tcPr>
          <w:p w14:paraId="177A1249">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w:t>
            </w:r>
          </w:p>
        </w:tc>
      </w:tr>
      <w:tr w14:paraId="4365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continue"/>
            <w:vAlign w:val="center"/>
          </w:tcPr>
          <w:p w14:paraId="1801F7BC">
            <w:pPr>
              <w:widowControl/>
              <w:jc w:val="left"/>
              <w:rPr>
                <w:rFonts w:hint="eastAsia" w:ascii="宋体" w:hAnsi="宋体" w:eastAsia="宋体" w:cs="宋体"/>
                <w:color w:val="auto"/>
                <w:szCs w:val="21"/>
                <w:highlight w:val="none"/>
              </w:rPr>
            </w:pPr>
          </w:p>
        </w:tc>
        <w:tc>
          <w:tcPr>
            <w:tcW w:w="1531" w:type="dxa"/>
            <w:vAlign w:val="center"/>
          </w:tcPr>
          <w:p w14:paraId="1DBB6E78">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5790D7F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06D3C89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Y≥20000</w:t>
            </w:r>
          </w:p>
        </w:tc>
        <w:tc>
          <w:tcPr>
            <w:tcW w:w="1701" w:type="dxa"/>
            <w:vAlign w:val="center"/>
          </w:tcPr>
          <w:p w14:paraId="4E54AFD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500≤Y＜20000</w:t>
            </w:r>
          </w:p>
        </w:tc>
        <w:tc>
          <w:tcPr>
            <w:tcW w:w="1872" w:type="dxa"/>
            <w:vAlign w:val="center"/>
          </w:tcPr>
          <w:p w14:paraId="6021D96A">
            <w:pPr>
              <w:widowControl/>
              <w:ind w:left="-1" w:leftChars="-1" w:hanging="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100≤Y＜500</w:t>
            </w:r>
          </w:p>
        </w:tc>
        <w:tc>
          <w:tcPr>
            <w:tcW w:w="992" w:type="dxa"/>
            <w:vAlign w:val="center"/>
          </w:tcPr>
          <w:p w14:paraId="48D2BBD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w:t>
            </w:r>
          </w:p>
        </w:tc>
      </w:tr>
      <w:tr w14:paraId="59281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restart"/>
            <w:vAlign w:val="center"/>
          </w:tcPr>
          <w:p w14:paraId="5F6D9F1E">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交通运输业 *</w:t>
            </w:r>
          </w:p>
        </w:tc>
        <w:tc>
          <w:tcPr>
            <w:tcW w:w="1531" w:type="dxa"/>
            <w:vAlign w:val="center"/>
          </w:tcPr>
          <w:p w14:paraId="2699A96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25A5722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7B1FE90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X≥1000</w:t>
            </w:r>
          </w:p>
        </w:tc>
        <w:tc>
          <w:tcPr>
            <w:tcW w:w="1701" w:type="dxa"/>
            <w:vAlign w:val="center"/>
          </w:tcPr>
          <w:p w14:paraId="11F67CD6">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300≤X＜1000</w:t>
            </w:r>
          </w:p>
        </w:tc>
        <w:tc>
          <w:tcPr>
            <w:tcW w:w="1872" w:type="dxa"/>
            <w:vAlign w:val="center"/>
          </w:tcPr>
          <w:p w14:paraId="3203428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20≤X＜300</w:t>
            </w:r>
          </w:p>
        </w:tc>
        <w:tc>
          <w:tcPr>
            <w:tcW w:w="992" w:type="dxa"/>
            <w:vAlign w:val="center"/>
          </w:tcPr>
          <w:p w14:paraId="10B3F30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X＜20</w:t>
            </w:r>
          </w:p>
        </w:tc>
      </w:tr>
      <w:tr w14:paraId="3C57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continue"/>
            <w:vAlign w:val="center"/>
          </w:tcPr>
          <w:p w14:paraId="40C943BE">
            <w:pPr>
              <w:widowControl/>
              <w:jc w:val="left"/>
              <w:rPr>
                <w:rFonts w:hint="eastAsia" w:ascii="宋体" w:hAnsi="宋体" w:eastAsia="宋体" w:cs="宋体"/>
                <w:color w:val="auto"/>
                <w:szCs w:val="21"/>
                <w:highlight w:val="none"/>
              </w:rPr>
            </w:pPr>
          </w:p>
        </w:tc>
        <w:tc>
          <w:tcPr>
            <w:tcW w:w="1531" w:type="dxa"/>
            <w:vAlign w:val="center"/>
          </w:tcPr>
          <w:p w14:paraId="24FA2099">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26B84E0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11B9068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Y≥30000</w:t>
            </w:r>
          </w:p>
        </w:tc>
        <w:tc>
          <w:tcPr>
            <w:tcW w:w="1701" w:type="dxa"/>
            <w:vAlign w:val="center"/>
          </w:tcPr>
          <w:p w14:paraId="6CCA94E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3000≤Y＜30000</w:t>
            </w:r>
          </w:p>
        </w:tc>
        <w:tc>
          <w:tcPr>
            <w:tcW w:w="1872" w:type="dxa"/>
            <w:vAlign w:val="center"/>
          </w:tcPr>
          <w:p w14:paraId="1222A22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200≤Y＜3000</w:t>
            </w:r>
          </w:p>
        </w:tc>
        <w:tc>
          <w:tcPr>
            <w:tcW w:w="992" w:type="dxa"/>
            <w:vAlign w:val="center"/>
          </w:tcPr>
          <w:p w14:paraId="47179320">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Y＜200</w:t>
            </w:r>
          </w:p>
        </w:tc>
      </w:tr>
      <w:tr w14:paraId="176E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restart"/>
            <w:vAlign w:val="center"/>
          </w:tcPr>
          <w:p w14:paraId="756604E4">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仓储业*</w:t>
            </w:r>
          </w:p>
        </w:tc>
        <w:tc>
          <w:tcPr>
            <w:tcW w:w="1531" w:type="dxa"/>
            <w:vAlign w:val="center"/>
          </w:tcPr>
          <w:p w14:paraId="7C588DB1">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1D5F5F9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0DC7C08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X≥200</w:t>
            </w:r>
          </w:p>
        </w:tc>
        <w:tc>
          <w:tcPr>
            <w:tcW w:w="1701" w:type="dxa"/>
            <w:vAlign w:val="center"/>
          </w:tcPr>
          <w:p w14:paraId="6964429A">
            <w:pPr>
              <w:widowControl/>
              <w:ind w:left="19" w:leftChars="-51" w:hanging="126" w:hangingChars="6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100≤X＜200</w:t>
            </w:r>
          </w:p>
        </w:tc>
        <w:tc>
          <w:tcPr>
            <w:tcW w:w="1872" w:type="dxa"/>
            <w:vAlign w:val="center"/>
          </w:tcPr>
          <w:p w14:paraId="3F470DC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20≤X＜100</w:t>
            </w:r>
          </w:p>
        </w:tc>
        <w:tc>
          <w:tcPr>
            <w:tcW w:w="992" w:type="dxa"/>
            <w:vAlign w:val="center"/>
          </w:tcPr>
          <w:p w14:paraId="20CDCCEF">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X＜20</w:t>
            </w:r>
          </w:p>
        </w:tc>
      </w:tr>
      <w:tr w14:paraId="78926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continue"/>
            <w:vAlign w:val="center"/>
          </w:tcPr>
          <w:p w14:paraId="2EBFCFFE">
            <w:pPr>
              <w:widowControl/>
              <w:jc w:val="left"/>
              <w:rPr>
                <w:rFonts w:hint="eastAsia" w:ascii="宋体" w:hAnsi="宋体" w:eastAsia="宋体" w:cs="宋体"/>
                <w:color w:val="auto"/>
                <w:szCs w:val="21"/>
                <w:highlight w:val="none"/>
              </w:rPr>
            </w:pPr>
          </w:p>
        </w:tc>
        <w:tc>
          <w:tcPr>
            <w:tcW w:w="1531" w:type="dxa"/>
            <w:vAlign w:val="center"/>
          </w:tcPr>
          <w:p w14:paraId="1066B97B">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2C1A8B5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449DBFD6">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Y≥30000</w:t>
            </w:r>
          </w:p>
        </w:tc>
        <w:tc>
          <w:tcPr>
            <w:tcW w:w="1701" w:type="dxa"/>
            <w:vAlign w:val="center"/>
          </w:tcPr>
          <w:p w14:paraId="3DFE30A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1000≤Y＜30000</w:t>
            </w:r>
          </w:p>
        </w:tc>
        <w:tc>
          <w:tcPr>
            <w:tcW w:w="1872" w:type="dxa"/>
            <w:vAlign w:val="center"/>
          </w:tcPr>
          <w:p w14:paraId="500A3A5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100≤Y＜1000</w:t>
            </w:r>
          </w:p>
        </w:tc>
        <w:tc>
          <w:tcPr>
            <w:tcW w:w="992" w:type="dxa"/>
            <w:vAlign w:val="center"/>
          </w:tcPr>
          <w:p w14:paraId="1BCF76A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w:t>
            </w:r>
          </w:p>
        </w:tc>
      </w:tr>
      <w:tr w14:paraId="2373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restart"/>
            <w:vAlign w:val="center"/>
          </w:tcPr>
          <w:p w14:paraId="60166D4E">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邮政业</w:t>
            </w:r>
          </w:p>
        </w:tc>
        <w:tc>
          <w:tcPr>
            <w:tcW w:w="1531" w:type="dxa"/>
            <w:vAlign w:val="center"/>
          </w:tcPr>
          <w:p w14:paraId="7B2CA28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5332FBA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6E043E9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X≥1000</w:t>
            </w:r>
          </w:p>
        </w:tc>
        <w:tc>
          <w:tcPr>
            <w:tcW w:w="1701" w:type="dxa"/>
            <w:vAlign w:val="center"/>
          </w:tcPr>
          <w:p w14:paraId="59FA133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300≤X＜1000</w:t>
            </w:r>
          </w:p>
        </w:tc>
        <w:tc>
          <w:tcPr>
            <w:tcW w:w="1872" w:type="dxa"/>
            <w:vAlign w:val="center"/>
          </w:tcPr>
          <w:p w14:paraId="6591B82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20≤X＜300</w:t>
            </w:r>
          </w:p>
        </w:tc>
        <w:tc>
          <w:tcPr>
            <w:tcW w:w="992" w:type="dxa"/>
            <w:vAlign w:val="center"/>
          </w:tcPr>
          <w:p w14:paraId="01C045C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X＜20</w:t>
            </w:r>
          </w:p>
        </w:tc>
      </w:tr>
      <w:tr w14:paraId="28586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continue"/>
            <w:vAlign w:val="center"/>
          </w:tcPr>
          <w:p w14:paraId="22301E3F">
            <w:pPr>
              <w:widowControl/>
              <w:jc w:val="left"/>
              <w:rPr>
                <w:rFonts w:hint="eastAsia" w:ascii="宋体" w:hAnsi="宋体" w:eastAsia="宋体" w:cs="宋体"/>
                <w:color w:val="auto"/>
                <w:szCs w:val="21"/>
                <w:highlight w:val="none"/>
              </w:rPr>
            </w:pPr>
          </w:p>
        </w:tc>
        <w:tc>
          <w:tcPr>
            <w:tcW w:w="1531" w:type="dxa"/>
            <w:vAlign w:val="center"/>
          </w:tcPr>
          <w:p w14:paraId="123F2F8A">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1DC4226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79A55810">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Y≥30000</w:t>
            </w:r>
          </w:p>
        </w:tc>
        <w:tc>
          <w:tcPr>
            <w:tcW w:w="1701" w:type="dxa"/>
            <w:vAlign w:val="center"/>
          </w:tcPr>
          <w:p w14:paraId="0B9C29F6">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2000≤Y＜30000</w:t>
            </w:r>
          </w:p>
        </w:tc>
        <w:tc>
          <w:tcPr>
            <w:tcW w:w="1872" w:type="dxa"/>
            <w:vAlign w:val="center"/>
          </w:tcPr>
          <w:p w14:paraId="6AFB0EF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100≤Y＜2000</w:t>
            </w:r>
          </w:p>
        </w:tc>
        <w:tc>
          <w:tcPr>
            <w:tcW w:w="992" w:type="dxa"/>
            <w:vAlign w:val="center"/>
          </w:tcPr>
          <w:p w14:paraId="232C785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w:t>
            </w:r>
          </w:p>
        </w:tc>
      </w:tr>
      <w:tr w14:paraId="2DD2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restart"/>
            <w:vAlign w:val="center"/>
          </w:tcPr>
          <w:p w14:paraId="3465CDE9">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住宿业</w:t>
            </w:r>
          </w:p>
        </w:tc>
        <w:tc>
          <w:tcPr>
            <w:tcW w:w="1531" w:type="dxa"/>
            <w:vAlign w:val="center"/>
          </w:tcPr>
          <w:p w14:paraId="665CAA1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14440909">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241293E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X≥300</w:t>
            </w:r>
          </w:p>
        </w:tc>
        <w:tc>
          <w:tcPr>
            <w:tcW w:w="1701" w:type="dxa"/>
            <w:vAlign w:val="center"/>
          </w:tcPr>
          <w:p w14:paraId="41DA31BA">
            <w:pPr>
              <w:widowControl/>
              <w:ind w:left="19" w:leftChars="-51" w:hanging="126" w:hangingChars="6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100≤X＜300</w:t>
            </w:r>
          </w:p>
        </w:tc>
        <w:tc>
          <w:tcPr>
            <w:tcW w:w="1872" w:type="dxa"/>
            <w:vAlign w:val="center"/>
          </w:tcPr>
          <w:p w14:paraId="620C4E47">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10≤X＜100</w:t>
            </w:r>
          </w:p>
        </w:tc>
        <w:tc>
          <w:tcPr>
            <w:tcW w:w="992" w:type="dxa"/>
            <w:vAlign w:val="center"/>
          </w:tcPr>
          <w:p w14:paraId="3A90DE7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w:t>
            </w:r>
          </w:p>
        </w:tc>
      </w:tr>
      <w:tr w14:paraId="3603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continue"/>
            <w:vAlign w:val="center"/>
          </w:tcPr>
          <w:p w14:paraId="674CD455">
            <w:pPr>
              <w:widowControl/>
              <w:jc w:val="left"/>
              <w:rPr>
                <w:rFonts w:hint="eastAsia" w:ascii="宋体" w:hAnsi="宋体" w:eastAsia="宋体" w:cs="宋体"/>
                <w:color w:val="auto"/>
                <w:szCs w:val="21"/>
                <w:highlight w:val="none"/>
              </w:rPr>
            </w:pPr>
          </w:p>
        </w:tc>
        <w:tc>
          <w:tcPr>
            <w:tcW w:w="1531" w:type="dxa"/>
            <w:vAlign w:val="center"/>
          </w:tcPr>
          <w:p w14:paraId="1654CB36">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6D558AC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08F39B5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Y≥10000</w:t>
            </w:r>
          </w:p>
        </w:tc>
        <w:tc>
          <w:tcPr>
            <w:tcW w:w="1701" w:type="dxa"/>
            <w:vAlign w:val="center"/>
          </w:tcPr>
          <w:p w14:paraId="437F0279">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2000≤Y＜10000</w:t>
            </w:r>
          </w:p>
        </w:tc>
        <w:tc>
          <w:tcPr>
            <w:tcW w:w="1872" w:type="dxa"/>
            <w:vAlign w:val="center"/>
          </w:tcPr>
          <w:p w14:paraId="190A7E4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100≤Y＜2000</w:t>
            </w:r>
          </w:p>
        </w:tc>
        <w:tc>
          <w:tcPr>
            <w:tcW w:w="992" w:type="dxa"/>
            <w:vAlign w:val="center"/>
          </w:tcPr>
          <w:p w14:paraId="080F236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w:t>
            </w:r>
          </w:p>
        </w:tc>
      </w:tr>
      <w:tr w14:paraId="3A8B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restart"/>
            <w:vAlign w:val="center"/>
          </w:tcPr>
          <w:p w14:paraId="4E4530F3">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餐饮业</w:t>
            </w:r>
          </w:p>
        </w:tc>
        <w:tc>
          <w:tcPr>
            <w:tcW w:w="1531" w:type="dxa"/>
            <w:vAlign w:val="center"/>
          </w:tcPr>
          <w:p w14:paraId="2762F367">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544957C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4DD42C10">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X≥300</w:t>
            </w:r>
          </w:p>
        </w:tc>
        <w:tc>
          <w:tcPr>
            <w:tcW w:w="1701" w:type="dxa"/>
            <w:vAlign w:val="center"/>
          </w:tcPr>
          <w:p w14:paraId="23F9F120">
            <w:pPr>
              <w:widowControl/>
              <w:ind w:left="19" w:leftChars="-51" w:hanging="126" w:hangingChars="6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100≤X＜300 </w:t>
            </w:r>
          </w:p>
        </w:tc>
        <w:tc>
          <w:tcPr>
            <w:tcW w:w="1872" w:type="dxa"/>
            <w:vAlign w:val="center"/>
          </w:tcPr>
          <w:p w14:paraId="7455CFF7">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10≤X＜100</w:t>
            </w:r>
          </w:p>
        </w:tc>
        <w:tc>
          <w:tcPr>
            <w:tcW w:w="992" w:type="dxa"/>
            <w:vAlign w:val="center"/>
          </w:tcPr>
          <w:p w14:paraId="100F157F">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w:t>
            </w:r>
          </w:p>
        </w:tc>
      </w:tr>
      <w:tr w14:paraId="6AE4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continue"/>
            <w:vAlign w:val="center"/>
          </w:tcPr>
          <w:p w14:paraId="6F87A05E">
            <w:pPr>
              <w:widowControl/>
              <w:jc w:val="left"/>
              <w:rPr>
                <w:rFonts w:hint="eastAsia" w:ascii="宋体" w:hAnsi="宋体" w:eastAsia="宋体" w:cs="宋体"/>
                <w:color w:val="auto"/>
                <w:szCs w:val="21"/>
                <w:highlight w:val="none"/>
              </w:rPr>
            </w:pPr>
          </w:p>
        </w:tc>
        <w:tc>
          <w:tcPr>
            <w:tcW w:w="1531" w:type="dxa"/>
            <w:vAlign w:val="center"/>
          </w:tcPr>
          <w:p w14:paraId="63706081">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5405995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6AEEE9C1">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Y≥10000</w:t>
            </w:r>
          </w:p>
        </w:tc>
        <w:tc>
          <w:tcPr>
            <w:tcW w:w="1701" w:type="dxa"/>
            <w:vAlign w:val="center"/>
          </w:tcPr>
          <w:p w14:paraId="159BA16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2000≤Y＜10000</w:t>
            </w:r>
          </w:p>
        </w:tc>
        <w:tc>
          <w:tcPr>
            <w:tcW w:w="1872" w:type="dxa"/>
            <w:vAlign w:val="center"/>
          </w:tcPr>
          <w:p w14:paraId="6F49ED6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100≤Y＜2000</w:t>
            </w:r>
          </w:p>
        </w:tc>
        <w:tc>
          <w:tcPr>
            <w:tcW w:w="992" w:type="dxa"/>
            <w:vAlign w:val="center"/>
          </w:tcPr>
          <w:p w14:paraId="1FB8FDA1">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w:t>
            </w:r>
          </w:p>
        </w:tc>
      </w:tr>
      <w:tr w14:paraId="7697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Merge w:val="restart"/>
            <w:vAlign w:val="center"/>
          </w:tcPr>
          <w:p w14:paraId="606B262C">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信息传输业 *</w:t>
            </w:r>
          </w:p>
        </w:tc>
        <w:tc>
          <w:tcPr>
            <w:tcW w:w="1531" w:type="dxa"/>
            <w:vAlign w:val="center"/>
          </w:tcPr>
          <w:p w14:paraId="1CDA5279">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469CED8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40339A3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X≥2000</w:t>
            </w:r>
          </w:p>
        </w:tc>
        <w:tc>
          <w:tcPr>
            <w:tcW w:w="1701" w:type="dxa"/>
            <w:vAlign w:val="center"/>
          </w:tcPr>
          <w:p w14:paraId="6B0CD416">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100≤X＜2000</w:t>
            </w:r>
          </w:p>
        </w:tc>
        <w:tc>
          <w:tcPr>
            <w:tcW w:w="1872" w:type="dxa"/>
            <w:vAlign w:val="center"/>
          </w:tcPr>
          <w:p w14:paraId="54E2727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10≤X＜100</w:t>
            </w:r>
          </w:p>
        </w:tc>
        <w:tc>
          <w:tcPr>
            <w:tcW w:w="992" w:type="dxa"/>
            <w:vAlign w:val="center"/>
          </w:tcPr>
          <w:p w14:paraId="2F4502C1">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w:t>
            </w:r>
          </w:p>
        </w:tc>
      </w:tr>
      <w:tr w14:paraId="4E8F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exact"/>
          <w:jc w:val="center"/>
        </w:trPr>
        <w:tc>
          <w:tcPr>
            <w:tcW w:w="1951" w:type="dxa"/>
            <w:vMerge w:val="continue"/>
            <w:vAlign w:val="center"/>
          </w:tcPr>
          <w:p w14:paraId="1C02A2E9">
            <w:pPr>
              <w:widowControl/>
              <w:jc w:val="left"/>
              <w:rPr>
                <w:rFonts w:hint="eastAsia" w:ascii="宋体" w:hAnsi="宋体" w:eastAsia="宋体" w:cs="宋体"/>
                <w:color w:val="auto"/>
                <w:szCs w:val="21"/>
                <w:highlight w:val="none"/>
              </w:rPr>
            </w:pPr>
          </w:p>
        </w:tc>
        <w:tc>
          <w:tcPr>
            <w:tcW w:w="1531" w:type="dxa"/>
            <w:vAlign w:val="center"/>
          </w:tcPr>
          <w:p w14:paraId="3AEEB05A">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777C46B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3196432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Y≥100000</w:t>
            </w:r>
          </w:p>
        </w:tc>
        <w:tc>
          <w:tcPr>
            <w:tcW w:w="1701" w:type="dxa"/>
            <w:vAlign w:val="center"/>
          </w:tcPr>
          <w:p w14:paraId="72176659">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1000≤Y＜100000</w:t>
            </w:r>
          </w:p>
        </w:tc>
        <w:tc>
          <w:tcPr>
            <w:tcW w:w="1872" w:type="dxa"/>
            <w:vAlign w:val="center"/>
          </w:tcPr>
          <w:p w14:paraId="19E9C9D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100≤Y＜1000</w:t>
            </w:r>
          </w:p>
        </w:tc>
        <w:tc>
          <w:tcPr>
            <w:tcW w:w="992" w:type="dxa"/>
            <w:vAlign w:val="center"/>
          </w:tcPr>
          <w:p w14:paraId="349E041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w:t>
            </w:r>
          </w:p>
        </w:tc>
      </w:tr>
      <w:tr w14:paraId="14EE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951" w:type="dxa"/>
            <w:vMerge w:val="restart"/>
            <w:vAlign w:val="center"/>
          </w:tcPr>
          <w:p w14:paraId="7AF32AEC">
            <w:pPr>
              <w:widowControl/>
              <w:spacing w:line="240" w:lineRule="exact"/>
              <w:jc w:val="left"/>
              <w:rPr>
                <w:rFonts w:hint="eastAsia" w:ascii="宋体" w:hAnsi="宋体" w:eastAsia="宋体" w:cs="宋体"/>
                <w:color w:val="auto"/>
                <w:spacing w:val="-12"/>
                <w:szCs w:val="21"/>
                <w:highlight w:val="none"/>
              </w:rPr>
            </w:pPr>
            <w:r>
              <w:rPr>
                <w:rFonts w:hint="eastAsia" w:ascii="宋体" w:hAnsi="宋体" w:eastAsia="宋体" w:cs="宋体"/>
                <w:color w:val="auto"/>
                <w:spacing w:val="-12"/>
                <w:szCs w:val="21"/>
                <w:highlight w:val="none"/>
              </w:rPr>
              <w:t>软件和信息技术服</w:t>
            </w:r>
            <w:r>
              <w:rPr>
                <w:rFonts w:hint="eastAsia" w:ascii="宋体" w:hAnsi="宋体" w:eastAsia="宋体" w:cs="宋体"/>
                <w:color w:val="auto"/>
                <w:szCs w:val="21"/>
                <w:highlight w:val="none"/>
              </w:rPr>
              <w:t>务业</w:t>
            </w:r>
          </w:p>
        </w:tc>
        <w:tc>
          <w:tcPr>
            <w:tcW w:w="1531" w:type="dxa"/>
            <w:vAlign w:val="center"/>
          </w:tcPr>
          <w:p w14:paraId="5A33A2D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67C63CA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7144C50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X≥300</w:t>
            </w:r>
          </w:p>
        </w:tc>
        <w:tc>
          <w:tcPr>
            <w:tcW w:w="1701" w:type="dxa"/>
            <w:vAlign w:val="center"/>
          </w:tcPr>
          <w:p w14:paraId="4E599BFA">
            <w:pPr>
              <w:widowControl/>
              <w:ind w:left="19" w:leftChars="-51" w:hanging="126" w:hangingChars="6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100≤X＜300 </w:t>
            </w:r>
          </w:p>
        </w:tc>
        <w:tc>
          <w:tcPr>
            <w:tcW w:w="1872" w:type="dxa"/>
            <w:vAlign w:val="center"/>
          </w:tcPr>
          <w:p w14:paraId="43FBEA76">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10≤X＜100</w:t>
            </w:r>
          </w:p>
        </w:tc>
        <w:tc>
          <w:tcPr>
            <w:tcW w:w="992" w:type="dxa"/>
            <w:vAlign w:val="center"/>
          </w:tcPr>
          <w:p w14:paraId="057E2FF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w:t>
            </w:r>
          </w:p>
        </w:tc>
      </w:tr>
      <w:tr w14:paraId="60BA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951" w:type="dxa"/>
            <w:vMerge w:val="continue"/>
            <w:vAlign w:val="center"/>
          </w:tcPr>
          <w:p w14:paraId="20786617">
            <w:pPr>
              <w:widowControl/>
              <w:jc w:val="left"/>
              <w:rPr>
                <w:rFonts w:hint="eastAsia" w:ascii="宋体" w:hAnsi="宋体" w:eastAsia="宋体" w:cs="宋体"/>
                <w:color w:val="auto"/>
                <w:spacing w:val="-12"/>
                <w:szCs w:val="21"/>
                <w:highlight w:val="none"/>
              </w:rPr>
            </w:pPr>
          </w:p>
        </w:tc>
        <w:tc>
          <w:tcPr>
            <w:tcW w:w="1531" w:type="dxa"/>
            <w:vAlign w:val="center"/>
          </w:tcPr>
          <w:p w14:paraId="10EA8DE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3D018AA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3A13858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Y≥10000</w:t>
            </w:r>
          </w:p>
        </w:tc>
        <w:tc>
          <w:tcPr>
            <w:tcW w:w="1701" w:type="dxa"/>
            <w:vAlign w:val="center"/>
          </w:tcPr>
          <w:p w14:paraId="1B56B9F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1000≤Y＜10000</w:t>
            </w:r>
          </w:p>
        </w:tc>
        <w:tc>
          <w:tcPr>
            <w:tcW w:w="1872" w:type="dxa"/>
            <w:vAlign w:val="center"/>
          </w:tcPr>
          <w:p w14:paraId="6B2D126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50≤Y＜1000</w:t>
            </w:r>
          </w:p>
        </w:tc>
        <w:tc>
          <w:tcPr>
            <w:tcW w:w="992" w:type="dxa"/>
            <w:vAlign w:val="center"/>
          </w:tcPr>
          <w:p w14:paraId="2D3C5BE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Y＜50</w:t>
            </w:r>
          </w:p>
        </w:tc>
      </w:tr>
      <w:tr w14:paraId="7F57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951" w:type="dxa"/>
            <w:vMerge w:val="restart"/>
            <w:vAlign w:val="center"/>
          </w:tcPr>
          <w:p w14:paraId="1B460022">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房地产开发经营</w:t>
            </w:r>
          </w:p>
        </w:tc>
        <w:tc>
          <w:tcPr>
            <w:tcW w:w="1531" w:type="dxa"/>
            <w:vAlign w:val="center"/>
          </w:tcPr>
          <w:p w14:paraId="4A73942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2BBE6FF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66C83166">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Y≥200000</w:t>
            </w:r>
          </w:p>
        </w:tc>
        <w:tc>
          <w:tcPr>
            <w:tcW w:w="1701" w:type="dxa"/>
            <w:vAlign w:val="center"/>
          </w:tcPr>
          <w:p w14:paraId="265E4D81">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1000≤Y＜200000</w:t>
            </w:r>
          </w:p>
        </w:tc>
        <w:tc>
          <w:tcPr>
            <w:tcW w:w="1872" w:type="dxa"/>
            <w:vAlign w:val="center"/>
          </w:tcPr>
          <w:p w14:paraId="5511DE20">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100≤Y＜1000</w:t>
            </w:r>
          </w:p>
        </w:tc>
        <w:tc>
          <w:tcPr>
            <w:tcW w:w="992" w:type="dxa"/>
            <w:vAlign w:val="center"/>
          </w:tcPr>
          <w:p w14:paraId="79B56FC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Y＜100</w:t>
            </w:r>
          </w:p>
        </w:tc>
      </w:tr>
      <w:tr w14:paraId="5FA3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951" w:type="dxa"/>
            <w:vMerge w:val="continue"/>
            <w:vAlign w:val="center"/>
          </w:tcPr>
          <w:p w14:paraId="2279739A">
            <w:pPr>
              <w:widowControl/>
              <w:jc w:val="left"/>
              <w:rPr>
                <w:rFonts w:hint="eastAsia" w:ascii="宋体" w:hAnsi="宋体" w:eastAsia="宋体" w:cs="宋体"/>
                <w:color w:val="auto"/>
                <w:szCs w:val="21"/>
                <w:highlight w:val="none"/>
              </w:rPr>
            </w:pPr>
          </w:p>
        </w:tc>
        <w:tc>
          <w:tcPr>
            <w:tcW w:w="1531" w:type="dxa"/>
            <w:vAlign w:val="center"/>
          </w:tcPr>
          <w:p w14:paraId="68726CBA">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资产总额</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Z</w:t>
            </w:r>
            <w:r>
              <w:rPr>
                <w:rFonts w:hint="eastAsia" w:ascii="宋体" w:hAnsi="宋体" w:cs="宋体"/>
                <w:color w:val="auto"/>
                <w:szCs w:val="21"/>
                <w:highlight w:val="none"/>
                <w:lang w:eastAsia="zh-CN"/>
              </w:rPr>
              <w:t>）</w:t>
            </w:r>
          </w:p>
        </w:tc>
        <w:tc>
          <w:tcPr>
            <w:tcW w:w="709" w:type="dxa"/>
            <w:vAlign w:val="center"/>
          </w:tcPr>
          <w:p w14:paraId="200BD21F">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586EC692">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Z≥10000</w:t>
            </w:r>
          </w:p>
        </w:tc>
        <w:tc>
          <w:tcPr>
            <w:tcW w:w="1701" w:type="dxa"/>
            <w:vAlign w:val="center"/>
          </w:tcPr>
          <w:p w14:paraId="61F9AF81">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5000≤Z＜10000</w:t>
            </w:r>
          </w:p>
        </w:tc>
        <w:tc>
          <w:tcPr>
            <w:tcW w:w="1872" w:type="dxa"/>
            <w:vAlign w:val="center"/>
          </w:tcPr>
          <w:p w14:paraId="5FD2441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2000≤Z＜5000</w:t>
            </w:r>
          </w:p>
        </w:tc>
        <w:tc>
          <w:tcPr>
            <w:tcW w:w="992" w:type="dxa"/>
            <w:vAlign w:val="center"/>
          </w:tcPr>
          <w:p w14:paraId="6EFA85F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Z＜2000</w:t>
            </w:r>
          </w:p>
        </w:tc>
      </w:tr>
      <w:tr w14:paraId="2123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951" w:type="dxa"/>
            <w:vMerge w:val="restart"/>
            <w:vAlign w:val="center"/>
          </w:tcPr>
          <w:p w14:paraId="7997B247">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物业管理</w:t>
            </w:r>
          </w:p>
        </w:tc>
        <w:tc>
          <w:tcPr>
            <w:tcW w:w="1531" w:type="dxa"/>
            <w:vAlign w:val="center"/>
          </w:tcPr>
          <w:p w14:paraId="38B4290A">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3F3EFE9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2A95A65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X≥1000</w:t>
            </w:r>
          </w:p>
        </w:tc>
        <w:tc>
          <w:tcPr>
            <w:tcW w:w="1701" w:type="dxa"/>
            <w:vAlign w:val="center"/>
          </w:tcPr>
          <w:p w14:paraId="1042B97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300≤X＜1000</w:t>
            </w:r>
          </w:p>
        </w:tc>
        <w:tc>
          <w:tcPr>
            <w:tcW w:w="1872" w:type="dxa"/>
            <w:vAlign w:val="center"/>
          </w:tcPr>
          <w:p w14:paraId="1462CB47">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100≤X＜300</w:t>
            </w:r>
          </w:p>
        </w:tc>
        <w:tc>
          <w:tcPr>
            <w:tcW w:w="992" w:type="dxa"/>
            <w:vAlign w:val="center"/>
          </w:tcPr>
          <w:p w14:paraId="76BD2D66">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X＜100</w:t>
            </w:r>
          </w:p>
        </w:tc>
      </w:tr>
      <w:tr w14:paraId="48760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951" w:type="dxa"/>
            <w:vMerge w:val="continue"/>
            <w:vAlign w:val="center"/>
          </w:tcPr>
          <w:p w14:paraId="2477E78F">
            <w:pPr>
              <w:widowControl/>
              <w:jc w:val="left"/>
              <w:rPr>
                <w:rFonts w:hint="eastAsia" w:ascii="宋体" w:hAnsi="宋体" w:eastAsia="宋体" w:cs="宋体"/>
                <w:color w:val="auto"/>
                <w:szCs w:val="21"/>
                <w:highlight w:val="none"/>
              </w:rPr>
            </w:pPr>
          </w:p>
        </w:tc>
        <w:tc>
          <w:tcPr>
            <w:tcW w:w="1531" w:type="dxa"/>
            <w:vAlign w:val="center"/>
          </w:tcPr>
          <w:p w14:paraId="1BA6D9A5">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营业收入</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Y</w:t>
            </w:r>
            <w:r>
              <w:rPr>
                <w:rFonts w:hint="eastAsia" w:ascii="宋体" w:hAnsi="宋体" w:cs="宋体"/>
                <w:color w:val="auto"/>
                <w:szCs w:val="21"/>
                <w:highlight w:val="none"/>
                <w:lang w:eastAsia="zh-CN"/>
              </w:rPr>
              <w:t>）</w:t>
            </w:r>
          </w:p>
        </w:tc>
        <w:tc>
          <w:tcPr>
            <w:tcW w:w="709" w:type="dxa"/>
            <w:vAlign w:val="center"/>
          </w:tcPr>
          <w:p w14:paraId="1C1174B0">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33F206D7">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Y≥5000</w:t>
            </w:r>
          </w:p>
        </w:tc>
        <w:tc>
          <w:tcPr>
            <w:tcW w:w="1701" w:type="dxa"/>
            <w:vAlign w:val="center"/>
          </w:tcPr>
          <w:p w14:paraId="68BA864E">
            <w:pPr>
              <w:widowControl/>
              <w:ind w:left="19" w:leftChars="-51" w:hanging="126" w:hangingChars="6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1000≤Y＜5000</w:t>
            </w:r>
          </w:p>
        </w:tc>
        <w:tc>
          <w:tcPr>
            <w:tcW w:w="1872" w:type="dxa"/>
            <w:vAlign w:val="center"/>
          </w:tcPr>
          <w:p w14:paraId="0EDE9329">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500≤Y＜1000</w:t>
            </w:r>
          </w:p>
        </w:tc>
        <w:tc>
          <w:tcPr>
            <w:tcW w:w="992" w:type="dxa"/>
            <w:vAlign w:val="center"/>
          </w:tcPr>
          <w:p w14:paraId="1D8FEAE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Y＜500</w:t>
            </w:r>
          </w:p>
        </w:tc>
      </w:tr>
      <w:tr w14:paraId="779A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951" w:type="dxa"/>
            <w:vMerge w:val="restart"/>
            <w:vAlign w:val="center"/>
          </w:tcPr>
          <w:p w14:paraId="4E1869F9">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租赁和商务服务业</w:t>
            </w:r>
          </w:p>
        </w:tc>
        <w:tc>
          <w:tcPr>
            <w:tcW w:w="1531" w:type="dxa"/>
            <w:vAlign w:val="center"/>
          </w:tcPr>
          <w:p w14:paraId="30CD0D4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7B45E6B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4165F74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X≥300</w:t>
            </w:r>
          </w:p>
        </w:tc>
        <w:tc>
          <w:tcPr>
            <w:tcW w:w="1701" w:type="dxa"/>
            <w:vAlign w:val="center"/>
          </w:tcPr>
          <w:p w14:paraId="711E8E83">
            <w:pPr>
              <w:widowControl/>
              <w:ind w:left="19" w:leftChars="-51" w:hanging="126" w:hangingChars="6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100≤X＜300</w:t>
            </w:r>
          </w:p>
        </w:tc>
        <w:tc>
          <w:tcPr>
            <w:tcW w:w="1872" w:type="dxa"/>
            <w:vAlign w:val="center"/>
          </w:tcPr>
          <w:p w14:paraId="76B147E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10≤X＜100</w:t>
            </w:r>
          </w:p>
        </w:tc>
        <w:tc>
          <w:tcPr>
            <w:tcW w:w="992" w:type="dxa"/>
            <w:vAlign w:val="center"/>
          </w:tcPr>
          <w:p w14:paraId="02705ED6">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w:t>
            </w:r>
          </w:p>
        </w:tc>
      </w:tr>
      <w:tr w14:paraId="6DDF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951" w:type="dxa"/>
            <w:vMerge w:val="continue"/>
            <w:vAlign w:val="center"/>
          </w:tcPr>
          <w:p w14:paraId="3EF68438">
            <w:pPr>
              <w:widowControl/>
              <w:jc w:val="left"/>
              <w:rPr>
                <w:rFonts w:hint="eastAsia" w:ascii="宋体" w:hAnsi="宋体" w:eastAsia="宋体" w:cs="宋体"/>
                <w:color w:val="auto"/>
                <w:szCs w:val="21"/>
                <w:highlight w:val="none"/>
              </w:rPr>
            </w:pPr>
          </w:p>
        </w:tc>
        <w:tc>
          <w:tcPr>
            <w:tcW w:w="1531" w:type="dxa"/>
            <w:vAlign w:val="center"/>
          </w:tcPr>
          <w:p w14:paraId="416FC57E">
            <w:pPr>
              <w:widowControl/>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资产总额</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Z</w:t>
            </w:r>
            <w:r>
              <w:rPr>
                <w:rFonts w:hint="eastAsia" w:ascii="宋体" w:hAnsi="宋体" w:cs="宋体"/>
                <w:color w:val="auto"/>
                <w:szCs w:val="21"/>
                <w:highlight w:val="none"/>
                <w:lang w:eastAsia="zh-CN"/>
              </w:rPr>
              <w:t>）</w:t>
            </w:r>
          </w:p>
        </w:tc>
        <w:tc>
          <w:tcPr>
            <w:tcW w:w="709" w:type="dxa"/>
            <w:vAlign w:val="center"/>
          </w:tcPr>
          <w:p w14:paraId="4E492C5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万元</w:t>
            </w:r>
          </w:p>
        </w:tc>
        <w:tc>
          <w:tcPr>
            <w:tcW w:w="1125" w:type="dxa"/>
            <w:vAlign w:val="center"/>
          </w:tcPr>
          <w:p w14:paraId="39C2BF1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Z≥120000</w:t>
            </w:r>
          </w:p>
        </w:tc>
        <w:tc>
          <w:tcPr>
            <w:tcW w:w="1701" w:type="dxa"/>
            <w:vAlign w:val="center"/>
          </w:tcPr>
          <w:p w14:paraId="358761F6">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8000≤Z＜120000</w:t>
            </w:r>
          </w:p>
        </w:tc>
        <w:tc>
          <w:tcPr>
            <w:tcW w:w="1872" w:type="dxa"/>
            <w:vAlign w:val="center"/>
          </w:tcPr>
          <w:p w14:paraId="0F767DBB">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100≤Z＜8000</w:t>
            </w:r>
          </w:p>
        </w:tc>
        <w:tc>
          <w:tcPr>
            <w:tcW w:w="992" w:type="dxa"/>
            <w:vAlign w:val="center"/>
          </w:tcPr>
          <w:p w14:paraId="63ACAD43">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Z＜100</w:t>
            </w:r>
          </w:p>
        </w:tc>
      </w:tr>
      <w:tr w14:paraId="5A29A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1" w:type="dxa"/>
            <w:vAlign w:val="center"/>
          </w:tcPr>
          <w:p w14:paraId="51CCA6BD">
            <w:pPr>
              <w:widowControl/>
              <w:spacing w:line="2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其他未列明行业 *</w:t>
            </w:r>
          </w:p>
        </w:tc>
        <w:tc>
          <w:tcPr>
            <w:tcW w:w="1531" w:type="dxa"/>
            <w:vAlign w:val="center"/>
          </w:tcPr>
          <w:p w14:paraId="4E95B9F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从业人员</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X</w:t>
            </w:r>
            <w:r>
              <w:rPr>
                <w:rFonts w:hint="eastAsia" w:ascii="宋体" w:hAnsi="宋体" w:cs="宋体"/>
                <w:color w:val="auto"/>
                <w:szCs w:val="21"/>
                <w:highlight w:val="none"/>
                <w:lang w:eastAsia="zh-CN"/>
              </w:rPr>
              <w:t>）</w:t>
            </w:r>
          </w:p>
        </w:tc>
        <w:tc>
          <w:tcPr>
            <w:tcW w:w="709" w:type="dxa"/>
            <w:vAlign w:val="center"/>
          </w:tcPr>
          <w:p w14:paraId="5972F6F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c>
          <w:tcPr>
            <w:tcW w:w="1125" w:type="dxa"/>
            <w:vAlign w:val="center"/>
          </w:tcPr>
          <w:p w14:paraId="6CB83E9E">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X≥300</w:t>
            </w:r>
          </w:p>
        </w:tc>
        <w:tc>
          <w:tcPr>
            <w:tcW w:w="1701" w:type="dxa"/>
            <w:vAlign w:val="center"/>
          </w:tcPr>
          <w:p w14:paraId="674C6443">
            <w:pPr>
              <w:widowControl/>
              <w:ind w:left="19" w:leftChars="-51" w:hanging="126" w:hangingChars="6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100≤X＜300</w:t>
            </w:r>
          </w:p>
        </w:tc>
        <w:tc>
          <w:tcPr>
            <w:tcW w:w="1872" w:type="dxa"/>
            <w:vAlign w:val="center"/>
          </w:tcPr>
          <w:p w14:paraId="1D52D9BC">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10≤X＜100</w:t>
            </w:r>
          </w:p>
        </w:tc>
        <w:tc>
          <w:tcPr>
            <w:tcW w:w="992" w:type="dxa"/>
            <w:vAlign w:val="center"/>
          </w:tcPr>
          <w:p w14:paraId="17956D87">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X＜10</w:t>
            </w:r>
          </w:p>
        </w:tc>
      </w:tr>
    </w:tbl>
    <w:p w14:paraId="356363A0">
      <w:pPr>
        <w:widowControl/>
        <w:spacing w:line="540" w:lineRule="exact"/>
        <w:rPr>
          <w:rFonts w:hint="eastAsia" w:ascii="宋体" w:hAnsi="宋体" w:eastAsia="宋体" w:cs="宋体"/>
          <w:color w:val="auto"/>
          <w:szCs w:val="21"/>
          <w:highlight w:val="none"/>
        </w:rPr>
      </w:pPr>
      <w:r>
        <w:rPr>
          <w:rFonts w:hint="eastAsia" w:ascii="宋体" w:hAnsi="宋体" w:eastAsia="宋体" w:cs="宋体"/>
          <w:color w:val="auto"/>
          <w:spacing w:val="8"/>
          <w:sz w:val="24"/>
          <w:highlight w:val="none"/>
        </w:rPr>
        <w:br w:type="page"/>
      </w:r>
      <w:r>
        <w:rPr>
          <w:rFonts w:hint="eastAsia" w:ascii="宋体" w:hAnsi="宋体" w:eastAsia="宋体" w:cs="宋体"/>
          <w:color w:val="auto"/>
          <w:szCs w:val="21"/>
          <w:highlight w:val="none"/>
        </w:rPr>
        <w:t>说明：</w:t>
      </w:r>
    </w:p>
    <w:p w14:paraId="47F521A0">
      <w:pPr>
        <w:pStyle w:val="12"/>
        <w:spacing w:line="380" w:lineRule="exact"/>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1.大型、中型和小型企业须同时满足所列指标的下限，否则下划一档；微型企业只须满足所列指标中的一项即可。</w:t>
      </w:r>
    </w:p>
    <w:p w14:paraId="3217248B">
      <w:pPr>
        <w:pStyle w:val="12"/>
        <w:spacing w:line="380" w:lineRule="exact"/>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hint="eastAsia"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A26CBE2">
      <w:pPr>
        <w:pStyle w:val="12"/>
        <w:spacing w:line="380" w:lineRule="exact"/>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5BE271B9">
      <w:pPr>
        <w:pStyle w:val="13"/>
        <w:rPr>
          <w:rFonts w:hint="eastAsia" w:ascii="宋体" w:hAnsi="宋体" w:eastAsia="宋体" w:cs="宋体"/>
          <w:color w:val="auto"/>
          <w:sz w:val="21"/>
          <w:szCs w:val="21"/>
          <w:highlight w:val="none"/>
        </w:rPr>
      </w:pPr>
    </w:p>
    <w:p w14:paraId="12D7059E">
      <w:pPr>
        <w:bidi w:val="0"/>
        <w:rPr>
          <w:rFonts w:hint="eastAsia" w:ascii="宋体" w:hAnsi="宋体" w:eastAsia="宋体" w:cs="宋体"/>
          <w:color w:val="auto"/>
          <w:highlight w:val="none"/>
        </w:rPr>
      </w:pPr>
    </w:p>
    <w:p w14:paraId="1CA18F28">
      <w:pPr>
        <w:bidi w:val="0"/>
        <w:rPr>
          <w:rFonts w:hint="eastAsia" w:ascii="宋体" w:hAnsi="宋体" w:eastAsia="宋体" w:cs="宋体"/>
          <w:color w:val="auto"/>
          <w:highlight w:val="none"/>
        </w:rPr>
      </w:pPr>
    </w:p>
    <w:p w14:paraId="1A9C5F33">
      <w:pPr>
        <w:bidi w:val="0"/>
        <w:rPr>
          <w:rFonts w:hint="eastAsia" w:ascii="宋体" w:hAnsi="宋体" w:eastAsia="宋体" w:cs="宋体"/>
          <w:color w:val="auto"/>
          <w:highlight w:val="none"/>
        </w:rPr>
      </w:pPr>
    </w:p>
    <w:p w14:paraId="6C939BB9">
      <w:pPr>
        <w:bidi w:val="0"/>
        <w:rPr>
          <w:rFonts w:hint="eastAsia" w:ascii="宋体" w:hAnsi="宋体" w:eastAsia="宋体" w:cs="宋体"/>
          <w:color w:val="auto"/>
          <w:highlight w:val="none"/>
        </w:rPr>
      </w:pPr>
    </w:p>
    <w:p w14:paraId="583D748F">
      <w:pPr>
        <w:bidi w:val="0"/>
        <w:rPr>
          <w:rFonts w:hint="eastAsia" w:ascii="宋体" w:hAnsi="宋体" w:eastAsia="宋体" w:cs="宋体"/>
          <w:color w:val="auto"/>
          <w:highlight w:val="none"/>
        </w:rPr>
      </w:pPr>
    </w:p>
    <w:p w14:paraId="2B3FB1F0">
      <w:pPr>
        <w:bidi w:val="0"/>
        <w:rPr>
          <w:rFonts w:hint="eastAsia" w:ascii="宋体" w:hAnsi="宋体" w:eastAsia="宋体" w:cs="宋体"/>
          <w:color w:val="auto"/>
          <w:highlight w:val="none"/>
        </w:rPr>
      </w:pPr>
    </w:p>
    <w:p w14:paraId="341C7D14">
      <w:pPr>
        <w:bidi w:val="0"/>
        <w:rPr>
          <w:rFonts w:hint="eastAsia" w:ascii="宋体" w:hAnsi="宋体" w:eastAsia="宋体" w:cs="宋体"/>
          <w:color w:val="auto"/>
          <w:highlight w:val="none"/>
        </w:rPr>
      </w:pPr>
    </w:p>
    <w:p w14:paraId="730222C7">
      <w:pPr>
        <w:bidi w:val="0"/>
        <w:rPr>
          <w:rFonts w:hint="eastAsia" w:ascii="宋体" w:hAnsi="宋体" w:eastAsia="宋体" w:cs="宋体"/>
          <w:color w:val="auto"/>
          <w:highlight w:val="none"/>
        </w:rPr>
      </w:pPr>
    </w:p>
    <w:p w14:paraId="7966BA26">
      <w:pPr>
        <w:bidi w:val="0"/>
        <w:rPr>
          <w:rFonts w:hint="eastAsia" w:ascii="宋体" w:hAnsi="宋体" w:eastAsia="宋体" w:cs="宋体"/>
          <w:color w:val="auto"/>
          <w:highlight w:val="none"/>
        </w:rPr>
      </w:pPr>
    </w:p>
    <w:p w14:paraId="06CF89B2">
      <w:pPr>
        <w:bidi w:val="0"/>
        <w:rPr>
          <w:rFonts w:hint="eastAsia" w:ascii="宋体" w:hAnsi="宋体" w:eastAsia="宋体" w:cs="宋体"/>
          <w:color w:val="auto"/>
          <w:highlight w:val="none"/>
        </w:rPr>
      </w:pPr>
    </w:p>
    <w:p w14:paraId="33B0C27D">
      <w:pPr>
        <w:bidi w:val="0"/>
        <w:rPr>
          <w:rFonts w:hint="eastAsia" w:ascii="宋体" w:hAnsi="宋体" w:eastAsia="宋体" w:cs="宋体"/>
          <w:color w:val="auto"/>
          <w:highlight w:val="none"/>
        </w:rPr>
      </w:pPr>
    </w:p>
    <w:p w14:paraId="24322E61">
      <w:pPr>
        <w:bidi w:val="0"/>
        <w:rPr>
          <w:rFonts w:hint="eastAsia" w:ascii="宋体" w:hAnsi="宋体" w:eastAsia="宋体" w:cs="宋体"/>
          <w:color w:val="auto"/>
          <w:highlight w:val="none"/>
        </w:rPr>
      </w:pPr>
    </w:p>
    <w:p w14:paraId="3972D9C5">
      <w:pPr>
        <w:bidi w:val="0"/>
        <w:rPr>
          <w:rFonts w:hint="eastAsia" w:ascii="宋体" w:hAnsi="宋体" w:eastAsia="宋体" w:cs="宋体"/>
          <w:color w:val="auto"/>
          <w:highlight w:val="none"/>
        </w:rPr>
      </w:pPr>
    </w:p>
    <w:p w14:paraId="480475FC">
      <w:pPr>
        <w:bidi w:val="0"/>
        <w:rPr>
          <w:rFonts w:hint="eastAsia" w:ascii="宋体" w:hAnsi="宋体" w:eastAsia="宋体" w:cs="宋体"/>
          <w:color w:val="auto"/>
          <w:highlight w:val="none"/>
        </w:rPr>
      </w:pPr>
    </w:p>
    <w:p w14:paraId="37B0B102">
      <w:pPr>
        <w:bidi w:val="0"/>
        <w:rPr>
          <w:rFonts w:hint="eastAsia" w:ascii="宋体" w:hAnsi="宋体" w:eastAsia="宋体" w:cs="宋体"/>
          <w:color w:val="auto"/>
          <w:highlight w:val="none"/>
        </w:rPr>
      </w:pPr>
    </w:p>
    <w:p w14:paraId="64B90E80">
      <w:pPr>
        <w:bidi w:val="0"/>
        <w:rPr>
          <w:rFonts w:hint="eastAsia" w:ascii="宋体" w:hAnsi="宋体" w:eastAsia="宋体" w:cs="宋体"/>
          <w:color w:val="auto"/>
          <w:highlight w:val="none"/>
        </w:rPr>
      </w:pPr>
    </w:p>
    <w:p w14:paraId="1EC1A404">
      <w:pPr>
        <w:bidi w:val="0"/>
        <w:rPr>
          <w:rFonts w:hint="eastAsia" w:ascii="宋体" w:hAnsi="宋体" w:eastAsia="宋体" w:cs="宋体"/>
          <w:color w:val="auto"/>
          <w:highlight w:val="none"/>
        </w:rPr>
      </w:pPr>
    </w:p>
    <w:p w14:paraId="7058C1DC">
      <w:pPr>
        <w:bidi w:val="0"/>
        <w:rPr>
          <w:rFonts w:hint="eastAsia" w:ascii="宋体" w:hAnsi="宋体" w:eastAsia="宋体" w:cs="宋体"/>
          <w:color w:val="auto"/>
          <w:highlight w:val="none"/>
        </w:rPr>
      </w:pPr>
    </w:p>
    <w:p w14:paraId="1D28348E">
      <w:pPr>
        <w:bidi w:val="0"/>
        <w:rPr>
          <w:rFonts w:hint="eastAsia" w:ascii="宋体" w:hAnsi="宋体" w:eastAsia="宋体" w:cs="宋体"/>
          <w:color w:val="auto"/>
          <w:highlight w:val="none"/>
        </w:rPr>
      </w:pPr>
    </w:p>
    <w:p w14:paraId="56B7AF90">
      <w:pPr>
        <w:bidi w:val="0"/>
        <w:rPr>
          <w:rFonts w:hint="eastAsia" w:ascii="宋体" w:hAnsi="宋体" w:eastAsia="宋体" w:cs="宋体"/>
          <w:color w:val="auto"/>
          <w:highlight w:val="none"/>
        </w:rPr>
      </w:pPr>
    </w:p>
    <w:p w14:paraId="2AE72122">
      <w:pPr>
        <w:bidi w:val="0"/>
        <w:rPr>
          <w:rFonts w:hint="eastAsia" w:ascii="宋体" w:hAnsi="宋体" w:eastAsia="宋体" w:cs="宋体"/>
          <w:color w:val="auto"/>
          <w:highlight w:val="none"/>
        </w:rPr>
      </w:pPr>
    </w:p>
    <w:p w14:paraId="24936E18">
      <w:pPr>
        <w:bidi w:val="0"/>
        <w:rPr>
          <w:rFonts w:hint="eastAsia" w:ascii="宋体" w:hAnsi="宋体" w:eastAsia="宋体" w:cs="宋体"/>
          <w:color w:val="auto"/>
          <w:highlight w:val="none"/>
        </w:rPr>
      </w:pPr>
    </w:p>
    <w:p w14:paraId="556EE3EA">
      <w:pPr>
        <w:bidi w:val="0"/>
        <w:rPr>
          <w:rFonts w:hint="eastAsia" w:ascii="宋体" w:hAnsi="宋体" w:eastAsia="宋体" w:cs="宋体"/>
          <w:color w:val="auto"/>
          <w:highlight w:val="none"/>
        </w:rPr>
      </w:pPr>
    </w:p>
    <w:p w14:paraId="3A9F8753">
      <w:pPr>
        <w:bidi w:val="0"/>
        <w:rPr>
          <w:rFonts w:hint="eastAsia" w:ascii="宋体" w:hAnsi="宋体" w:eastAsia="宋体" w:cs="宋体"/>
          <w:color w:val="auto"/>
          <w:highlight w:val="none"/>
        </w:rPr>
      </w:pPr>
    </w:p>
    <w:p w14:paraId="23F8D9AA">
      <w:pPr>
        <w:bidi w:val="0"/>
        <w:rPr>
          <w:rFonts w:hint="eastAsia" w:ascii="宋体" w:hAnsi="宋体" w:eastAsia="宋体" w:cs="宋体"/>
          <w:color w:val="auto"/>
          <w:highlight w:val="none"/>
        </w:rPr>
      </w:pPr>
    </w:p>
    <w:p w14:paraId="62E1446A">
      <w:pPr>
        <w:bidi w:val="0"/>
        <w:rPr>
          <w:rFonts w:hint="eastAsia" w:ascii="宋体" w:hAnsi="宋体" w:eastAsia="宋体" w:cs="宋体"/>
          <w:color w:val="auto"/>
          <w:highlight w:val="none"/>
        </w:rPr>
      </w:pPr>
    </w:p>
    <w:p w14:paraId="62A66F90">
      <w:pPr>
        <w:bidi w:val="0"/>
        <w:rPr>
          <w:rFonts w:hint="eastAsia" w:ascii="宋体" w:hAnsi="宋体" w:eastAsia="宋体" w:cs="宋体"/>
          <w:color w:val="auto"/>
          <w:highlight w:val="none"/>
        </w:rPr>
      </w:pPr>
    </w:p>
    <w:p w14:paraId="1617B113">
      <w:pPr>
        <w:bidi w:val="0"/>
        <w:rPr>
          <w:rFonts w:hint="eastAsia" w:ascii="宋体" w:hAnsi="宋体" w:eastAsia="宋体" w:cs="宋体"/>
          <w:color w:val="auto"/>
          <w:highlight w:val="none"/>
        </w:rPr>
      </w:pPr>
    </w:p>
    <w:p w14:paraId="028AD57C">
      <w:pPr>
        <w:bidi w:val="0"/>
        <w:rPr>
          <w:rFonts w:hint="eastAsia" w:ascii="宋体" w:hAnsi="宋体" w:eastAsia="宋体" w:cs="宋体"/>
          <w:color w:val="auto"/>
          <w:highlight w:val="none"/>
        </w:rPr>
      </w:pPr>
    </w:p>
    <w:p w14:paraId="4BC613D6">
      <w:pPr>
        <w:bidi w:val="0"/>
        <w:rPr>
          <w:rFonts w:hint="eastAsia" w:ascii="宋体" w:hAnsi="宋体" w:eastAsia="宋体" w:cs="宋体"/>
          <w:color w:val="auto"/>
          <w:highlight w:val="none"/>
        </w:rPr>
      </w:pPr>
    </w:p>
    <w:p w14:paraId="14A935D9">
      <w:pPr>
        <w:bidi w:val="0"/>
        <w:rPr>
          <w:rFonts w:hint="eastAsia" w:ascii="宋体" w:hAnsi="宋体" w:eastAsia="宋体" w:cs="宋体"/>
          <w:color w:val="auto"/>
          <w:highlight w:val="none"/>
        </w:rPr>
      </w:pPr>
    </w:p>
    <w:p w14:paraId="2AA7A2B2">
      <w:pPr>
        <w:numPr>
          <w:ilvl w:val="0"/>
          <w:numId w:val="11"/>
        </w:numPr>
        <w:snapToGrid w:val="0"/>
        <w:spacing w:line="360" w:lineRule="auto"/>
        <w:ind w:left="0" w:leftChars="0" w:firstLine="42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除磋商文件规定必须提供以外，供应商认为需要提供的其他证明</w:t>
      </w:r>
      <w:r>
        <w:rPr>
          <w:rFonts w:hint="eastAsia" w:ascii="宋体" w:hAnsi="宋体" w:cs="宋体"/>
          <w:color w:val="auto"/>
          <w:sz w:val="28"/>
          <w:szCs w:val="28"/>
          <w:highlight w:val="none"/>
          <w:lang w:val="en-US" w:eastAsia="zh-CN"/>
        </w:rPr>
        <w:t>材</w:t>
      </w:r>
      <w:r>
        <w:rPr>
          <w:rFonts w:hint="eastAsia" w:ascii="宋体" w:hAnsi="宋体" w:eastAsia="宋体" w:cs="宋体"/>
          <w:color w:val="auto"/>
          <w:sz w:val="28"/>
          <w:szCs w:val="28"/>
          <w:highlight w:val="none"/>
        </w:rPr>
        <w:t>料</w:t>
      </w:r>
    </w:p>
    <w:p w14:paraId="34F8E25D">
      <w:pPr>
        <w:bidi w:val="0"/>
        <w:rPr>
          <w:rFonts w:hint="eastAsia" w:ascii="宋体" w:hAnsi="宋体" w:eastAsia="宋体" w:cs="宋体"/>
          <w:color w:val="auto"/>
          <w:highlight w:val="none"/>
        </w:rPr>
      </w:pPr>
    </w:p>
    <w:p w14:paraId="26091353">
      <w:pPr>
        <w:bidi w:val="0"/>
        <w:rPr>
          <w:rFonts w:hint="eastAsia" w:ascii="宋体" w:hAnsi="宋体" w:eastAsia="宋体" w:cs="宋体"/>
          <w:color w:val="auto"/>
          <w:highlight w:val="none"/>
        </w:rPr>
      </w:pPr>
    </w:p>
    <w:p w14:paraId="23509F59">
      <w:pPr>
        <w:bidi w:val="0"/>
        <w:rPr>
          <w:rFonts w:hint="eastAsia" w:ascii="宋体" w:hAnsi="宋体" w:eastAsia="宋体" w:cs="宋体"/>
          <w:color w:val="auto"/>
          <w:highlight w:val="none"/>
        </w:rPr>
      </w:pPr>
    </w:p>
    <w:p w14:paraId="1DACA87A">
      <w:pPr>
        <w:bidi w:val="0"/>
        <w:rPr>
          <w:rFonts w:hint="eastAsia" w:ascii="宋体" w:hAnsi="宋体" w:eastAsia="宋体" w:cs="宋体"/>
          <w:color w:val="auto"/>
          <w:highlight w:val="none"/>
        </w:rPr>
      </w:pPr>
    </w:p>
    <w:p w14:paraId="5987A6AF">
      <w:pPr>
        <w:bidi w:val="0"/>
        <w:rPr>
          <w:rFonts w:hint="eastAsia" w:ascii="宋体" w:hAnsi="宋体" w:eastAsia="宋体" w:cs="宋体"/>
          <w:color w:val="auto"/>
          <w:highlight w:val="none"/>
        </w:rPr>
      </w:pPr>
    </w:p>
    <w:p w14:paraId="7937DCD9">
      <w:pPr>
        <w:bidi w:val="0"/>
        <w:rPr>
          <w:rFonts w:hint="eastAsia" w:ascii="宋体" w:hAnsi="宋体" w:eastAsia="宋体" w:cs="宋体"/>
          <w:color w:val="auto"/>
          <w:highlight w:val="none"/>
        </w:rPr>
      </w:pPr>
    </w:p>
    <w:p w14:paraId="38BFD87E">
      <w:pPr>
        <w:autoSpaceDE w:val="0"/>
        <w:autoSpaceDN w:val="0"/>
        <w:spacing w:line="360" w:lineRule="auto"/>
        <w:ind w:firstLine="4080" w:firstLineChars="1700"/>
        <w:rPr>
          <w:rFonts w:hint="eastAsia" w:ascii="宋体" w:hAnsi="宋体" w:eastAsia="宋体" w:cs="宋体"/>
          <w:color w:val="auto"/>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31DF9EB9">
      <w:pPr>
        <w:spacing w:line="360" w:lineRule="auto"/>
        <w:ind w:firstLine="4080" w:firstLineChars="1700"/>
        <w:rPr>
          <w:rFonts w:hint="eastAsia" w:ascii="宋体" w:hAnsi="宋体" w:eastAsia="宋体" w:cs="宋体"/>
          <w:color w:val="auto"/>
          <w:sz w:val="32"/>
          <w:szCs w:val="32"/>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40B21C0">
      <w:pPr>
        <w:bidi w:val="0"/>
        <w:rPr>
          <w:rFonts w:hint="eastAsia" w:ascii="宋体" w:hAnsi="宋体" w:eastAsia="宋体" w:cs="宋体"/>
          <w:color w:val="auto"/>
          <w:highlight w:val="none"/>
        </w:rPr>
      </w:pPr>
    </w:p>
    <w:p w14:paraId="770A93EF">
      <w:pPr>
        <w:bidi w:val="0"/>
        <w:rPr>
          <w:rFonts w:hint="eastAsia" w:ascii="宋体" w:hAnsi="宋体" w:eastAsia="宋体" w:cs="宋体"/>
          <w:color w:val="auto"/>
          <w:highlight w:val="none"/>
        </w:rPr>
      </w:pPr>
    </w:p>
    <w:p w14:paraId="6BEADE3D">
      <w:pPr>
        <w:bidi w:val="0"/>
        <w:rPr>
          <w:rFonts w:hint="eastAsia" w:ascii="宋体" w:hAnsi="宋体" w:eastAsia="宋体" w:cs="宋体"/>
          <w:color w:val="auto"/>
          <w:highlight w:val="none"/>
        </w:rPr>
      </w:pPr>
    </w:p>
    <w:p w14:paraId="2993EFA6">
      <w:pPr>
        <w:bidi w:val="0"/>
        <w:rPr>
          <w:rFonts w:hint="eastAsia" w:ascii="宋体" w:hAnsi="宋体" w:eastAsia="宋体" w:cs="宋体"/>
          <w:color w:val="auto"/>
          <w:highlight w:val="none"/>
        </w:rPr>
      </w:pPr>
    </w:p>
    <w:p w14:paraId="2B2813DE">
      <w:pPr>
        <w:bidi w:val="0"/>
        <w:rPr>
          <w:rFonts w:hint="eastAsia" w:ascii="宋体" w:hAnsi="宋体" w:eastAsia="宋体" w:cs="宋体"/>
          <w:color w:val="auto"/>
          <w:highlight w:val="none"/>
        </w:rPr>
      </w:pPr>
    </w:p>
    <w:p w14:paraId="74BA4270">
      <w:pPr>
        <w:bidi w:val="0"/>
        <w:rPr>
          <w:rFonts w:hint="eastAsia" w:ascii="宋体" w:hAnsi="宋体" w:eastAsia="宋体" w:cs="宋体"/>
          <w:color w:val="auto"/>
          <w:highlight w:val="none"/>
        </w:rPr>
      </w:pPr>
    </w:p>
    <w:p w14:paraId="4908CA1E">
      <w:pPr>
        <w:bidi w:val="0"/>
        <w:rPr>
          <w:rFonts w:hint="eastAsia" w:ascii="宋体" w:hAnsi="宋体" w:eastAsia="宋体" w:cs="宋体"/>
          <w:color w:val="auto"/>
          <w:highlight w:val="none"/>
        </w:rPr>
      </w:pPr>
    </w:p>
    <w:p w14:paraId="670A4806">
      <w:pPr>
        <w:bidi w:val="0"/>
        <w:rPr>
          <w:rFonts w:hint="eastAsia" w:ascii="宋体" w:hAnsi="宋体" w:eastAsia="宋体" w:cs="宋体"/>
          <w:color w:val="auto"/>
          <w:highlight w:val="none"/>
        </w:rPr>
      </w:pPr>
    </w:p>
    <w:p w14:paraId="3F4878E3">
      <w:pPr>
        <w:bidi w:val="0"/>
        <w:rPr>
          <w:rFonts w:hint="eastAsia" w:ascii="宋体" w:hAnsi="宋体" w:eastAsia="宋体" w:cs="宋体"/>
          <w:color w:val="auto"/>
          <w:highlight w:val="none"/>
        </w:rPr>
      </w:pPr>
    </w:p>
    <w:p w14:paraId="0CB9F941">
      <w:pPr>
        <w:bidi w:val="0"/>
        <w:rPr>
          <w:rFonts w:hint="eastAsia" w:ascii="宋体" w:hAnsi="宋体" w:eastAsia="宋体" w:cs="宋体"/>
          <w:color w:val="auto"/>
          <w:highlight w:val="none"/>
        </w:rPr>
      </w:pPr>
    </w:p>
    <w:p w14:paraId="4F5B7FEF">
      <w:pPr>
        <w:bidi w:val="0"/>
        <w:rPr>
          <w:rFonts w:hint="eastAsia" w:ascii="宋体" w:hAnsi="宋体" w:eastAsia="宋体" w:cs="宋体"/>
          <w:color w:val="auto"/>
          <w:highlight w:val="none"/>
        </w:rPr>
      </w:pPr>
    </w:p>
    <w:p w14:paraId="1820FDD5">
      <w:pPr>
        <w:bidi w:val="0"/>
        <w:rPr>
          <w:rFonts w:hint="eastAsia" w:ascii="宋体" w:hAnsi="宋体" w:eastAsia="宋体" w:cs="宋体"/>
          <w:color w:val="auto"/>
          <w:highlight w:val="none"/>
        </w:rPr>
      </w:pPr>
    </w:p>
    <w:p w14:paraId="7CBACC76">
      <w:pPr>
        <w:bidi w:val="0"/>
        <w:rPr>
          <w:rFonts w:hint="eastAsia" w:ascii="宋体" w:hAnsi="宋体" w:eastAsia="宋体" w:cs="宋体"/>
          <w:color w:val="auto"/>
          <w:highlight w:val="none"/>
        </w:rPr>
      </w:pPr>
    </w:p>
    <w:p w14:paraId="66DFECBC">
      <w:pPr>
        <w:bidi w:val="0"/>
        <w:rPr>
          <w:rFonts w:hint="eastAsia" w:ascii="宋体" w:hAnsi="宋体" w:eastAsia="宋体" w:cs="宋体"/>
          <w:color w:val="auto"/>
          <w:highlight w:val="none"/>
        </w:rPr>
      </w:pPr>
    </w:p>
    <w:p w14:paraId="6597AA8A">
      <w:pPr>
        <w:bidi w:val="0"/>
        <w:rPr>
          <w:rFonts w:hint="eastAsia" w:ascii="宋体" w:hAnsi="宋体" w:eastAsia="宋体" w:cs="宋体"/>
          <w:color w:val="auto"/>
          <w:highlight w:val="none"/>
        </w:rPr>
      </w:pPr>
    </w:p>
    <w:p w14:paraId="4AD0A4C4">
      <w:pPr>
        <w:bidi w:val="0"/>
        <w:rPr>
          <w:rFonts w:hint="eastAsia" w:ascii="宋体" w:hAnsi="宋体" w:eastAsia="宋体" w:cs="宋体"/>
          <w:color w:val="auto"/>
          <w:highlight w:val="none"/>
        </w:rPr>
      </w:pPr>
    </w:p>
    <w:p w14:paraId="4FEF1AAF">
      <w:pPr>
        <w:bidi w:val="0"/>
        <w:rPr>
          <w:rFonts w:hint="eastAsia" w:ascii="宋体" w:hAnsi="宋体" w:eastAsia="宋体" w:cs="宋体"/>
          <w:color w:val="auto"/>
          <w:highlight w:val="none"/>
        </w:rPr>
      </w:pPr>
    </w:p>
    <w:p w14:paraId="52536E7B">
      <w:pPr>
        <w:bidi w:val="0"/>
        <w:rPr>
          <w:rFonts w:hint="eastAsia" w:ascii="宋体" w:hAnsi="宋体" w:eastAsia="宋体" w:cs="宋体"/>
          <w:color w:val="auto"/>
          <w:highlight w:val="none"/>
        </w:rPr>
      </w:pPr>
    </w:p>
    <w:p w14:paraId="1749C076">
      <w:pPr>
        <w:bidi w:val="0"/>
        <w:rPr>
          <w:rFonts w:hint="eastAsia" w:ascii="宋体" w:hAnsi="宋体" w:eastAsia="宋体" w:cs="宋体"/>
          <w:color w:val="auto"/>
          <w:highlight w:val="none"/>
        </w:rPr>
      </w:pPr>
    </w:p>
    <w:p w14:paraId="3E532845">
      <w:pPr>
        <w:bidi w:val="0"/>
        <w:rPr>
          <w:rFonts w:hint="eastAsia" w:ascii="宋体" w:hAnsi="宋体" w:eastAsia="宋体" w:cs="宋体"/>
          <w:color w:val="auto"/>
          <w:highlight w:val="none"/>
        </w:rPr>
      </w:pPr>
    </w:p>
    <w:p w14:paraId="47AFFD69">
      <w:pPr>
        <w:bidi w:val="0"/>
        <w:rPr>
          <w:rFonts w:hint="eastAsia" w:ascii="宋体" w:hAnsi="宋体" w:eastAsia="宋体" w:cs="宋体"/>
          <w:color w:val="auto"/>
          <w:highlight w:val="none"/>
        </w:rPr>
      </w:pPr>
    </w:p>
    <w:p w14:paraId="7EA9D049">
      <w:pPr>
        <w:bidi w:val="0"/>
        <w:rPr>
          <w:rFonts w:hint="eastAsia" w:ascii="宋体" w:hAnsi="宋体" w:eastAsia="宋体" w:cs="宋体"/>
          <w:color w:val="auto"/>
          <w:highlight w:val="none"/>
        </w:rPr>
      </w:pPr>
    </w:p>
    <w:p w14:paraId="24B2979B">
      <w:pPr>
        <w:bidi w:val="0"/>
        <w:rPr>
          <w:rFonts w:hint="eastAsia" w:ascii="宋体" w:hAnsi="宋体" w:eastAsia="宋体" w:cs="宋体"/>
          <w:color w:val="auto"/>
          <w:highlight w:val="none"/>
        </w:rPr>
      </w:pPr>
    </w:p>
    <w:p w14:paraId="7DBE2546">
      <w:pPr>
        <w:bidi w:val="0"/>
        <w:rPr>
          <w:rFonts w:hint="eastAsia" w:ascii="宋体" w:hAnsi="宋体" w:eastAsia="宋体" w:cs="宋体"/>
          <w:color w:val="auto"/>
          <w:highlight w:val="none"/>
        </w:rPr>
      </w:pPr>
    </w:p>
    <w:p w14:paraId="24F1610E">
      <w:pPr>
        <w:bidi w:val="0"/>
        <w:rPr>
          <w:rFonts w:hint="eastAsia" w:ascii="宋体" w:hAnsi="宋体" w:eastAsia="宋体" w:cs="宋体"/>
          <w:color w:val="auto"/>
          <w:highlight w:val="none"/>
        </w:rPr>
      </w:pPr>
    </w:p>
    <w:p w14:paraId="2A8E7BA5">
      <w:pPr>
        <w:bidi w:val="0"/>
        <w:rPr>
          <w:rFonts w:hint="eastAsia" w:ascii="宋体" w:hAnsi="宋体" w:eastAsia="宋体" w:cs="宋体"/>
          <w:color w:val="auto"/>
          <w:highlight w:val="none"/>
        </w:rPr>
      </w:pPr>
    </w:p>
    <w:p w14:paraId="3A12CF0B">
      <w:pPr>
        <w:bidi w:val="0"/>
        <w:rPr>
          <w:rFonts w:hint="eastAsia" w:ascii="宋体" w:hAnsi="宋体" w:eastAsia="宋体" w:cs="宋体"/>
          <w:color w:val="auto"/>
          <w:highlight w:val="none"/>
        </w:rPr>
      </w:pPr>
    </w:p>
    <w:p w14:paraId="035C40C1">
      <w:pPr>
        <w:bidi w:val="0"/>
        <w:rPr>
          <w:rFonts w:hint="eastAsia" w:ascii="宋体" w:hAnsi="宋体" w:eastAsia="宋体" w:cs="宋体"/>
          <w:color w:val="auto"/>
          <w:highlight w:val="none"/>
        </w:rPr>
      </w:pPr>
    </w:p>
    <w:p w14:paraId="109889C6">
      <w:pPr>
        <w:bidi w:val="0"/>
        <w:rPr>
          <w:rFonts w:hint="eastAsia" w:ascii="宋体" w:hAnsi="宋体" w:eastAsia="宋体" w:cs="宋体"/>
          <w:color w:val="auto"/>
          <w:highlight w:val="none"/>
        </w:rPr>
      </w:pPr>
    </w:p>
    <w:p w14:paraId="7025C209">
      <w:pPr>
        <w:bidi w:val="0"/>
        <w:rPr>
          <w:rFonts w:hint="eastAsia" w:ascii="宋体" w:hAnsi="宋体" w:eastAsia="宋体" w:cs="宋体"/>
          <w:color w:val="auto"/>
          <w:highlight w:val="none"/>
        </w:rPr>
      </w:pPr>
    </w:p>
    <w:p w14:paraId="7836ECB9">
      <w:pPr>
        <w:bidi w:val="0"/>
        <w:rPr>
          <w:rFonts w:hint="eastAsia" w:ascii="宋体" w:hAnsi="宋体" w:eastAsia="宋体" w:cs="宋体"/>
          <w:color w:val="auto"/>
          <w:highlight w:val="none"/>
        </w:rPr>
      </w:pPr>
    </w:p>
    <w:p w14:paraId="0008E049">
      <w:pPr>
        <w:bidi w:val="0"/>
        <w:rPr>
          <w:rFonts w:hint="eastAsia" w:ascii="宋体" w:hAnsi="宋体" w:eastAsia="宋体" w:cs="宋体"/>
          <w:color w:val="auto"/>
          <w:highlight w:val="none"/>
        </w:rPr>
      </w:pPr>
    </w:p>
    <w:p w14:paraId="3C16F1C4">
      <w:pPr>
        <w:bidi w:val="0"/>
        <w:rPr>
          <w:rFonts w:hint="eastAsia" w:ascii="宋体" w:hAnsi="宋体" w:eastAsia="宋体" w:cs="宋体"/>
          <w:color w:val="auto"/>
          <w:highlight w:val="none"/>
        </w:rPr>
      </w:pPr>
    </w:p>
    <w:p w14:paraId="26E3868F">
      <w:pPr>
        <w:bidi w:val="0"/>
        <w:rPr>
          <w:rFonts w:hint="eastAsia" w:ascii="宋体" w:hAnsi="宋体" w:eastAsia="宋体" w:cs="宋体"/>
          <w:color w:val="auto"/>
          <w:highlight w:val="none"/>
        </w:rPr>
      </w:pPr>
    </w:p>
    <w:p w14:paraId="3D9399D0">
      <w:pPr>
        <w:bidi w:val="0"/>
        <w:rPr>
          <w:rFonts w:hint="eastAsia" w:ascii="宋体" w:hAnsi="宋体" w:eastAsia="宋体" w:cs="宋体"/>
          <w:color w:val="auto"/>
          <w:highlight w:val="none"/>
        </w:rPr>
      </w:pPr>
    </w:p>
    <w:p w14:paraId="205EE2B2">
      <w:pPr>
        <w:rPr>
          <w:rFonts w:hint="eastAsia" w:ascii="宋体" w:hAnsi="宋体" w:eastAsia="宋体" w:cs="宋体"/>
          <w:color w:val="auto"/>
          <w:highlight w:val="none"/>
        </w:rPr>
      </w:pPr>
    </w:p>
    <w:p w14:paraId="1FA6A9F3">
      <w:pPr>
        <w:pStyle w:val="3"/>
        <w:jc w:val="center"/>
        <w:rPr>
          <w:rFonts w:hint="eastAsia" w:ascii="宋体" w:hAnsi="宋体" w:eastAsia="宋体" w:cs="宋体"/>
          <w:bCs w:val="0"/>
          <w:color w:val="auto"/>
          <w:highlight w:val="none"/>
        </w:rPr>
      </w:pPr>
      <w:r>
        <w:rPr>
          <w:rFonts w:hint="eastAsia" w:ascii="宋体" w:hAnsi="宋体" w:eastAsia="宋体" w:cs="宋体"/>
          <w:bCs w:val="0"/>
          <w:color w:val="auto"/>
          <w:highlight w:val="none"/>
        </w:rPr>
        <w:t>第</w:t>
      </w:r>
      <w:r>
        <w:rPr>
          <w:rFonts w:hint="eastAsia" w:ascii="宋体" w:hAnsi="宋体" w:eastAsia="宋体" w:cs="宋体"/>
          <w:bCs w:val="0"/>
          <w:color w:val="auto"/>
          <w:highlight w:val="none"/>
          <w:lang w:eastAsia="zh-CN"/>
        </w:rPr>
        <w:t>二</w:t>
      </w:r>
      <w:r>
        <w:rPr>
          <w:rFonts w:hint="eastAsia" w:ascii="宋体" w:hAnsi="宋体" w:eastAsia="宋体" w:cs="宋体"/>
          <w:bCs w:val="0"/>
          <w:color w:val="auto"/>
          <w:highlight w:val="none"/>
        </w:rPr>
        <w:t>节 商务技术文件格式</w:t>
      </w:r>
      <w:bookmarkEnd w:id="1049"/>
    </w:p>
    <w:p w14:paraId="36A100F1">
      <w:pPr>
        <w:snapToGrid w:val="0"/>
        <w:spacing w:before="120" w:beforeLines="50" w:after="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DF13814">
      <w:pPr>
        <w:snapToGrid w:val="0"/>
        <w:spacing w:before="120" w:beforeLines="50" w:after="50"/>
        <w:jc w:val="center"/>
        <w:rPr>
          <w:rFonts w:hint="eastAsia" w:ascii="宋体" w:hAnsi="宋体" w:eastAsia="宋体" w:cs="宋体"/>
          <w:bCs/>
          <w:color w:val="auto"/>
          <w:sz w:val="32"/>
          <w:szCs w:val="20"/>
          <w:highlight w:val="none"/>
        </w:rPr>
      </w:pPr>
      <w:r>
        <w:rPr>
          <w:rFonts w:hint="eastAsia" w:ascii="宋体" w:hAnsi="宋体" w:eastAsia="宋体" w:cs="宋体"/>
          <w:bCs/>
          <w:color w:val="auto"/>
          <w:highlight w:val="none"/>
        </w:rPr>
        <w:t>全流程电子文件</w:t>
      </w:r>
    </w:p>
    <w:p w14:paraId="5054A1A2">
      <w:pPr>
        <w:snapToGrid w:val="0"/>
        <w:spacing w:before="120" w:beforeLines="50" w:after="50"/>
        <w:rPr>
          <w:rFonts w:hint="eastAsia" w:ascii="宋体" w:hAnsi="宋体" w:eastAsia="宋体" w:cs="宋体"/>
          <w:color w:val="auto"/>
          <w:sz w:val="24"/>
          <w:szCs w:val="20"/>
          <w:highlight w:val="none"/>
        </w:rPr>
      </w:pPr>
    </w:p>
    <w:p w14:paraId="76A222C2">
      <w:pPr>
        <w:snapToGrid w:val="0"/>
        <w:spacing w:before="120" w:beforeLines="50" w:after="50"/>
        <w:rPr>
          <w:rFonts w:hint="eastAsia" w:ascii="宋体" w:hAnsi="宋体" w:eastAsia="宋体" w:cs="宋体"/>
          <w:color w:val="auto"/>
          <w:sz w:val="24"/>
          <w:szCs w:val="20"/>
          <w:highlight w:val="none"/>
        </w:rPr>
      </w:pPr>
    </w:p>
    <w:p w14:paraId="42BA9E5D">
      <w:pPr>
        <w:snapToGrid w:val="0"/>
        <w:spacing w:before="120" w:beforeLines="50" w:after="50"/>
        <w:rPr>
          <w:rFonts w:hint="eastAsia" w:ascii="宋体" w:hAnsi="宋体" w:eastAsia="宋体" w:cs="宋体"/>
          <w:color w:val="auto"/>
          <w:sz w:val="24"/>
          <w:szCs w:val="20"/>
          <w:highlight w:val="none"/>
        </w:rPr>
      </w:pPr>
    </w:p>
    <w:p w14:paraId="2729545A">
      <w:pPr>
        <w:snapToGrid w:val="0"/>
        <w:spacing w:before="120" w:beforeLines="50" w:after="50"/>
        <w:jc w:val="center"/>
        <w:rPr>
          <w:rFonts w:hint="eastAsia"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商  务  技  术  文  件（封面）</w:t>
      </w:r>
    </w:p>
    <w:p w14:paraId="1F94891D">
      <w:pPr>
        <w:snapToGrid w:val="0"/>
        <w:spacing w:before="120" w:beforeLines="50" w:after="50"/>
        <w:rPr>
          <w:rFonts w:hint="eastAsia" w:ascii="宋体" w:hAnsi="宋体" w:eastAsia="宋体" w:cs="宋体"/>
          <w:bCs/>
          <w:color w:val="auto"/>
          <w:sz w:val="24"/>
          <w:szCs w:val="20"/>
          <w:highlight w:val="none"/>
        </w:rPr>
      </w:pPr>
    </w:p>
    <w:p w14:paraId="14B16384">
      <w:pPr>
        <w:snapToGrid w:val="0"/>
        <w:spacing w:before="120" w:beforeLines="50" w:after="50"/>
        <w:rPr>
          <w:rFonts w:hint="eastAsia" w:ascii="宋体" w:hAnsi="宋体" w:eastAsia="宋体" w:cs="宋体"/>
          <w:bCs/>
          <w:color w:val="auto"/>
          <w:sz w:val="24"/>
          <w:szCs w:val="20"/>
          <w:highlight w:val="none"/>
        </w:rPr>
      </w:pPr>
    </w:p>
    <w:p w14:paraId="0DCFFB54">
      <w:pPr>
        <w:snapToGrid w:val="0"/>
        <w:spacing w:before="120" w:beforeLines="50" w:after="50"/>
        <w:rPr>
          <w:rFonts w:hint="eastAsia" w:ascii="宋体" w:hAnsi="宋体" w:eastAsia="宋体" w:cs="宋体"/>
          <w:bCs/>
          <w:color w:val="auto"/>
          <w:sz w:val="24"/>
          <w:szCs w:val="20"/>
          <w:highlight w:val="none"/>
        </w:rPr>
      </w:pPr>
    </w:p>
    <w:p w14:paraId="1D8E898E">
      <w:pPr>
        <w:snapToGrid w:val="0"/>
        <w:spacing w:before="120" w:beforeLines="50" w:after="50"/>
        <w:rPr>
          <w:rFonts w:hint="eastAsia" w:ascii="宋体" w:hAnsi="宋体" w:eastAsia="宋体" w:cs="宋体"/>
          <w:bCs/>
          <w:color w:val="auto"/>
          <w:sz w:val="24"/>
          <w:szCs w:val="20"/>
          <w:highlight w:val="none"/>
        </w:rPr>
      </w:pPr>
    </w:p>
    <w:p w14:paraId="6DF47DF9">
      <w:pPr>
        <w:snapToGrid w:val="0"/>
        <w:spacing w:before="120" w:beforeLines="50" w:after="50"/>
        <w:rPr>
          <w:rFonts w:hint="eastAsia" w:ascii="宋体" w:hAnsi="宋体" w:eastAsia="宋体" w:cs="宋体"/>
          <w:bCs/>
          <w:color w:val="auto"/>
          <w:sz w:val="24"/>
          <w:szCs w:val="20"/>
          <w:highlight w:val="none"/>
        </w:rPr>
      </w:pPr>
    </w:p>
    <w:p w14:paraId="6086584E">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项目名称：</w:t>
      </w:r>
      <w:r>
        <w:rPr>
          <w:rFonts w:hint="eastAsia" w:ascii="宋体" w:hAnsi="宋体" w:eastAsia="宋体" w:cs="宋体"/>
          <w:bCs/>
          <w:color w:val="auto"/>
          <w:sz w:val="32"/>
          <w:szCs w:val="32"/>
          <w:highlight w:val="none"/>
          <w:u w:val="single"/>
          <w:lang w:val="en-US" w:eastAsia="zh-CN"/>
        </w:rPr>
        <w:t xml:space="preserve">                      </w:t>
      </w:r>
    </w:p>
    <w:p w14:paraId="3DA7D47D">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p>
    <w:p w14:paraId="6781520E">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项目编号：</w:t>
      </w:r>
      <w:r>
        <w:rPr>
          <w:rFonts w:hint="eastAsia" w:ascii="宋体" w:hAnsi="宋体" w:eastAsia="宋体" w:cs="宋体"/>
          <w:bCs/>
          <w:color w:val="auto"/>
          <w:sz w:val="32"/>
          <w:szCs w:val="32"/>
          <w:highlight w:val="none"/>
          <w:u w:val="single"/>
          <w:lang w:val="en-US" w:eastAsia="zh-CN"/>
        </w:rPr>
        <w:t xml:space="preserve">                      </w:t>
      </w:r>
    </w:p>
    <w:p w14:paraId="18AD4004">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 xml:space="preserve"> </w:t>
      </w:r>
    </w:p>
    <w:p w14:paraId="22BD15E2">
      <w:pPr>
        <w:pStyle w:val="7"/>
        <w:snapToGrid w:val="0"/>
        <w:spacing w:before="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供应商名称：</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rPr>
        <w:t>（CA证书签章）</w:t>
      </w:r>
    </w:p>
    <w:p w14:paraId="23D6015C">
      <w:pPr>
        <w:pStyle w:val="7"/>
        <w:snapToGrid w:val="0"/>
        <w:spacing w:before="50" w:after="50"/>
        <w:ind w:firstLine="640" w:firstLineChars="200"/>
        <w:rPr>
          <w:rFonts w:hint="eastAsia" w:ascii="宋体" w:hAnsi="宋体" w:eastAsia="宋体" w:cs="宋体"/>
          <w:bCs/>
          <w:color w:val="auto"/>
          <w:sz w:val="32"/>
          <w:szCs w:val="32"/>
          <w:highlight w:val="none"/>
        </w:rPr>
      </w:pPr>
    </w:p>
    <w:p w14:paraId="003FAA32">
      <w:pPr>
        <w:pStyle w:val="7"/>
        <w:snapToGrid w:val="0"/>
        <w:spacing w:before="50" w:after="50"/>
        <w:ind w:firstLine="720" w:firstLineChars="225"/>
        <w:rPr>
          <w:rFonts w:hint="eastAsia" w:ascii="宋体" w:hAnsi="宋体" w:eastAsia="宋体" w:cs="宋体"/>
          <w:bCs/>
          <w:color w:val="auto"/>
          <w:sz w:val="32"/>
          <w:szCs w:val="32"/>
          <w:highlight w:val="none"/>
        </w:rPr>
      </w:pPr>
    </w:p>
    <w:p w14:paraId="4F91C838">
      <w:pPr>
        <w:pStyle w:val="7"/>
        <w:snapToGrid w:val="0"/>
        <w:spacing w:before="50" w:after="50"/>
        <w:ind w:firstLine="720" w:firstLineChars="225"/>
        <w:rPr>
          <w:rFonts w:hint="eastAsia" w:ascii="宋体" w:hAnsi="宋体" w:eastAsia="宋体" w:cs="宋体"/>
          <w:bCs/>
          <w:color w:val="auto"/>
          <w:sz w:val="32"/>
          <w:szCs w:val="32"/>
          <w:highlight w:val="none"/>
        </w:rPr>
      </w:pPr>
    </w:p>
    <w:p w14:paraId="484D7B66">
      <w:pPr>
        <w:pStyle w:val="7"/>
        <w:snapToGrid w:val="0"/>
        <w:spacing w:before="50" w:after="50"/>
        <w:ind w:firstLine="1280" w:firstLineChars="400"/>
        <w:rPr>
          <w:rFonts w:hint="eastAsia" w:ascii="宋体" w:hAnsi="宋体" w:eastAsia="宋体" w:cs="宋体"/>
          <w:bCs/>
          <w:color w:val="auto"/>
          <w:sz w:val="32"/>
          <w:szCs w:val="32"/>
          <w:highlight w:val="none"/>
        </w:rPr>
      </w:pPr>
    </w:p>
    <w:p w14:paraId="3F353274">
      <w:pPr>
        <w:snapToGrid w:val="0"/>
        <w:spacing w:before="120" w:beforeLines="50" w:after="5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    日</w:t>
      </w:r>
    </w:p>
    <w:p w14:paraId="71396BF7">
      <w:pPr>
        <w:snapToGrid w:val="0"/>
        <w:spacing w:before="120" w:beforeLines="50" w:after="50" w:line="360" w:lineRule="auto"/>
        <w:ind w:left="142" w:firstLine="643" w:firstLineChars="200"/>
        <w:jc w:val="left"/>
        <w:rPr>
          <w:rFonts w:hint="eastAsia" w:ascii="宋体" w:hAnsi="宋体" w:eastAsia="宋体" w:cs="宋体"/>
          <w:b/>
          <w:bCs/>
          <w:color w:val="auto"/>
          <w:sz w:val="32"/>
          <w:szCs w:val="32"/>
          <w:highlight w:val="none"/>
        </w:rPr>
        <w:sectPr>
          <w:footerReference r:id="rId11" w:type="default"/>
          <w:pgSz w:w="11910" w:h="16840"/>
          <w:pgMar w:top="1134" w:right="1134" w:bottom="1134" w:left="1134" w:header="680" w:footer="680" w:gutter="0"/>
          <w:pgNumType w:fmt="decimal"/>
          <w:cols w:space="0" w:num="1"/>
          <w:rtlGutter w:val="0"/>
          <w:docGrid w:linePitch="0" w:charSpace="0"/>
        </w:sectPr>
      </w:pPr>
    </w:p>
    <w:p w14:paraId="18097F53">
      <w:pPr>
        <w:jc w:val="center"/>
        <w:rPr>
          <w:rFonts w:hint="eastAsia" w:ascii="宋体" w:hAnsi="宋体" w:eastAsia="宋体" w:cs="宋体"/>
          <w:b/>
          <w:color w:val="auto"/>
          <w:kern w:val="0"/>
          <w:sz w:val="28"/>
          <w:szCs w:val="28"/>
          <w:highlight w:val="none"/>
        </w:rPr>
      </w:pPr>
    </w:p>
    <w:p w14:paraId="4EDE3CC2">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商务技术文件目录</w:t>
      </w:r>
    </w:p>
    <w:p w14:paraId="20D0919F">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（应附页码）</w:t>
      </w:r>
    </w:p>
    <w:p w14:paraId="39697F94">
      <w:pPr>
        <w:pStyle w:val="10"/>
        <w:rPr>
          <w:rFonts w:hint="eastAsia" w:ascii="宋体" w:hAnsi="宋体" w:eastAsia="宋体" w:cs="宋体"/>
          <w:color w:val="auto"/>
          <w:highlight w:val="none"/>
        </w:rPr>
      </w:pPr>
    </w:p>
    <w:p w14:paraId="2F8AFC4E">
      <w:pPr>
        <w:jc w:val="center"/>
        <w:rPr>
          <w:rFonts w:hint="eastAsia" w:ascii="宋体" w:hAnsi="宋体" w:eastAsia="宋体" w:cs="宋体"/>
          <w:b/>
          <w:color w:val="auto"/>
          <w:kern w:val="0"/>
          <w:sz w:val="28"/>
          <w:szCs w:val="28"/>
          <w:highlight w:val="none"/>
        </w:rPr>
      </w:pPr>
    </w:p>
    <w:p w14:paraId="029641AA">
      <w:pPr>
        <w:pStyle w:val="53"/>
        <w:numPr>
          <w:ilvl w:val="0"/>
          <w:numId w:val="15"/>
        </w:numPr>
        <w:spacing w:line="360" w:lineRule="auto"/>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sz w:val="24"/>
          <w:szCs w:val="24"/>
          <w:highlight w:val="none"/>
        </w:rPr>
        <w:t>无串通竞标行为的承诺函</w:t>
      </w:r>
      <w:r>
        <w:rPr>
          <w:rFonts w:hint="eastAsia" w:ascii="宋体" w:hAnsi="宋体" w:eastAsia="宋体" w:cs="宋体"/>
          <w:color w:val="auto"/>
          <w:highlight w:val="none"/>
        </w:rPr>
        <w:t>………………………………………………（页码）</w:t>
      </w:r>
    </w:p>
    <w:p w14:paraId="62E030FD">
      <w:pPr>
        <w:pStyle w:val="53"/>
        <w:numPr>
          <w:ilvl w:val="0"/>
          <w:numId w:val="15"/>
        </w:numPr>
        <w:spacing w:line="360" w:lineRule="auto"/>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rPr>
        <w:t>法定代表人身份证明及法定代表人有效身份证正反面</w:t>
      </w:r>
      <w:r>
        <w:rPr>
          <w:rFonts w:hint="eastAsia" w:ascii="宋体" w:hAnsi="宋体" w:eastAsia="宋体" w:cs="宋体"/>
          <w:color w:val="auto"/>
          <w:highlight w:val="none"/>
          <w:lang w:val="en-US" w:eastAsia="zh-CN"/>
        </w:rPr>
        <w:t>扫描件</w:t>
      </w:r>
      <w:r>
        <w:rPr>
          <w:rFonts w:hint="eastAsia" w:ascii="宋体" w:hAnsi="宋体" w:eastAsia="宋体" w:cs="宋体"/>
          <w:color w:val="auto"/>
          <w:highlight w:val="none"/>
        </w:rPr>
        <w:t>………（页码）</w:t>
      </w:r>
    </w:p>
    <w:p w14:paraId="07964E2C">
      <w:pPr>
        <w:pStyle w:val="53"/>
        <w:numPr>
          <w:ilvl w:val="0"/>
          <w:numId w:val="15"/>
        </w:numPr>
        <w:spacing w:line="360" w:lineRule="auto"/>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rPr>
        <w:t>法定代表人授权委托书（如有委托时）………………………………（页码）</w:t>
      </w:r>
    </w:p>
    <w:p w14:paraId="2A204B7F">
      <w:pPr>
        <w:pStyle w:val="53"/>
        <w:numPr>
          <w:ilvl w:val="0"/>
          <w:numId w:val="15"/>
        </w:numPr>
        <w:spacing w:line="360" w:lineRule="auto"/>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szCs w:val="21"/>
          <w:highlight w:val="none"/>
          <w:lang w:val="en-US" w:eastAsia="zh-CN"/>
        </w:rPr>
        <w:t>磋商人基本情况表</w:t>
      </w:r>
      <w:r>
        <w:rPr>
          <w:rFonts w:hint="eastAsia" w:ascii="宋体" w:hAnsi="宋体" w:eastAsia="宋体" w:cs="宋体"/>
          <w:color w:val="auto"/>
          <w:highlight w:val="none"/>
          <w:lang w:val="zh-CN"/>
        </w:rPr>
        <w:t>………………………</w:t>
      </w:r>
      <w:r>
        <w:rPr>
          <w:rFonts w:hint="eastAsia" w:ascii="宋体" w:hAnsi="宋体" w:eastAsia="宋体" w:cs="宋体"/>
          <w:color w:val="auto"/>
          <w:highlight w:val="none"/>
        </w:rPr>
        <w:t>…</w:t>
      </w:r>
      <w:r>
        <w:rPr>
          <w:rFonts w:hint="eastAsia" w:ascii="宋体" w:hAnsi="宋体" w:eastAsia="宋体" w:cs="宋体"/>
          <w:color w:val="auto"/>
          <w:highlight w:val="none"/>
          <w:lang w:val="zh-CN"/>
        </w:rPr>
        <w:t>…………………</w:t>
      </w:r>
      <w:r>
        <w:rPr>
          <w:rFonts w:hint="eastAsia" w:ascii="宋体" w:hAnsi="宋体" w:eastAsia="宋体" w:cs="宋体"/>
          <w:color w:val="auto"/>
          <w:highlight w:val="none"/>
        </w:rPr>
        <w:t>…</w:t>
      </w:r>
      <w:r>
        <w:rPr>
          <w:rFonts w:hint="eastAsia" w:ascii="宋体" w:hAnsi="宋体" w:eastAsia="宋体" w:cs="宋体"/>
          <w:color w:val="auto"/>
          <w:highlight w:val="none"/>
          <w:lang w:val="zh-CN"/>
        </w:rPr>
        <w:t>…</w:t>
      </w:r>
      <w:r>
        <w:rPr>
          <w:rFonts w:hint="eastAsia" w:ascii="宋体" w:hAnsi="宋体" w:eastAsia="宋体" w:cs="宋体"/>
          <w:color w:val="auto"/>
          <w:highlight w:val="none"/>
        </w:rPr>
        <w:t>……（页码）</w:t>
      </w:r>
    </w:p>
    <w:p w14:paraId="6A629C33">
      <w:pPr>
        <w:pStyle w:val="53"/>
        <w:numPr>
          <w:ilvl w:val="0"/>
          <w:numId w:val="15"/>
        </w:numPr>
        <w:spacing w:line="360" w:lineRule="auto"/>
        <w:ind w:left="0" w:leftChars="0" w:firstLine="420" w:firstLineChars="0"/>
        <w:rPr>
          <w:rFonts w:hint="eastAsia" w:ascii="宋体" w:hAnsi="宋体" w:eastAsia="宋体" w:cs="宋体"/>
          <w:color w:val="auto"/>
          <w:highlight w:val="none"/>
        </w:rPr>
      </w:pPr>
      <w:bookmarkStart w:id="1050" w:name="OLE_LINK7"/>
      <w:bookmarkStart w:id="1051" w:name="OLE_LINK6"/>
      <w:r>
        <w:rPr>
          <w:rFonts w:hint="eastAsia" w:ascii="宋体" w:hAnsi="宋体" w:eastAsia="宋体" w:cs="宋体"/>
          <w:color w:val="auto"/>
          <w:sz w:val="24"/>
          <w:szCs w:val="24"/>
          <w:highlight w:val="none"/>
          <w:lang w:val="en-US" w:eastAsia="zh-CN"/>
        </w:rPr>
        <w:t>建设工程项目管理承诺书</w:t>
      </w:r>
      <w:r>
        <w:rPr>
          <w:rFonts w:hint="eastAsia" w:ascii="宋体" w:hAnsi="宋体" w:eastAsia="宋体" w:cs="宋体"/>
          <w:color w:val="auto"/>
          <w:highlight w:val="none"/>
          <w:lang w:val="zh-CN"/>
        </w:rPr>
        <w:t>………………………………………</w:t>
      </w:r>
      <w:r>
        <w:rPr>
          <w:rFonts w:hint="eastAsia" w:ascii="宋体" w:hAnsi="宋体" w:eastAsia="宋体" w:cs="宋体"/>
          <w:color w:val="auto"/>
          <w:highlight w:val="none"/>
        </w:rPr>
        <w:t>……</w:t>
      </w:r>
      <w:r>
        <w:rPr>
          <w:rFonts w:hint="eastAsia" w:ascii="宋体" w:hAnsi="宋体" w:eastAsia="宋体" w:cs="宋体"/>
          <w:color w:val="auto"/>
          <w:highlight w:val="none"/>
          <w:lang w:val="zh-CN"/>
        </w:rPr>
        <w:t>…</w:t>
      </w:r>
      <w:r>
        <w:rPr>
          <w:rFonts w:hint="eastAsia" w:ascii="宋体" w:hAnsi="宋体" w:eastAsia="宋体" w:cs="宋体"/>
          <w:color w:val="auto"/>
          <w:highlight w:val="none"/>
        </w:rPr>
        <w:t>（页码）</w:t>
      </w:r>
      <w:bookmarkEnd w:id="1050"/>
      <w:bookmarkEnd w:id="1051"/>
    </w:p>
    <w:p w14:paraId="64AD2BA0">
      <w:pPr>
        <w:pStyle w:val="53"/>
        <w:numPr>
          <w:ilvl w:val="0"/>
          <w:numId w:val="15"/>
        </w:numPr>
        <w:spacing w:line="360" w:lineRule="auto"/>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sz w:val="24"/>
          <w:szCs w:val="24"/>
          <w:highlight w:val="none"/>
        </w:rPr>
        <w:t>施工组织方案</w:t>
      </w:r>
      <w:r>
        <w:rPr>
          <w:rFonts w:hint="eastAsia" w:ascii="宋体" w:hAnsi="宋体" w:eastAsia="宋体" w:cs="宋体"/>
          <w:color w:val="auto"/>
          <w:highlight w:val="none"/>
        </w:rPr>
        <w:t>……………………………………………………………（页码）</w:t>
      </w:r>
    </w:p>
    <w:p w14:paraId="199DDD50">
      <w:pPr>
        <w:pStyle w:val="53"/>
        <w:numPr>
          <w:ilvl w:val="0"/>
          <w:numId w:val="15"/>
        </w:numPr>
        <w:spacing w:line="360" w:lineRule="auto"/>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rPr>
        <w:t>项目管理机构……………………………………………………………（页码）</w:t>
      </w:r>
    </w:p>
    <w:p w14:paraId="026FC54B">
      <w:pPr>
        <w:pStyle w:val="53"/>
        <w:numPr>
          <w:ilvl w:val="0"/>
          <w:numId w:val="15"/>
        </w:numPr>
        <w:spacing w:line="360" w:lineRule="auto"/>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人须知前附表规定的其他材料</w:t>
      </w:r>
      <w:r>
        <w:rPr>
          <w:rFonts w:hint="eastAsia" w:ascii="宋体" w:hAnsi="宋体" w:eastAsia="宋体" w:cs="宋体"/>
          <w:color w:val="auto"/>
          <w:highlight w:val="none"/>
        </w:rPr>
        <w:t>……………………………………（页码）</w:t>
      </w:r>
    </w:p>
    <w:p w14:paraId="5DE632F3">
      <w:pPr>
        <w:spacing w:line="360" w:lineRule="auto"/>
        <w:rPr>
          <w:rFonts w:hint="eastAsia" w:ascii="宋体" w:hAnsi="宋体" w:eastAsia="宋体" w:cs="宋体"/>
          <w:b/>
          <w:bCs/>
          <w:color w:val="auto"/>
          <w:sz w:val="24"/>
          <w:highlight w:val="none"/>
        </w:rPr>
      </w:pPr>
    </w:p>
    <w:p w14:paraId="51F31694">
      <w:pPr>
        <w:spacing w:line="360" w:lineRule="auto"/>
        <w:rPr>
          <w:rFonts w:hint="eastAsia" w:ascii="宋体" w:hAnsi="宋体" w:eastAsia="宋体" w:cs="宋体"/>
          <w:b/>
          <w:bCs/>
          <w:color w:val="auto"/>
          <w:sz w:val="24"/>
          <w:highlight w:val="none"/>
        </w:rPr>
      </w:pPr>
    </w:p>
    <w:p w14:paraId="35506673">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注：以上目录是基本格式要求，各供应商可根据自身情况进一步向下增加内容或细化。</w:t>
      </w:r>
    </w:p>
    <w:p w14:paraId="233CAAF9">
      <w:pPr>
        <w:pStyle w:val="14"/>
        <w:rPr>
          <w:rFonts w:hint="eastAsia" w:ascii="宋体" w:hAnsi="宋体" w:eastAsia="宋体" w:cs="宋体"/>
          <w:color w:val="auto"/>
          <w:sz w:val="28"/>
          <w:szCs w:val="28"/>
          <w:highlight w:val="none"/>
        </w:rPr>
      </w:pPr>
    </w:p>
    <w:p w14:paraId="493A3C5E">
      <w:pPr>
        <w:rPr>
          <w:rFonts w:hint="eastAsia" w:ascii="宋体" w:hAnsi="宋体" w:eastAsia="宋体" w:cs="宋体"/>
          <w:color w:val="auto"/>
          <w:sz w:val="28"/>
          <w:szCs w:val="28"/>
          <w:highlight w:val="none"/>
        </w:rPr>
      </w:pPr>
    </w:p>
    <w:p w14:paraId="53723779">
      <w:pPr>
        <w:pStyle w:val="14"/>
        <w:rPr>
          <w:rFonts w:hint="eastAsia" w:ascii="宋体" w:hAnsi="宋体" w:eastAsia="宋体" w:cs="宋体"/>
          <w:color w:val="auto"/>
          <w:sz w:val="28"/>
          <w:szCs w:val="28"/>
          <w:highlight w:val="none"/>
        </w:rPr>
      </w:pPr>
    </w:p>
    <w:p w14:paraId="466B27F3">
      <w:pPr>
        <w:rPr>
          <w:rFonts w:hint="eastAsia" w:ascii="宋体" w:hAnsi="宋体" w:eastAsia="宋体" w:cs="宋体"/>
          <w:color w:val="auto"/>
          <w:highlight w:val="none"/>
        </w:rPr>
      </w:pPr>
    </w:p>
    <w:p w14:paraId="3C15A509">
      <w:pPr>
        <w:pStyle w:val="14"/>
        <w:rPr>
          <w:rFonts w:hint="eastAsia" w:ascii="宋体" w:hAnsi="宋体" w:eastAsia="宋体" w:cs="宋体"/>
          <w:color w:val="auto"/>
          <w:highlight w:val="none"/>
        </w:rPr>
      </w:pPr>
    </w:p>
    <w:p w14:paraId="1EAECBBD">
      <w:pPr>
        <w:rPr>
          <w:rFonts w:hint="eastAsia" w:ascii="宋体" w:hAnsi="宋体" w:eastAsia="宋体" w:cs="宋体"/>
          <w:color w:val="auto"/>
          <w:highlight w:val="none"/>
        </w:rPr>
      </w:pPr>
    </w:p>
    <w:p w14:paraId="14AB637C">
      <w:pPr>
        <w:pStyle w:val="14"/>
        <w:rPr>
          <w:rFonts w:hint="eastAsia" w:ascii="宋体" w:hAnsi="宋体" w:eastAsia="宋体" w:cs="宋体"/>
          <w:color w:val="auto"/>
          <w:highlight w:val="none"/>
        </w:rPr>
      </w:pPr>
    </w:p>
    <w:p w14:paraId="67C0A336">
      <w:pPr>
        <w:rPr>
          <w:rFonts w:hint="eastAsia" w:ascii="宋体" w:hAnsi="宋体" w:eastAsia="宋体" w:cs="宋体"/>
          <w:color w:val="auto"/>
          <w:highlight w:val="none"/>
        </w:rPr>
      </w:pPr>
    </w:p>
    <w:p w14:paraId="45E66DD3">
      <w:pPr>
        <w:pStyle w:val="14"/>
        <w:rPr>
          <w:rFonts w:hint="eastAsia" w:ascii="宋体" w:hAnsi="宋体" w:eastAsia="宋体" w:cs="宋体"/>
          <w:color w:val="auto"/>
          <w:highlight w:val="none"/>
        </w:rPr>
      </w:pPr>
    </w:p>
    <w:p w14:paraId="0DC5C8B7">
      <w:pPr>
        <w:rPr>
          <w:rFonts w:hint="eastAsia" w:ascii="宋体" w:hAnsi="宋体" w:eastAsia="宋体" w:cs="宋体"/>
          <w:color w:val="auto"/>
          <w:highlight w:val="none"/>
        </w:rPr>
      </w:pPr>
    </w:p>
    <w:p w14:paraId="3B727502">
      <w:pPr>
        <w:pStyle w:val="14"/>
        <w:rPr>
          <w:rFonts w:hint="eastAsia" w:ascii="宋体" w:hAnsi="宋体" w:eastAsia="宋体" w:cs="宋体"/>
          <w:color w:val="auto"/>
          <w:highlight w:val="none"/>
        </w:rPr>
      </w:pPr>
    </w:p>
    <w:p w14:paraId="01698944">
      <w:pPr>
        <w:rPr>
          <w:rFonts w:hint="eastAsia" w:ascii="宋体" w:hAnsi="宋体" w:eastAsia="宋体" w:cs="宋体"/>
          <w:color w:val="auto"/>
          <w:highlight w:val="none"/>
        </w:rPr>
      </w:pPr>
    </w:p>
    <w:p w14:paraId="5BC2DB92">
      <w:pPr>
        <w:pStyle w:val="14"/>
        <w:rPr>
          <w:rFonts w:hint="eastAsia" w:ascii="宋体" w:hAnsi="宋体" w:eastAsia="宋体" w:cs="宋体"/>
          <w:color w:val="auto"/>
          <w:highlight w:val="none"/>
        </w:rPr>
      </w:pPr>
    </w:p>
    <w:p w14:paraId="35A76EF7">
      <w:pPr>
        <w:rPr>
          <w:rFonts w:hint="eastAsia" w:ascii="宋体" w:hAnsi="宋体" w:eastAsia="宋体" w:cs="宋体"/>
          <w:color w:val="auto"/>
          <w:highlight w:val="none"/>
        </w:rPr>
      </w:pPr>
    </w:p>
    <w:p w14:paraId="68D9CC5B">
      <w:pPr>
        <w:pStyle w:val="14"/>
        <w:rPr>
          <w:rFonts w:hint="eastAsia" w:ascii="宋体" w:hAnsi="宋体" w:eastAsia="宋体" w:cs="宋体"/>
          <w:color w:val="auto"/>
          <w:highlight w:val="none"/>
        </w:rPr>
      </w:pPr>
    </w:p>
    <w:p w14:paraId="05D44835">
      <w:pPr>
        <w:rPr>
          <w:rFonts w:hint="eastAsia" w:ascii="宋体" w:hAnsi="宋体" w:eastAsia="宋体" w:cs="宋体"/>
          <w:color w:val="auto"/>
          <w:highlight w:val="none"/>
        </w:rPr>
      </w:pPr>
    </w:p>
    <w:p w14:paraId="76D8C868">
      <w:pPr>
        <w:pStyle w:val="14"/>
        <w:rPr>
          <w:rFonts w:hint="eastAsia" w:ascii="宋体" w:hAnsi="宋体" w:eastAsia="宋体" w:cs="宋体"/>
          <w:color w:val="auto"/>
          <w:highlight w:val="none"/>
        </w:rPr>
      </w:pPr>
    </w:p>
    <w:p w14:paraId="2A09953D">
      <w:pPr>
        <w:rPr>
          <w:rFonts w:hint="eastAsia" w:ascii="宋体" w:hAnsi="宋体" w:eastAsia="宋体" w:cs="宋体"/>
          <w:color w:val="auto"/>
          <w:highlight w:val="none"/>
        </w:rPr>
      </w:pPr>
    </w:p>
    <w:p w14:paraId="460151DD">
      <w:pPr>
        <w:pStyle w:val="14"/>
        <w:rPr>
          <w:rFonts w:hint="eastAsia" w:ascii="宋体" w:hAnsi="宋体" w:eastAsia="宋体" w:cs="宋体"/>
          <w:color w:val="auto"/>
          <w:highlight w:val="none"/>
        </w:rPr>
      </w:pPr>
    </w:p>
    <w:p w14:paraId="260CAA39">
      <w:pPr>
        <w:rPr>
          <w:rFonts w:hint="eastAsia" w:ascii="宋体" w:hAnsi="宋体" w:eastAsia="宋体" w:cs="宋体"/>
          <w:color w:val="auto"/>
          <w:highlight w:val="none"/>
        </w:rPr>
      </w:pPr>
    </w:p>
    <w:p w14:paraId="6076C0B2">
      <w:pPr>
        <w:pStyle w:val="14"/>
        <w:rPr>
          <w:rFonts w:hint="eastAsia" w:ascii="宋体" w:hAnsi="宋体" w:eastAsia="宋体" w:cs="宋体"/>
          <w:color w:val="auto"/>
          <w:highlight w:val="none"/>
        </w:rPr>
      </w:pPr>
    </w:p>
    <w:p w14:paraId="1F090152">
      <w:pPr>
        <w:rPr>
          <w:rFonts w:hint="eastAsia" w:ascii="宋体" w:hAnsi="宋体" w:eastAsia="宋体" w:cs="宋体"/>
          <w:color w:val="auto"/>
          <w:highlight w:val="none"/>
        </w:rPr>
      </w:pPr>
    </w:p>
    <w:p w14:paraId="18344D54">
      <w:pPr>
        <w:pStyle w:val="14"/>
        <w:rPr>
          <w:rFonts w:hint="eastAsia" w:ascii="宋体" w:hAnsi="宋体" w:eastAsia="宋体" w:cs="宋体"/>
          <w:color w:val="auto"/>
          <w:highlight w:val="none"/>
        </w:rPr>
      </w:pPr>
    </w:p>
    <w:p w14:paraId="13B7EB09">
      <w:pPr>
        <w:rPr>
          <w:rFonts w:hint="eastAsia" w:ascii="宋体" w:hAnsi="宋体" w:eastAsia="宋体" w:cs="宋体"/>
          <w:color w:val="auto"/>
          <w:highlight w:val="none"/>
        </w:rPr>
      </w:pPr>
    </w:p>
    <w:p w14:paraId="21A952E6">
      <w:pPr>
        <w:pStyle w:val="10"/>
        <w:rPr>
          <w:rFonts w:hint="eastAsia" w:ascii="宋体" w:hAnsi="宋体" w:eastAsia="宋体" w:cs="宋体"/>
          <w:color w:val="auto"/>
          <w:highlight w:val="none"/>
        </w:rPr>
      </w:pPr>
    </w:p>
    <w:p w14:paraId="0718215F">
      <w:pPr>
        <w:pStyle w:val="14"/>
        <w:rPr>
          <w:rFonts w:hint="eastAsia" w:ascii="宋体" w:hAnsi="宋体" w:eastAsia="宋体" w:cs="宋体"/>
          <w:color w:val="auto"/>
          <w:highlight w:val="none"/>
        </w:rPr>
      </w:pPr>
    </w:p>
    <w:p w14:paraId="198AA2A9">
      <w:pPr>
        <w:spacing w:line="520" w:lineRule="exact"/>
        <w:ind w:firstLine="602" w:firstLineChars="200"/>
        <w:rPr>
          <w:rFonts w:hint="eastAsia" w:ascii="宋体" w:hAnsi="宋体" w:eastAsia="宋体" w:cs="宋体"/>
          <w:color w:val="auto"/>
          <w:sz w:val="44"/>
          <w:szCs w:val="44"/>
          <w:highlight w:val="none"/>
        </w:rPr>
      </w:pPr>
      <w:r>
        <w:rPr>
          <w:rFonts w:hint="eastAsia" w:ascii="宋体" w:hAnsi="宋体" w:eastAsia="宋体" w:cs="宋体"/>
          <w:b/>
          <w:color w:val="auto"/>
          <w:sz w:val="30"/>
          <w:szCs w:val="30"/>
          <w:highlight w:val="none"/>
        </w:rPr>
        <w:t>一、无串通竞标行为的承诺函</w:t>
      </w:r>
    </w:p>
    <w:p w14:paraId="31C2C460">
      <w:pPr>
        <w:spacing w:line="520" w:lineRule="exact"/>
        <w:jc w:val="center"/>
        <w:rPr>
          <w:rFonts w:hint="eastAsia" w:ascii="宋体" w:hAnsi="宋体" w:eastAsia="宋体" w:cs="宋体"/>
          <w:color w:val="auto"/>
          <w:sz w:val="44"/>
          <w:szCs w:val="44"/>
          <w:highlight w:val="none"/>
        </w:rPr>
      </w:pPr>
    </w:p>
    <w:p w14:paraId="7AAE0A97">
      <w:pPr>
        <w:spacing w:line="52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无串通竞标行为的承诺函</w:t>
      </w:r>
    </w:p>
    <w:p w14:paraId="4B66738B">
      <w:pPr>
        <w:spacing w:line="520" w:lineRule="exact"/>
        <w:ind w:firstLine="640" w:firstLineChars="200"/>
        <w:rPr>
          <w:rFonts w:hint="eastAsia" w:ascii="宋体" w:hAnsi="宋体" w:eastAsia="宋体" w:cs="宋体"/>
          <w:color w:val="auto"/>
          <w:sz w:val="32"/>
          <w:szCs w:val="32"/>
          <w:highlight w:val="none"/>
        </w:rPr>
      </w:pPr>
    </w:p>
    <w:p w14:paraId="3A525D1D">
      <w:pPr>
        <w:spacing w:line="360" w:lineRule="auto"/>
        <w:ind w:firstLine="482" w:firstLineChars="200"/>
        <w:contextualSpacing/>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一、我方承诺无下列相互串通竞标的情形：</w:t>
      </w:r>
    </w:p>
    <w:p w14:paraId="2790BB1D">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1.不同供应商的响应文件由同一单位或者个人编制；或不同</w:t>
      </w:r>
      <w:r>
        <w:rPr>
          <w:rFonts w:hint="eastAsia" w:ascii="宋体" w:hAnsi="宋体" w:cs="宋体"/>
          <w:color w:val="auto"/>
          <w:sz w:val="24"/>
          <w:highlight w:val="none"/>
          <w:lang w:val="en-US" w:eastAsia="zh-CN"/>
        </w:rPr>
        <w:t>供应商</w:t>
      </w:r>
      <w:r>
        <w:rPr>
          <w:rFonts w:hint="eastAsia" w:ascii="宋体" w:hAnsi="宋体" w:eastAsia="宋体" w:cs="宋体"/>
          <w:color w:val="auto"/>
          <w:sz w:val="24"/>
          <w:highlight w:val="none"/>
        </w:rPr>
        <w:t>报名的IP地址一致的</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 xml:space="preserve"> </w:t>
      </w:r>
    </w:p>
    <w:p w14:paraId="5DD69E9F">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2.不同供应商委托同一单位或者个人办理竞标事宜；</w:t>
      </w:r>
    </w:p>
    <w:p w14:paraId="4B8D3B12">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3.不同供应商的响应文件载明的项目管理员为同一个人；</w:t>
      </w:r>
    </w:p>
    <w:p w14:paraId="49BED92B">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4.不</w:t>
      </w:r>
      <w:r>
        <w:rPr>
          <w:rFonts w:hint="eastAsia" w:ascii="宋体" w:hAnsi="宋体" w:eastAsia="宋体" w:cs="宋体"/>
          <w:color w:val="auto"/>
          <w:spacing w:val="-6"/>
          <w:sz w:val="24"/>
          <w:highlight w:val="none"/>
        </w:rPr>
        <w:t>同供应商的响应文件异常一致或者响应报价呈规律性差异；</w:t>
      </w:r>
    </w:p>
    <w:p w14:paraId="2A4DC86A">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5.不同供应商的响应文件相互混装；</w:t>
      </w:r>
    </w:p>
    <w:p w14:paraId="3F140773">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6.不同供应商的磋商保证金从同一单位或者个人账户转出。</w:t>
      </w:r>
    </w:p>
    <w:p w14:paraId="6559C19B">
      <w:pPr>
        <w:spacing w:line="360" w:lineRule="auto"/>
        <w:ind w:firstLine="482" w:firstLineChars="200"/>
        <w:contextualSpacing/>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二、我方承诺无下列恶意串通的情形：</w:t>
      </w:r>
    </w:p>
    <w:p w14:paraId="468C574B">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1.供应商直接或者间接从采购人或者采购代理机构处获得其他供应商的相关信息并修改其响应文件；</w:t>
      </w:r>
    </w:p>
    <w:p w14:paraId="62B06A1A">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2.供应商按照采购人或者采购代理机构的授意撤换、修改响应文件；</w:t>
      </w:r>
    </w:p>
    <w:p w14:paraId="499EE082">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3.供</w:t>
      </w:r>
      <w:r>
        <w:rPr>
          <w:rFonts w:hint="eastAsia" w:ascii="宋体" w:hAnsi="宋体" w:eastAsia="宋体" w:cs="宋体"/>
          <w:color w:val="auto"/>
          <w:spacing w:val="-6"/>
          <w:sz w:val="24"/>
          <w:highlight w:val="none"/>
        </w:rPr>
        <w:t>应商之间协商报价、技术方案等响应文件的实质性内容；</w:t>
      </w:r>
    </w:p>
    <w:p w14:paraId="0CEC2C19">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4.属于同一集团、协会、商会等组织成员的供应商按照该组织要求协同参加政府采购活动；</w:t>
      </w:r>
    </w:p>
    <w:p w14:paraId="5B5B048D">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5.供应商之间事先约定一致抬高或者压低响应报价，或者在竞争性磋商项目中事先约定轮流以高价位或者低价位成交，或者事先约定由某一特定供应商成交，然后再参加竞标；</w:t>
      </w:r>
    </w:p>
    <w:p w14:paraId="29C57C94">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6.供应商之间商定部分供应商放弃参加政府采购活动或者放弃成交；</w:t>
      </w:r>
    </w:p>
    <w:p w14:paraId="7CCAD5EC">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7.供应商与采购人或者采购代理机构之间、供应商相互之间，为</w:t>
      </w:r>
      <w:r>
        <w:rPr>
          <w:rFonts w:hint="eastAsia" w:ascii="宋体" w:hAnsi="宋体" w:eastAsia="宋体" w:cs="宋体"/>
          <w:color w:val="auto"/>
          <w:spacing w:val="-6"/>
          <w:sz w:val="24"/>
          <w:highlight w:val="none"/>
        </w:rPr>
        <w:t>谋求特定供应商成交或者排斥其他供应商的其他串通行为。</w:t>
      </w:r>
    </w:p>
    <w:p w14:paraId="30A1A39A">
      <w:pPr>
        <w:spacing w:line="360" w:lineRule="auto"/>
        <w:ind w:firstLine="480" w:firstLineChars="200"/>
        <w:contextualSpacing/>
        <w:rPr>
          <w:rFonts w:hint="eastAsia" w:ascii="宋体" w:hAnsi="宋体" w:eastAsia="宋体" w:cs="宋体"/>
          <w:color w:val="auto"/>
          <w:sz w:val="24"/>
          <w:highlight w:val="none"/>
        </w:rPr>
      </w:pPr>
    </w:p>
    <w:p w14:paraId="0408448B">
      <w:pPr>
        <w:spacing w:line="360" w:lineRule="auto"/>
        <w:ind w:firstLine="482" w:firstLineChars="200"/>
        <w:contextualSpacing/>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以上情形一经核查属实，我方愿意承担一切后果，并不再寻求任何旨在减轻或者免除法律责任的辩解。</w:t>
      </w:r>
    </w:p>
    <w:p w14:paraId="07D40FF6">
      <w:pPr>
        <w:autoSpaceDE w:val="0"/>
        <w:autoSpaceDN w:val="0"/>
        <w:spacing w:line="360" w:lineRule="auto"/>
        <w:ind w:left="4335" w:leftChars="1950" w:hanging="240" w:hangingChars="100"/>
        <w:rPr>
          <w:rFonts w:hint="eastAsia" w:ascii="宋体" w:hAnsi="宋体" w:eastAsia="宋体" w:cs="宋体"/>
          <w:color w:val="auto"/>
          <w:kern w:val="0"/>
          <w:sz w:val="24"/>
          <w:highlight w:val="none"/>
        </w:rPr>
      </w:pPr>
    </w:p>
    <w:p w14:paraId="1D63CEBC">
      <w:pPr>
        <w:autoSpaceDE w:val="0"/>
        <w:autoSpaceDN w:val="0"/>
        <w:spacing w:line="360" w:lineRule="auto"/>
        <w:ind w:left="4335" w:leftChars="1950" w:hanging="240" w:hangingChars="1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3DF47C6C">
      <w:pPr>
        <w:spacing w:line="520" w:lineRule="exact"/>
        <w:jc w:val="center"/>
        <w:rPr>
          <w:rFonts w:hint="eastAsia" w:ascii="宋体" w:hAnsi="宋体" w:eastAsia="宋体" w:cs="宋体"/>
          <w:b/>
          <w:bCs w:val="0"/>
          <w:color w:val="auto"/>
          <w:sz w:val="32"/>
          <w:szCs w:val="32"/>
          <w:highlight w:val="none"/>
        </w:rPr>
      </w:pP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lang w:val="zh-CN"/>
        </w:rPr>
        <w:t xml:space="preserve">日期：  年  月   日   </w:t>
      </w:r>
      <w:r>
        <w:rPr>
          <w:rFonts w:hint="eastAsia" w:ascii="宋体" w:hAnsi="宋体" w:eastAsia="宋体" w:cs="宋体"/>
          <w:b/>
          <w:bCs/>
          <w:color w:val="auto"/>
          <w:sz w:val="32"/>
          <w:szCs w:val="32"/>
          <w:highlight w:val="none"/>
        </w:rPr>
        <w:br w:type="page"/>
      </w:r>
      <w:r>
        <w:rPr>
          <w:rFonts w:hint="eastAsia" w:ascii="宋体" w:hAnsi="宋体" w:eastAsia="宋体" w:cs="宋体"/>
          <w:b/>
          <w:color w:val="auto"/>
          <w:sz w:val="30"/>
          <w:szCs w:val="30"/>
          <w:highlight w:val="none"/>
        </w:rPr>
        <w:t>二、法定代表人身份证明及法定代表人有效身份证正反面</w:t>
      </w:r>
      <w:r>
        <w:rPr>
          <w:rFonts w:hint="eastAsia" w:ascii="宋体" w:hAnsi="宋体" w:eastAsia="宋体" w:cs="宋体"/>
          <w:b/>
          <w:color w:val="auto"/>
          <w:sz w:val="30"/>
          <w:szCs w:val="30"/>
          <w:highlight w:val="none"/>
          <w:lang w:val="en-US" w:eastAsia="zh-CN"/>
        </w:rPr>
        <w:t>扫描件</w:t>
      </w:r>
    </w:p>
    <w:p w14:paraId="38E789E4">
      <w:pPr>
        <w:spacing w:line="520" w:lineRule="exact"/>
        <w:jc w:val="center"/>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8"/>
          <w:szCs w:val="28"/>
          <w:highlight w:val="none"/>
        </w:rPr>
        <w:t>法定代表人证明书</w:t>
      </w:r>
    </w:p>
    <w:p w14:paraId="453D7CF5">
      <w:pPr>
        <w:spacing w:line="360" w:lineRule="auto"/>
        <w:ind w:left="540"/>
        <w:contextualSpacing/>
        <w:rPr>
          <w:rFonts w:hint="eastAsia" w:ascii="宋体" w:hAnsi="宋体" w:eastAsia="宋体" w:cs="宋体"/>
          <w:color w:val="auto"/>
          <w:sz w:val="32"/>
          <w:szCs w:val="32"/>
          <w:highlight w:val="none"/>
        </w:rPr>
      </w:pPr>
    </w:p>
    <w:p w14:paraId="338E41F1">
      <w:pPr>
        <w:spacing w:line="360" w:lineRule="auto"/>
        <w:ind w:left="54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p>
    <w:p w14:paraId="12A2762F">
      <w:pPr>
        <w:spacing w:line="360" w:lineRule="auto"/>
        <w:ind w:left="54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 xml:space="preserve">                                                        </w:t>
      </w:r>
    </w:p>
    <w:p w14:paraId="233ACCD9">
      <w:pPr>
        <w:spacing w:line="360" w:lineRule="auto"/>
        <w:ind w:left="54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     别：</w:t>
      </w:r>
      <w:r>
        <w:rPr>
          <w:rFonts w:hint="eastAsia" w:ascii="宋体" w:hAnsi="宋体" w:eastAsia="宋体" w:cs="宋体"/>
          <w:color w:val="auto"/>
          <w:sz w:val="24"/>
          <w:highlight w:val="none"/>
          <w:u w:val="single"/>
        </w:rPr>
        <w:t xml:space="preserve">                </w:t>
      </w:r>
    </w:p>
    <w:p w14:paraId="6C24808E">
      <w:pPr>
        <w:spacing w:line="360" w:lineRule="auto"/>
        <w:ind w:left="540"/>
        <w:contextualSpacing/>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年    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     务：</w:t>
      </w:r>
      <w:r>
        <w:rPr>
          <w:rFonts w:hint="eastAsia" w:ascii="宋体" w:hAnsi="宋体" w:eastAsia="宋体" w:cs="宋体"/>
          <w:color w:val="auto"/>
          <w:sz w:val="24"/>
          <w:highlight w:val="none"/>
          <w:u w:val="single"/>
        </w:rPr>
        <w:t xml:space="preserve">                </w:t>
      </w:r>
    </w:p>
    <w:p w14:paraId="7FB5E798">
      <w:pPr>
        <w:spacing w:line="360" w:lineRule="auto"/>
        <w:ind w:left="54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3C91EBFB">
      <w:pPr>
        <w:spacing w:line="360" w:lineRule="auto"/>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（供应商名称）</w:t>
      </w:r>
      <w:r>
        <w:rPr>
          <w:rFonts w:hint="eastAsia" w:ascii="宋体" w:hAnsi="宋体" w:eastAsia="宋体" w:cs="宋体"/>
          <w:color w:val="auto"/>
          <w:sz w:val="24"/>
          <w:highlight w:val="none"/>
        </w:rPr>
        <w:t>的法定代表人。</w:t>
      </w:r>
    </w:p>
    <w:p w14:paraId="615CD6EB">
      <w:pPr>
        <w:spacing w:line="360" w:lineRule="auto"/>
        <w:ind w:left="54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CA41D7C">
      <w:pPr>
        <w:spacing w:line="360" w:lineRule="auto"/>
        <w:ind w:left="540"/>
        <w:contextualSpacing/>
        <w:rPr>
          <w:rFonts w:hint="eastAsia" w:ascii="宋体" w:hAnsi="宋体" w:eastAsia="宋体" w:cs="宋体"/>
          <w:color w:val="auto"/>
          <w:sz w:val="24"/>
          <w:highlight w:val="none"/>
        </w:rPr>
      </w:pPr>
    </w:p>
    <w:p w14:paraId="4C6E2D30">
      <w:pPr>
        <w:spacing w:line="360" w:lineRule="auto"/>
        <w:ind w:left="540"/>
        <w:contextualSpacing/>
        <w:rPr>
          <w:rFonts w:hint="eastAsia" w:ascii="宋体" w:hAnsi="宋体" w:eastAsia="宋体" w:cs="宋体"/>
          <w:color w:val="auto"/>
          <w:sz w:val="24"/>
          <w:highlight w:val="none"/>
        </w:rPr>
      </w:pPr>
    </w:p>
    <w:p w14:paraId="7BE49282">
      <w:pPr>
        <w:spacing w:line="360" w:lineRule="auto"/>
        <w:ind w:left="540"/>
        <w:contextualSpacing/>
        <w:rPr>
          <w:rFonts w:hint="eastAsia" w:ascii="宋体" w:hAnsi="宋体" w:eastAsia="宋体" w:cs="宋体"/>
          <w:color w:val="auto"/>
          <w:sz w:val="24"/>
          <w:highlight w:val="none"/>
        </w:rPr>
      </w:pPr>
    </w:p>
    <w:p w14:paraId="0823D409">
      <w:pPr>
        <w:spacing w:line="360" w:lineRule="auto"/>
        <w:ind w:left="54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附件：法定代表人有效身份证正反面复印件</w:t>
      </w:r>
    </w:p>
    <w:p w14:paraId="2303FA4D">
      <w:pPr>
        <w:spacing w:line="360" w:lineRule="auto"/>
        <w:ind w:left="540"/>
        <w:contextualSpacing/>
        <w:rPr>
          <w:rFonts w:hint="eastAsia" w:ascii="宋体" w:hAnsi="宋体" w:eastAsia="宋体" w:cs="宋体"/>
          <w:color w:val="auto"/>
          <w:sz w:val="24"/>
          <w:highlight w:val="none"/>
        </w:rPr>
      </w:pPr>
    </w:p>
    <w:p w14:paraId="7C94E271">
      <w:pPr>
        <w:autoSpaceDE w:val="0"/>
        <w:autoSpaceDN w:val="0"/>
        <w:spacing w:line="360" w:lineRule="auto"/>
        <w:ind w:left="4335" w:leftChars="1950" w:hanging="240" w:hangingChars="1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66209BF6">
      <w:pPr>
        <w:spacing w:line="360" w:lineRule="auto"/>
        <w:contextualSpacing/>
        <w:jc w:val="center"/>
        <w:rPr>
          <w:rFonts w:hint="eastAsia" w:ascii="宋体" w:hAnsi="宋体" w:eastAsia="宋体" w:cs="宋体"/>
          <w:b/>
          <w:color w:val="auto"/>
          <w:sz w:val="24"/>
          <w:highlight w:val="none"/>
        </w:rPr>
      </w:pPr>
      <w:r>
        <w:rPr>
          <w:rFonts w:hint="eastAsia" w:ascii="宋体" w:hAnsi="宋体" w:eastAsia="宋体" w:cs="宋体"/>
          <w:color w:val="auto"/>
          <w:kern w:val="0"/>
          <w:sz w:val="24"/>
          <w:highlight w:val="none"/>
          <w:lang w:val="zh-CN"/>
        </w:rPr>
        <w:t xml:space="preserve">                                                   日期：  年  月   日</w:t>
      </w:r>
    </w:p>
    <w:p w14:paraId="5C03A872">
      <w:pPr>
        <w:spacing w:line="360" w:lineRule="auto"/>
        <w:contextualSpacing/>
        <w:jc w:val="left"/>
        <w:rPr>
          <w:rFonts w:hint="eastAsia" w:ascii="宋体" w:hAnsi="宋体" w:eastAsia="宋体" w:cs="宋体"/>
          <w:color w:val="auto"/>
          <w:sz w:val="24"/>
          <w:highlight w:val="none"/>
        </w:rPr>
      </w:pPr>
    </w:p>
    <w:p w14:paraId="5ABA17F4">
      <w:pPr>
        <w:spacing w:line="360" w:lineRule="auto"/>
        <w:contextualSpacing/>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注：1.自然人竞标的无需提供，联合体竞标的只需牵头人出具。</w:t>
      </w:r>
    </w:p>
    <w:p w14:paraId="6002F061">
      <w:pPr>
        <w:spacing w:line="360" w:lineRule="auto"/>
        <w:ind w:firstLine="480" w:firstLineChars="200"/>
        <w:contextualSpacing/>
        <w:jc w:val="left"/>
        <w:rPr>
          <w:rFonts w:hint="eastAsia" w:ascii="宋体" w:hAnsi="宋体" w:eastAsia="宋体" w:cs="宋体"/>
          <w:color w:val="auto"/>
          <w:sz w:val="24"/>
          <w:highlight w:val="none"/>
        </w:rPr>
        <w:sectPr>
          <w:pgSz w:w="11910" w:h="16840"/>
          <w:pgMar w:top="1134" w:right="1134" w:bottom="1134" w:left="1134" w:header="680" w:footer="680" w:gutter="0"/>
          <w:pgNumType w:fmt="decimal"/>
          <w:cols w:space="0" w:num="1"/>
          <w:rtlGutter w:val="0"/>
          <w:docGrid w:linePitch="0" w:charSpace="0"/>
        </w:sectPr>
      </w:pPr>
      <w:r>
        <w:rPr>
          <w:rFonts w:hint="eastAsia" w:ascii="宋体" w:hAnsi="宋体" w:eastAsia="宋体" w:cs="宋体"/>
          <w:color w:val="auto"/>
          <w:sz w:val="24"/>
          <w:highlight w:val="none"/>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tbl>
      <w:tblPr>
        <w:tblStyle w:val="19"/>
        <w:tblpPr w:leftFromText="180" w:rightFromText="180" w:vertAnchor="text" w:horzAnchor="margin" w:tblpXSpec="center" w:tblpY="1169"/>
        <w:tblW w:w="8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1"/>
      </w:tblGrid>
      <w:tr w14:paraId="3DD56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5" w:hRule="atLeast"/>
          <w:jc w:val="center"/>
        </w:trPr>
        <w:tc>
          <w:tcPr>
            <w:tcW w:w="8461" w:type="dxa"/>
            <w:vAlign w:val="top"/>
          </w:tcPr>
          <w:p w14:paraId="7D7E1B40">
            <w:pPr>
              <w:spacing w:line="360" w:lineRule="auto"/>
              <w:rPr>
                <w:rFonts w:hint="eastAsia" w:ascii="宋体" w:hAnsi="宋体" w:eastAsia="宋体" w:cs="宋体"/>
                <w:b/>
                <w:color w:val="auto"/>
                <w:sz w:val="24"/>
                <w:highlight w:val="none"/>
              </w:rPr>
            </w:pPr>
          </w:p>
          <w:p w14:paraId="272B0672">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法定代表身份证</w:t>
            </w:r>
            <w:r>
              <w:rPr>
                <w:rFonts w:hint="eastAsia" w:ascii="宋体" w:hAnsi="宋体" w:eastAsia="宋体" w:cs="宋体"/>
                <w:b/>
                <w:color w:val="auto"/>
                <w:sz w:val="24"/>
                <w:highlight w:val="none"/>
                <w:lang w:val="en-US" w:eastAsia="zh-CN"/>
              </w:rPr>
              <w:t>扫描件</w:t>
            </w:r>
            <w:r>
              <w:rPr>
                <w:rFonts w:hint="eastAsia" w:ascii="宋体" w:hAnsi="宋体" w:eastAsia="宋体" w:cs="宋体"/>
                <w:b/>
                <w:color w:val="auto"/>
                <w:sz w:val="24"/>
                <w:highlight w:val="none"/>
              </w:rPr>
              <w:t>粘</w:t>
            </w:r>
            <w:r>
              <w:rPr>
                <w:rFonts w:hint="eastAsia" w:ascii="宋体" w:hAnsi="宋体" w:eastAsia="宋体" w:cs="宋体"/>
                <w:b/>
                <w:color w:val="auto"/>
                <w:sz w:val="24"/>
                <w:highlight w:val="none"/>
                <w:lang w:val="en-US" w:eastAsia="zh-CN"/>
              </w:rPr>
              <w:t>贴</w:t>
            </w:r>
            <w:r>
              <w:rPr>
                <w:rFonts w:hint="eastAsia" w:ascii="宋体" w:hAnsi="宋体" w:eastAsia="宋体" w:cs="宋体"/>
                <w:b/>
                <w:color w:val="auto"/>
                <w:sz w:val="24"/>
                <w:highlight w:val="none"/>
              </w:rPr>
              <w:t>处（正、反面）</w:t>
            </w:r>
          </w:p>
        </w:tc>
      </w:tr>
    </w:tbl>
    <w:p w14:paraId="5770564B">
      <w:pPr>
        <w:spacing w:line="360" w:lineRule="auto"/>
        <w:ind w:firstLine="482" w:firstLineChars="200"/>
        <w:contextualSpacing/>
        <w:jc w:val="left"/>
        <w:rPr>
          <w:rFonts w:hint="eastAsia" w:ascii="宋体" w:hAnsi="宋体" w:eastAsia="宋体" w:cs="宋体"/>
          <w:b/>
          <w:color w:val="auto"/>
          <w:sz w:val="32"/>
          <w:szCs w:val="32"/>
          <w:highlight w:val="none"/>
        </w:rPr>
      </w:pPr>
      <w:r>
        <w:rPr>
          <w:rFonts w:hint="eastAsia" w:ascii="宋体" w:hAnsi="宋体" w:eastAsia="宋体" w:cs="宋体"/>
          <w:b/>
          <w:color w:val="auto"/>
          <w:sz w:val="24"/>
          <w:highlight w:val="none"/>
        </w:rPr>
        <w:t>附件：</w:t>
      </w:r>
    </w:p>
    <w:p w14:paraId="2FF18EF5">
      <w:pPr>
        <w:adjustRightInd w:val="0"/>
        <w:snapToGrid w:val="0"/>
        <w:spacing w:line="300" w:lineRule="auto"/>
        <w:jc w:val="left"/>
        <w:rPr>
          <w:rFonts w:hint="eastAsia" w:ascii="宋体" w:hAnsi="宋体" w:eastAsia="宋体" w:cs="宋体"/>
          <w:b/>
          <w:color w:val="auto"/>
          <w:szCs w:val="21"/>
          <w:highlight w:val="none"/>
        </w:rPr>
      </w:pPr>
    </w:p>
    <w:p w14:paraId="3990AA7F">
      <w:pPr>
        <w:spacing w:line="520" w:lineRule="exact"/>
        <w:jc w:val="left"/>
        <w:rPr>
          <w:rFonts w:hint="eastAsia" w:ascii="宋体" w:hAnsi="宋体" w:eastAsia="宋体" w:cs="宋体"/>
          <w:bCs/>
          <w:color w:val="auto"/>
          <w:sz w:val="44"/>
          <w:szCs w:val="44"/>
          <w:highlight w:val="none"/>
        </w:rPr>
      </w:pPr>
      <w:r>
        <w:rPr>
          <w:rFonts w:hint="eastAsia" w:ascii="宋体" w:hAnsi="宋体" w:eastAsia="宋体" w:cs="宋体"/>
          <w:color w:val="auto"/>
          <w:sz w:val="44"/>
          <w:szCs w:val="44"/>
          <w:highlight w:val="none"/>
        </w:rPr>
        <w:br w:type="page"/>
      </w:r>
      <w:r>
        <w:rPr>
          <w:rFonts w:hint="eastAsia" w:ascii="宋体" w:hAnsi="宋体" w:eastAsia="宋体" w:cs="宋体"/>
          <w:b/>
          <w:color w:val="auto"/>
          <w:sz w:val="30"/>
          <w:szCs w:val="30"/>
          <w:highlight w:val="none"/>
        </w:rPr>
        <w:t>三、法定代表人授权委托书</w:t>
      </w:r>
    </w:p>
    <w:p w14:paraId="132DB24C">
      <w:pPr>
        <w:spacing w:line="500" w:lineRule="exact"/>
        <w:jc w:val="center"/>
        <w:rPr>
          <w:rFonts w:hint="eastAsia" w:ascii="宋体" w:hAnsi="宋体" w:eastAsia="宋体" w:cs="宋体"/>
          <w:color w:val="auto"/>
          <w:sz w:val="44"/>
          <w:szCs w:val="44"/>
          <w:highlight w:val="none"/>
        </w:rPr>
      </w:pPr>
    </w:p>
    <w:p w14:paraId="3B38561F">
      <w:pPr>
        <w:spacing w:line="520" w:lineRule="exact"/>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授权委托书（如有委托时）</w:t>
      </w:r>
    </w:p>
    <w:p w14:paraId="4BBC5F20">
      <w:pPr>
        <w:spacing w:line="520" w:lineRule="exact"/>
        <w:rPr>
          <w:rFonts w:hint="eastAsia" w:ascii="宋体" w:hAnsi="宋体" w:eastAsia="宋体" w:cs="宋体"/>
          <w:color w:val="auto"/>
          <w:sz w:val="32"/>
          <w:szCs w:val="32"/>
          <w:highlight w:val="none"/>
        </w:rPr>
      </w:pPr>
    </w:p>
    <w:p w14:paraId="0B78A65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highlight w:val="none"/>
        </w:rPr>
        <w:t>：</w:t>
      </w:r>
    </w:p>
    <w:p w14:paraId="3FE13D7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w:t>
      </w:r>
      <w:r>
        <w:rPr>
          <w:rFonts w:hint="eastAsia" w:ascii="宋体" w:hAnsi="宋体" w:eastAsia="宋体" w:cs="宋体"/>
          <w:color w:val="auto"/>
          <w:sz w:val="24"/>
          <w:highlight w:val="none"/>
          <w:u w:val="single"/>
        </w:rPr>
        <w:t xml:space="preserve">  （姓名）  </w:t>
      </w: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（供应商名称）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□法定代表人/□负责人/□自然人本人</w:t>
      </w:r>
      <w:r>
        <w:rPr>
          <w:rFonts w:hint="eastAsia" w:ascii="宋体" w:hAnsi="宋体" w:eastAsia="宋体" w:cs="宋体"/>
          <w:color w:val="auto"/>
          <w:sz w:val="24"/>
          <w:highlight w:val="none"/>
        </w:rPr>
        <w:t>），现授权</w:t>
      </w:r>
      <w:r>
        <w:rPr>
          <w:rFonts w:hint="eastAsia" w:ascii="宋体" w:hAnsi="宋体" w:eastAsia="宋体" w:cs="宋体"/>
          <w:color w:val="auto"/>
          <w:sz w:val="24"/>
          <w:highlight w:val="none"/>
          <w:u w:val="single"/>
        </w:rPr>
        <w:t xml:space="preserve"> （姓名） </w:t>
      </w:r>
      <w:r>
        <w:rPr>
          <w:rFonts w:hint="eastAsia" w:ascii="宋体" w:hAnsi="宋体" w:eastAsia="宋体" w:cs="宋体"/>
          <w:color w:val="auto"/>
          <w:sz w:val="24"/>
          <w:highlight w:val="none"/>
        </w:rPr>
        <w:t>以我方的名义参加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项目的竞标活动，并代表我方全权办理针对上述项目的所有采购程序和环节的具体事务和签署相关文件。</w:t>
      </w:r>
    </w:p>
    <w:p w14:paraId="15E3FD4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我方对委托代理人的签字事项负全部责任。</w:t>
      </w:r>
    </w:p>
    <w:p w14:paraId="337D939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本授权书自签署之日起生效，在撤销授权的书面通知以前，本授权书一直有效。委托代理人在授权书有效期内签署的所有文件不因授权的撤销而失效。</w:t>
      </w:r>
    </w:p>
    <w:p w14:paraId="4760BE7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委托代理人无转委托权，特此委托。</w:t>
      </w:r>
    </w:p>
    <w:p w14:paraId="1DF0452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附：法定代表人身份证明书及委托代理人有效身份证正反面复印件</w:t>
      </w:r>
    </w:p>
    <w:p w14:paraId="50E1766F">
      <w:pPr>
        <w:spacing w:line="360" w:lineRule="auto"/>
        <w:rPr>
          <w:rFonts w:hint="eastAsia" w:ascii="宋体" w:hAnsi="宋体" w:eastAsia="宋体" w:cs="宋体"/>
          <w:color w:val="auto"/>
          <w:sz w:val="24"/>
          <w:highlight w:val="none"/>
        </w:rPr>
      </w:pPr>
    </w:p>
    <w:p w14:paraId="4D199CE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委托代理人（签字或</w:t>
      </w:r>
      <w:r>
        <w:rPr>
          <w:rFonts w:hint="eastAsia" w:ascii="宋体" w:hAnsi="宋体" w:cs="宋体"/>
          <w:color w:val="auto"/>
          <w:sz w:val="24"/>
          <w:highlight w:val="none"/>
          <w:lang w:val="en-US" w:eastAsia="zh-CN"/>
        </w:rPr>
        <w:t>签</w:t>
      </w:r>
      <w:r>
        <w:rPr>
          <w:rFonts w:hint="eastAsia" w:ascii="宋体" w:hAnsi="宋体" w:eastAsia="宋体" w:cs="宋体"/>
          <w:color w:val="auto"/>
          <w:sz w:val="24"/>
          <w:highlight w:val="none"/>
        </w:rPr>
        <w:t>章</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rPr>
        <w:t xml:space="preserve">    法定代表人（签字或</w:t>
      </w:r>
      <w:r>
        <w:rPr>
          <w:rFonts w:hint="eastAsia" w:ascii="宋体" w:hAnsi="宋体" w:cs="宋体"/>
          <w:color w:val="auto"/>
          <w:sz w:val="24"/>
          <w:highlight w:val="none"/>
          <w:lang w:val="en-US" w:eastAsia="zh-CN"/>
        </w:rPr>
        <w:t>签</w:t>
      </w:r>
      <w:r>
        <w:rPr>
          <w:rFonts w:hint="eastAsia" w:ascii="宋体" w:hAnsi="宋体" w:eastAsia="宋体" w:cs="宋体"/>
          <w:color w:val="auto"/>
          <w:sz w:val="24"/>
          <w:highlight w:val="none"/>
        </w:rPr>
        <w:t xml:space="preserve">章）：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rPr>
        <w:t xml:space="preserve">                   </w:t>
      </w:r>
    </w:p>
    <w:p w14:paraId="0283B17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委托代理人身份证号码：</w:t>
      </w:r>
      <w:r>
        <w:rPr>
          <w:rFonts w:hint="eastAsia" w:ascii="宋体" w:hAnsi="宋体" w:eastAsia="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rPr>
        <w:t xml:space="preserve">                              </w:t>
      </w:r>
    </w:p>
    <w:p w14:paraId="6B97D38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AEA3BD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4D58BD06">
      <w:pPr>
        <w:spacing w:line="360" w:lineRule="auto"/>
        <w:contextualSpacing/>
        <w:jc w:val="center"/>
        <w:rPr>
          <w:rFonts w:hint="eastAsia" w:ascii="宋体" w:hAnsi="宋体" w:eastAsia="宋体" w:cs="宋体"/>
          <w:b/>
          <w:color w:val="auto"/>
          <w:sz w:val="24"/>
          <w:highlight w:val="none"/>
        </w:rPr>
      </w:pPr>
      <w:r>
        <w:rPr>
          <w:rFonts w:hint="eastAsia" w:ascii="宋体" w:hAnsi="宋体" w:eastAsia="宋体" w:cs="宋体"/>
          <w:color w:val="auto"/>
          <w:kern w:val="0"/>
          <w:sz w:val="24"/>
          <w:highlight w:val="none"/>
          <w:lang w:val="zh-CN"/>
        </w:rPr>
        <w:t xml:space="preserve">                                                   日期：  年  月   日</w:t>
      </w:r>
    </w:p>
    <w:p w14:paraId="208DBB7D">
      <w:pPr>
        <w:spacing w:line="360" w:lineRule="auto"/>
        <w:rPr>
          <w:rFonts w:hint="eastAsia" w:ascii="宋体" w:hAnsi="宋体" w:eastAsia="宋体" w:cs="宋体"/>
          <w:color w:val="auto"/>
          <w:sz w:val="24"/>
          <w:highlight w:val="none"/>
        </w:rPr>
      </w:pPr>
    </w:p>
    <w:p w14:paraId="6A46615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注：1. 法定代表人必须在授权委托书上亲笔签字或盖章，委托代理人必须在授权委托书上亲笔签字，</w:t>
      </w:r>
      <w:r>
        <w:rPr>
          <w:rFonts w:hint="eastAsia" w:ascii="宋体" w:hAnsi="宋体" w:eastAsia="宋体" w:cs="宋体"/>
          <w:b/>
          <w:color w:val="auto"/>
          <w:sz w:val="24"/>
          <w:highlight w:val="none"/>
        </w:rPr>
        <w:t>否则其响应文件按无效响应处理。</w:t>
      </w:r>
    </w:p>
    <w:p w14:paraId="1270CDF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4230A294">
      <w:pPr>
        <w:spacing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 w:val="24"/>
          <w:highlight w:val="none"/>
        </w:rPr>
        <w:t>3. 法人、其他组织竞标时“我方”是指“我单位”，自然人竞标时“我方”是指“本人”。</w:t>
      </w:r>
    </w:p>
    <w:p w14:paraId="37EBAF7D">
      <w:pPr>
        <w:spacing w:line="360" w:lineRule="auto"/>
        <w:jc w:val="left"/>
        <w:rPr>
          <w:rFonts w:hint="eastAsia" w:ascii="宋体" w:hAnsi="宋体" w:eastAsia="宋体" w:cs="宋体"/>
          <w:color w:val="auto"/>
          <w:sz w:val="24"/>
          <w:highlight w:val="none"/>
        </w:rPr>
      </w:pPr>
    </w:p>
    <w:tbl>
      <w:tblPr>
        <w:tblStyle w:val="19"/>
        <w:tblpPr w:leftFromText="180" w:rightFromText="180" w:vertAnchor="text" w:horzAnchor="margin" w:tblpY="1169"/>
        <w:tblW w:w="8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1"/>
      </w:tblGrid>
      <w:tr w14:paraId="4AD9F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5" w:hRule="atLeast"/>
        </w:trPr>
        <w:tc>
          <w:tcPr>
            <w:tcW w:w="8461" w:type="dxa"/>
            <w:vAlign w:val="top"/>
          </w:tcPr>
          <w:p w14:paraId="2A8503F8">
            <w:pPr>
              <w:spacing w:line="360" w:lineRule="auto"/>
              <w:rPr>
                <w:rFonts w:hint="eastAsia" w:ascii="宋体" w:hAnsi="宋体" w:eastAsia="宋体" w:cs="宋体"/>
                <w:b/>
                <w:color w:val="auto"/>
                <w:sz w:val="24"/>
                <w:highlight w:val="none"/>
              </w:rPr>
            </w:pPr>
          </w:p>
          <w:p w14:paraId="5EBB628B">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代理委托人</w:t>
            </w:r>
            <w:r>
              <w:rPr>
                <w:rFonts w:hint="eastAsia" w:ascii="宋体" w:hAnsi="宋体" w:eastAsia="宋体" w:cs="宋体"/>
                <w:b/>
                <w:color w:val="auto"/>
                <w:sz w:val="24"/>
                <w:highlight w:val="none"/>
              </w:rPr>
              <w:t>身份证</w:t>
            </w:r>
            <w:r>
              <w:rPr>
                <w:rFonts w:hint="eastAsia" w:ascii="宋体" w:hAnsi="宋体" w:eastAsia="宋体" w:cs="宋体"/>
                <w:b/>
                <w:color w:val="auto"/>
                <w:sz w:val="24"/>
                <w:highlight w:val="none"/>
                <w:lang w:val="en-US" w:eastAsia="zh-CN"/>
              </w:rPr>
              <w:t>扫描件</w:t>
            </w:r>
            <w:r>
              <w:rPr>
                <w:rFonts w:hint="eastAsia" w:ascii="宋体" w:hAnsi="宋体" w:eastAsia="宋体" w:cs="宋体"/>
                <w:b/>
                <w:color w:val="auto"/>
                <w:sz w:val="24"/>
                <w:highlight w:val="none"/>
              </w:rPr>
              <w:t>粘</w:t>
            </w:r>
            <w:r>
              <w:rPr>
                <w:rFonts w:hint="eastAsia" w:ascii="宋体" w:hAnsi="宋体" w:cs="宋体"/>
                <w:b/>
                <w:color w:val="auto"/>
                <w:sz w:val="24"/>
                <w:highlight w:val="none"/>
                <w:lang w:val="en-US" w:eastAsia="zh-CN"/>
              </w:rPr>
              <w:t>贴</w:t>
            </w:r>
            <w:r>
              <w:rPr>
                <w:rFonts w:hint="eastAsia" w:ascii="宋体" w:hAnsi="宋体" w:eastAsia="宋体" w:cs="宋体"/>
                <w:b/>
                <w:color w:val="auto"/>
                <w:sz w:val="24"/>
                <w:highlight w:val="none"/>
              </w:rPr>
              <w:t>处（正、反面）</w:t>
            </w:r>
          </w:p>
        </w:tc>
      </w:tr>
    </w:tbl>
    <w:p w14:paraId="2AE7F68F">
      <w:pPr>
        <w:rPr>
          <w:rFonts w:hint="eastAsia" w:ascii="宋体" w:hAnsi="宋体" w:eastAsia="宋体" w:cs="宋体"/>
          <w:color w:val="auto"/>
          <w:highlight w:val="none"/>
          <w:lang w:val="zh-CN"/>
        </w:rPr>
      </w:pPr>
      <w:r>
        <w:rPr>
          <w:rFonts w:hint="eastAsia" w:ascii="宋体" w:hAnsi="宋体" w:eastAsia="宋体" w:cs="宋体"/>
          <w:b/>
          <w:color w:val="auto"/>
          <w:sz w:val="24"/>
          <w:highlight w:val="none"/>
          <w:lang w:eastAsia="zh-CN"/>
        </w:rPr>
        <w:t>附件：</w:t>
      </w:r>
      <w:r>
        <w:rPr>
          <w:rFonts w:hint="eastAsia" w:ascii="宋体" w:hAnsi="宋体" w:eastAsia="宋体" w:cs="宋体"/>
          <w:color w:val="auto"/>
          <w:sz w:val="32"/>
          <w:szCs w:val="32"/>
          <w:highlight w:val="none"/>
        </w:rPr>
        <w:br w:type="page"/>
      </w:r>
    </w:p>
    <w:p w14:paraId="620E6208">
      <w:pPr>
        <w:spacing w:line="520" w:lineRule="exact"/>
        <w:jc w:val="left"/>
        <w:rPr>
          <w:rFonts w:hint="eastAsia" w:ascii="宋体" w:hAnsi="宋体" w:eastAsia="宋体" w:cs="宋体"/>
          <w:b/>
          <w:color w:val="auto"/>
          <w:sz w:val="30"/>
          <w:szCs w:val="30"/>
          <w:highlight w:val="none"/>
        </w:rPr>
      </w:pPr>
      <w:r>
        <w:rPr>
          <w:rFonts w:hint="eastAsia" w:ascii="宋体" w:hAnsi="宋体" w:cs="宋体"/>
          <w:b/>
          <w:color w:val="auto"/>
          <w:sz w:val="30"/>
          <w:szCs w:val="30"/>
          <w:highlight w:val="none"/>
          <w:lang w:val="en-US" w:eastAsia="zh-CN"/>
        </w:rPr>
        <w:t>四</w:t>
      </w:r>
      <w:r>
        <w:rPr>
          <w:rFonts w:hint="eastAsia" w:ascii="宋体" w:hAnsi="宋体" w:eastAsia="宋体" w:cs="宋体"/>
          <w:b/>
          <w:color w:val="auto"/>
          <w:sz w:val="30"/>
          <w:szCs w:val="30"/>
          <w:highlight w:val="none"/>
          <w:lang w:eastAsia="zh-CN"/>
        </w:rPr>
        <w:t>、磋商</w:t>
      </w:r>
      <w:r>
        <w:rPr>
          <w:rFonts w:hint="eastAsia" w:ascii="宋体" w:hAnsi="宋体" w:eastAsia="宋体" w:cs="宋体"/>
          <w:b/>
          <w:color w:val="auto"/>
          <w:sz w:val="30"/>
          <w:szCs w:val="30"/>
          <w:highlight w:val="none"/>
        </w:rPr>
        <w:t>人基本情况表</w:t>
      </w:r>
    </w:p>
    <w:p w14:paraId="6CBB12C2">
      <w:pPr>
        <w:pStyle w:val="14"/>
        <w:rPr>
          <w:rFonts w:hint="eastAsia" w:ascii="宋体" w:hAnsi="宋体" w:eastAsia="宋体" w:cs="宋体"/>
          <w:color w:val="auto"/>
          <w:highlight w:val="none"/>
        </w:rPr>
      </w:pPr>
    </w:p>
    <w:tbl>
      <w:tblPr>
        <w:tblStyle w:val="19"/>
        <w:tblW w:w="9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900"/>
        <w:gridCol w:w="1440"/>
        <w:gridCol w:w="720"/>
        <w:gridCol w:w="540"/>
        <w:gridCol w:w="1080"/>
        <w:gridCol w:w="180"/>
        <w:gridCol w:w="540"/>
        <w:gridCol w:w="1929"/>
      </w:tblGrid>
      <w:tr w14:paraId="00864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119" w:type="dxa"/>
            <w:vAlign w:val="center"/>
          </w:tcPr>
          <w:p w14:paraId="3166BFCC">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人名称</w:t>
            </w:r>
          </w:p>
        </w:tc>
        <w:tc>
          <w:tcPr>
            <w:tcW w:w="7329" w:type="dxa"/>
            <w:gridSpan w:val="8"/>
            <w:vAlign w:val="center"/>
          </w:tcPr>
          <w:p w14:paraId="1297FA63">
            <w:pPr>
              <w:spacing w:line="336" w:lineRule="auto"/>
              <w:ind w:right="-153" w:rightChars="-73"/>
              <w:jc w:val="center"/>
              <w:rPr>
                <w:rFonts w:hint="eastAsia" w:ascii="宋体" w:hAnsi="宋体" w:eastAsia="宋体" w:cs="宋体"/>
                <w:color w:val="auto"/>
                <w:sz w:val="24"/>
                <w:highlight w:val="none"/>
              </w:rPr>
            </w:pPr>
          </w:p>
        </w:tc>
      </w:tr>
      <w:tr w14:paraId="23F9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119" w:type="dxa"/>
            <w:vAlign w:val="center"/>
          </w:tcPr>
          <w:p w14:paraId="5E1C39F2">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600" w:type="dxa"/>
            <w:gridSpan w:val="4"/>
            <w:vAlign w:val="center"/>
          </w:tcPr>
          <w:p w14:paraId="1517C8E7">
            <w:pPr>
              <w:spacing w:line="336" w:lineRule="auto"/>
              <w:ind w:right="-153" w:rightChars="-73"/>
              <w:jc w:val="center"/>
              <w:rPr>
                <w:rFonts w:hint="eastAsia" w:ascii="宋体" w:hAnsi="宋体" w:eastAsia="宋体" w:cs="宋体"/>
                <w:color w:val="auto"/>
                <w:sz w:val="24"/>
                <w:highlight w:val="none"/>
              </w:rPr>
            </w:pPr>
          </w:p>
        </w:tc>
        <w:tc>
          <w:tcPr>
            <w:tcW w:w="1260" w:type="dxa"/>
            <w:gridSpan w:val="2"/>
            <w:vAlign w:val="center"/>
          </w:tcPr>
          <w:p w14:paraId="2E11AA19">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2469" w:type="dxa"/>
            <w:gridSpan w:val="2"/>
            <w:vAlign w:val="center"/>
          </w:tcPr>
          <w:p w14:paraId="52D5B553">
            <w:pPr>
              <w:spacing w:line="336" w:lineRule="auto"/>
              <w:ind w:right="-153" w:rightChars="-73"/>
              <w:jc w:val="center"/>
              <w:rPr>
                <w:rFonts w:hint="eastAsia" w:ascii="宋体" w:hAnsi="宋体" w:eastAsia="宋体" w:cs="宋体"/>
                <w:color w:val="auto"/>
                <w:sz w:val="24"/>
                <w:highlight w:val="none"/>
              </w:rPr>
            </w:pPr>
          </w:p>
        </w:tc>
      </w:tr>
      <w:tr w14:paraId="531E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119" w:type="dxa"/>
            <w:vMerge w:val="restart"/>
            <w:vAlign w:val="center"/>
          </w:tcPr>
          <w:p w14:paraId="69D21A30">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p>
        </w:tc>
        <w:tc>
          <w:tcPr>
            <w:tcW w:w="900" w:type="dxa"/>
            <w:vAlign w:val="center"/>
          </w:tcPr>
          <w:p w14:paraId="0D942F93">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p>
        </w:tc>
        <w:tc>
          <w:tcPr>
            <w:tcW w:w="2700" w:type="dxa"/>
            <w:gridSpan w:val="3"/>
            <w:vAlign w:val="center"/>
          </w:tcPr>
          <w:p w14:paraId="4F78B9B5">
            <w:pPr>
              <w:spacing w:line="336" w:lineRule="auto"/>
              <w:ind w:right="-153" w:rightChars="-73"/>
              <w:jc w:val="center"/>
              <w:rPr>
                <w:rFonts w:hint="eastAsia" w:ascii="宋体" w:hAnsi="宋体" w:eastAsia="宋体" w:cs="宋体"/>
                <w:color w:val="auto"/>
                <w:sz w:val="24"/>
                <w:highlight w:val="none"/>
              </w:rPr>
            </w:pPr>
          </w:p>
        </w:tc>
        <w:tc>
          <w:tcPr>
            <w:tcW w:w="1260" w:type="dxa"/>
            <w:gridSpan w:val="2"/>
            <w:vAlign w:val="center"/>
          </w:tcPr>
          <w:p w14:paraId="455D66BD">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2469" w:type="dxa"/>
            <w:gridSpan w:val="2"/>
            <w:vAlign w:val="center"/>
          </w:tcPr>
          <w:p w14:paraId="11D987C5">
            <w:pPr>
              <w:spacing w:line="336" w:lineRule="auto"/>
              <w:ind w:right="-153" w:rightChars="-73"/>
              <w:jc w:val="center"/>
              <w:rPr>
                <w:rFonts w:hint="eastAsia" w:ascii="宋体" w:hAnsi="宋体" w:eastAsia="宋体" w:cs="宋体"/>
                <w:color w:val="auto"/>
                <w:sz w:val="24"/>
                <w:highlight w:val="none"/>
              </w:rPr>
            </w:pPr>
          </w:p>
        </w:tc>
      </w:tr>
      <w:tr w14:paraId="01DB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119" w:type="dxa"/>
            <w:vMerge w:val="continue"/>
            <w:vAlign w:val="center"/>
          </w:tcPr>
          <w:p w14:paraId="73905224">
            <w:pPr>
              <w:spacing w:line="336" w:lineRule="auto"/>
              <w:ind w:right="-153" w:rightChars="-73"/>
              <w:jc w:val="center"/>
              <w:rPr>
                <w:rFonts w:hint="eastAsia" w:ascii="宋体" w:hAnsi="宋体" w:eastAsia="宋体" w:cs="宋体"/>
                <w:color w:val="auto"/>
                <w:sz w:val="24"/>
                <w:highlight w:val="none"/>
              </w:rPr>
            </w:pPr>
          </w:p>
        </w:tc>
        <w:tc>
          <w:tcPr>
            <w:tcW w:w="900" w:type="dxa"/>
            <w:vAlign w:val="center"/>
          </w:tcPr>
          <w:p w14:paraId="0CD6DEE5">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2700" w:type="dxa"/>
            <w:gridSpan w:val="3"/>
            <w:vAlign w:val="center"/>
          </w:tcPr>
          <w:p w14:paraId="38964037">
            <w:pPr>
              <w:spacing w:line="336" w:lineRule="auto"/>
              <w:ind w:right="-153" w:rightChars="-73"/>
              <w:jc w:val="center"/>
              <w:rPr>
                <w:rFonts w:hint="eastAsia" w:ascii="宋体" w:hAnsi="宋体" w:eastAsia="宋体" w:cs="宋体"/>
                <w:color w:val="auto"/>
                <w:sz w:val="24"/>
                <w:highlight w:val="none"/>
              </w:rPr>
            </w:pPr>
          </w:p>
        </w:tc>
        <w:tc>
          <w:tcPr>
            <w:tcW w:w="1260" w:type="dxa"/>
            <w:gridSpan w:val="2"/>
            <w:vAlign w:val="center"/>
          </w:tcPr>
          <w:p w14:paraId="6B768820">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网址</w:t>
            </w:r>
          </w:p>
        </w:tc>
        <w:tc>
          <w:tcPr>
            <w:tcW w:w="2469" w:type="dxa"/>
            <w:gridSpan w:val="2"/>
            <w:vAlign w:val="center"/>
          </w:tcPr>
          <w:p w14:paraId="4D272386">
            <w:pPr>
              <w:spacing w:line="336" w:lineRule="auto"/>
              <w:ind w:right="-153" w:rightChars="-73"/>
              <w:jc w:val="center"/>
              <w:rPr>
                <w:rFonts w:hint="eastAsia" w:ascii="宋体" w:hAnsi="宋体" w:eastAsia="宋体" w:cs="宋体"/>
                <w:color w:val="auto"/>
                <w:sz w:val="24"/>
                <w:highlight w:val="none"/>
              </w:rPr>
            </w:pPr>
          </w:p>
        </w:tc>
      </w:tr>
      <w:tr w14:paraId="752D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119" w:type="dxa"/>
            <w:vAlign w:val="center"/>
          </w:tcPr>
          <w:p w14:paraId="3016F23A">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w:t>
            </w:r>
          </w:p>
        </w:tc>
        <w:tc>
          <w:tcPr>
            <w:tcW w:w="7329" w:type="dxa"/>
            <w:gridSpan w:val="8"/>
            <w:vAlign w:val="center"/>
          </w:tcPr>
          <w:p w14:paraId="46F61AA3">
            <w:pPr>
              <w:spacing w:line="336" w:lineRule="auto"/>
              <w:ind w:right="-153" w:rightChars="-73"/>
              <w:jc w:val="center"/>
              <w:rPr>
                <w:rFonts w:hint="eastAsia" w:ascii="宋体" w:hAnsi="宋体" w:eastAsia="宋体" w:cs="宋体"/>
                <w:color w:val="auto"/>
                <w:sz w:val="24"/>
                <w:highlight w:val="none"/>
              </w:rPr>
            </w:pPr>
          </w:p>
        </w:tc>
      </w:tr>
      <w:tr w14:paraId="034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2119" w:type="dxa"/>
            <w:vAlign w:val="center"/>
          </w:tcPr>
          <w:p w14:paraId="202088DB">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900" w:type="dxa"/>
            <w:vAlign w:val="center"/>
          </w:tcPr>
          <w:p w14:paraId="62F8C4EC">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440" w:type="dxa"/>
            <w:vAlign w:val="center"/>
          </w:tcPr>
          <w:p w14:paraId="1C05EB89">
            <w:pPr>
              <w:spacing w:line="336" w:lineRule="auto"/>
              <w:ind w:right="-153" w:rightChars="-73"/>
              <w:jc w:val="center"/>
              <w:rPr>
                <w:rFonts w:hint="eastAsia" w:ascii="宋体" w:hAnsi="宋体" w:eastAsia="宋体" w:cs="宋体"/>
                <w:color w:val="auto"/>
                <w:sz w:val="24"/>
                <w:highlight w:val="none"/>
              </w:rPr>
            </w:pPr>
          </w:p>
        </w:tc>
        <w:tc>
          <w:tcPr>
            <w:tcW w:w="1260" w:type="dxa"/>
            <w:gridSpan w:val="2"/>
            <w:vAlign w:val="center"/>
          </w:tcPr>
          <w:p w14:paraId="5A86B3FE">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080" w:type="dxa"/>
            <w:vAlign w:val="center"/>
          </w:tcPr>
          <w:p w14:paraId="21BFB30C">
            <w:pPr>
              <w:spacing w:line="336" w:lineRule="auto"/>
              <w:ind w:right="-153" w:rightChars="-73"/>
              <w:jc w:val="center"/>
              <w:rPr>
                <w:rFonts w:hint="eastAsia" w:ascii="宋体" w:hAnsi="宋体" w:eastAsia="宋体" w:cs="宋体"/>
                <w:color w:val="auto"/>
                <w:sz w:val="24"/>
                <w:highlight w:val="none"/>
              </w:rPr>
            </w:pPr>
          </w:p>
        </w:tc>
        <w:tc>
          <w:tcPr>
            <w:tcW w:w="720" w:type="dxa"/>
            <w:gridSpan w:val="2"/>
            <w:vAlign w:val="center"/>
          </w:tcPr>
          <w:p w14:paraId="3C179B4C">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929" w:type="dxa"/>
            <w:vAlign w:val="center"/>
          </w:tcPr>
          <w:p w14:paraId="6880E324">
            <w:pPr>
              <w:spacing w:line="336" w:lineRule="auto"/>
              <w:ind w:right="-153" w:rightChars="-73"/>
              <w:jc w:val="center"/>
              <w:rPr>
                <w:rFonts w:hint="eastAsia" w:ascii="宋体" w:hAnsi="宋体" w:eastAsia="宋体" w:cs="宋体"/>
                <w:color w:val="auto"/>
                <w:sz w:val="24"/>
                <w:highlight w:val="none"/>
              </w:rPr>
            </w:pPr>
          </w:p>
        </w:tc>
      </w:tr>
      <w:tr w14:paraId="2F2F0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119" w:type="dxa"/>
            <w:vAlign w:val="center"/>
          </w:tcPr>
          <w:p w14:paraId="44B31789">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技术负责人</w:t>
            </w:r>
          </w:p>
        </w:tc>
        <w:tc>
          <w:tcPr>
            <w:tcW w:w="900" w:type="dxa"/>
            <w:vAlign w:val="center"/>
          </w:tcPr>
          <w:p w14:paraId="687ED239">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440" w:type="dxa"/>
            <w:vAlign w:val="center"/>
          </w:tcPr>
          <w:p w14:paraId="6AD29794">
            <w:pPr>
              <w:spacing w:line="336" w:lineRule="auto"/>
              <w:ind w:right="-153" w:rightChars="-73"/>
              <w:jc w:val="center"/>
              <w:rPr>
                <w:rFonts w:hint="eastAsia" w:ascii="宋体" w:hAnsi="宋体" w:eastAsia="宋体" w:cs="宋体"/>
                <w:color w:val="auto"/>
                <w:sz w:val="24"/>
                <w:highlight w:val="none"/>
              </w:rPr>
            </w:pPr>
          </w:p>
        </w:tc>
        <w:tc>
          <w:tcPr>
            <w:tcW w:w="1260" w:type="dxa"/>
            <w:gridSpan w:val="2"/>
            <w:vAlign w:val="center"/>
          </w:tcPr>
          <w:p w14:paraId="2FEF6008">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080" w:type="dxa"/>
            <w:vAlign w:val="center"/>
          </w:tcPr>
          <w:p w14:paraId="6D9768E8">
            <w:pPr>
              <w:spacing w:line="336" w:lineRule="auto"/>
              <w:ind w:right="-153" w:rightChars="-73"/>
              <w:jc w:val="center"/>
              <w:rPr>
                <w:rFonts w:hint="eastAsia" w:ascii="宋体" w:hAnsi="宋体" w:eastAsia="宋体" w:cs="宋体"/>
                <w:color w:val="auto"/>
                <w:sz w:val="24"/>
                <w:highlight w:val="none"/>
              </w:rPr>
            </w:pPr>
          </w:p>
        </w:tc>
        <w:tc>
          <w:tcPr>
            <w:tcW w:w="720" w:type="dxa"/>
            <w:gridSpan w:val="2"/>
            <w:vAlign w:val="center"/>
          </w:tcPr>
          <w:p w14:paraId="5D4645CB">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929" w:type="dxa"/>
            <w:vAlign w:val="center"/>
          </w:tcPr>
          <w:p w14:paraId="2D9D0145">
            <w:pPr>
              <w:spacing w:line="336" w:lineRule="auto"/>
              <w:ind w:right="-153" w:rightChars="-73"/>
              <w:jc w:val="center"/>
              <w:rPr>
                <w:rFonts w:hint="eastAsia" w:ascii="宋体" w:hAnsi="宋体" w:eastAsia="宋体" w:cs="宋体"/>
                <w:color w:val="auto"/>
                <w:sz w:val="24"/>
                <w:highlight w:val="none"/>
              </w:rPr>
            </w:pPr>
          </w:p>
        </w:tc>
      </w:tr>
      <w:tr w14:paraId="3B03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119" w:type="dxa"/>
            <w:vAlign w:val="center"/>
          </w:tcPr>
          <w:p w14:paraId="3B3B74EB">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p>
        </w:tc>
        <w:tc>
          <w:tcPr>
            <w:tcW w:w="2340" w:type="dxa"/>
            <w:gridSpan w:val="2"/>
            <w:vAlign w:val="center"/>
          </w:tcPr>
          <w:p w14:paraId="498CAF35">
            <w:pPr>
              <w:spacing w:line="336" w:lineRule="auto"/>
              <w:ind w:right="-153" w:rightChars="-73"/>
              <w:jc w:val="center"/>
              <w:rPr>
                <w:rFonts w:hint="eastAsia" w:ascii="宋体" w:hAnsi="宋体" w:eastAsia="宋体" w:cs="宋体"/>
                <w:color w:val="auto"/>
                <w:sz w:val="24"/>
                <w:highlight w:val="none"/>
              </w:rPr>
            </w:pPr>
          </w:p>
        </w:tc>
        <w:tc>
          <w:tcPr>
            <w:tcW w:w="4989" w:type="dxa"/>
            <w:gridSpan w:val="6"/>
            <w:vAlign w:val="center"/>
          </w:tcPr>
          <w:p w14:paraId="5B422B84">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r>
      <w:tr w14:paraId="0C9B9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119" w:type="dxa"/>
            <w:vAlign w:val="center"/>
          </w:tcPr>
          <w:p w14:paraId="328AF22E">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企业资质等级</w:t>
            </w:r>
          </w:p>
        </w:tc>
        <w:tc>
          <w:tcPr>
            <w:tcW w:w="2340" w:type="dxa"/>
            <w:gridSpan w:val="2"/>
            <w:vAlign w:val="center"/>
          </w:tcPr>
          <w:p w14:paraId="55A46BE5">
            <w:pPr>
              <w:spacing w:line="336" w:lineRule="auto"/>
              <w:ind w:right="-153" w:rightChars="-73"/>
              <w:jc w:val="center"/>
              <w:rPr>
                <w:rFonts w:hint="eastAsia" w:ascii="宋体" w:hAnsi="宋体" w:eastAsia="宋体" w:cs="宋体"/>
                <w:color w:val="auto"/>
                <w:sz w:val="24"/>
                <w:highlight w:val="none"/>
              </w:rPr>
            </w:pPr>
          </w:p>
        </w:tc>
        <w:tc>
          <w:tcPr>
            <w:tcW w:w="720" w:type="dxa"/>
            <w:vMerge w:val="restart"/>
            <w:vAlign w:val="center"/>
          </w:tcPr>
          <w:p w14:paraId="008254F9">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其中</w:t>
            </w:r>
          </w:p>
        </w:tc>
        <w:tc>
          <w:tcPr>
            <w:tcW w:w="1620" w:type="dxa"/>
            <w:gridSpan w:val="2"/>
            <w:vAlign w:val="center"/>
          </w:tcPr>
          <w:p w14:paraId="63322ECD">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负责人</w:t>
            </w:r>
          </w:p>
        </w:tc>
        <w:tc>
          <w:tcPr>
            <w:tcW w:w="2649" w:type="dxa"/>
            <w:gridSpan w:val="3"/>
            <w:vAlign w:val="center"/>
          </w:tcPr>
          <w:p w14:paraId="18D2434D">
            <w:pPr>
              <w:spacing w:line="336" w:lineRule="auto"/>
              <w:ind w:right="-153" w:rightChars="-73"/>
              <w:jc w:val="center"/>
              <w:rPr>
                <w:rFonts w:hint="eastAsia" w:ascii="宋体" w:hAnsi="宋体" w:eastAsia="宋体" w:cs="宋体"/>
                <w:color w:val="auto"/>
                <w:sz w:val="24"/>
                <w:highlight w:val="none"/>
              </w:rPr>
            </w:pPr>
          </w:p>
        </w:tc>
      </w:tr>
      <w:tr w14:paraId="2E60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119" w:type="dxa"/>
            <w:vAlign w:val="center"/>
          </w:tcPr>
          <w:p w14:paraId="49B71856">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营业执照号</w:t>
            </w:r>
          </w:p>
        </w:tc>
        <w:tc>
          <w:tcPr>
            <w:tcW w:w="2340" w:type="dxa"/>
            <w:gridSpan w:val="2"/>
            <w:vAlign w:val="center"/>
          </w:tcPr>
          <w:p w14:paraId="65469ED0">
            <w:pPr>
              <w:spacing w:line="336" w:lineRule="auto"/>
              <w:ind w:right="-153" w:rightChars="-73"/>
              <w:jc w:val="center"/>
              <w:rPr>
                <w:rFonts w:hint="eastAsia" w:ascii="宋体" w:hAnsi="宋体" w:eastAsia="宋体" w:cs="宋体"/>
                <w:color w:val="auto"/>
                <w:sz w:val="24"/>
                <w:highlight w:val="none"/>
              </w:rPr>
            </w:pPr>
          </w:p>
        </w:tc>
        <w:tc>
          <w:tcPr>
            <w:tcW w:w="720" w:type="dxa"/>
            <w:vMerge w:val="continue"/>
            <w:vAlign w:val="center"/>
          </w:tcPr>
          <w:p w14:paraId="6993DE51">
            <w:pPr>
              <w:spacing w:line="336" w:lineRule="auto"/>
              <w:ind w:right="-153" w:rightChars="-73"/>
              <w:jc w:val="center"/>
              <w:rPr>
                <w:rFonts w:hint="eastAsia" w:ascii="宋体" w:hAnsi="宋体" w:eastAsia="宋体" w:cs="宋体"/>
                <w:color w:val="auto"/>
                <w:sz w:val="24"/>
                <w:highlight w:val="none"/>
              </w:rPr>
            </w:pPr>
          </w:p>
        </w:tc>
        <w:tc>
          <w:tcPr>
            <w:tcW w:w="1620" w:type="dxa"/>
            <w:gridSpan w:val="2"/>
            <w:vAlign w:val="center"/>
          </w:tcPr>
          <w:p w14:paraId="1B736796">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高级职称人员</w:t>
            </w:r>
          </w:p>
        </w:tc>
        <w:tc>
          <w:tcPr>
            <w:tcW w:w="2649" w:type="dxa"/>
            <w:gridSpan w:val="3"/>
            <w:vAlign w:val="center"/>
          </w:tcPr>
          <w:p w14:paraId="0743638C">
            <w:pPr>
              <w:spacing w:line="336" w:lineRule="auto"/>
              <w:ind w:right="-153" w:rightChars="-73"/>
              <w:jc w:val="center"/>
              <w:rPr>
                <w:rFonts w:hint="eastAsia" w:ascii="宋体" w:hAnsi="宋体" w:eastAsia="宋体" w:cs="宋体"/>
                <w:color w:val="auto"/>
                <w:sz w:val="24"/>
                <w:highlight w:val="none"/>
              </w:rPr>
            </w:pPr>
          </w:p>
        </w:tc>
      </w:tr>
      <w:tr w14:paraId="62E0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119" w:type="dxa"/>
            <w:vAlign w:val="center"/>
          </w:tcPr>
          <w:p w14:paraId="6A563933">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注册资金</w:t>
            </w:r>
          </w:p>
        </w:tc>
        <w:tc>
          <w:tcPr>
            <w:tcW w:w="2340" w:type="dxa"/>
            <w:gridSpan w:val="2"/>
            <w:vAlign w:val="center"/>
          </w:tcPr>
          <w:p w14:paraId="3B4933A1">
            <w:pPr>
              <w:spacing w:line="336" w:lineRule="auto"/>
              <w:ind w:right="-153" w:rightChars="-73"/>
              <w:jc w:val="center"/>
              <w:rPr>
                <w:rFonts w:hint="eastAsia" w:ascii="宋体" w:hAnsi="宋体" w:eastAsia="宋体" w:cs="宋体"/>
                <w:color w:val="auto"/>
                <w:sz w:val="24"/>
                <w:highlight w:val="none"/>
              </w:rPr>
            </w:pPr>
          </w:p>
        </w:tc>
        <w:tc>
          <w:tcPr>
            <w:tcW w:w="720" w:type="dxa"/>
            <w:vMerge w:val="continue"/>
            <w:vAlign w:val="center"/>
          </w:tcPr>
          <w:p w14:paraId="625E3448">
            <w:pPr>
              <w:spacing w:line="336" w:lineRule="auto"/>
              <w:ind w:right="-153" w:rightChars="-73"/>
              <w:jc w:val="center"/>
              <w:rPr>
                <w:rFonts w:hint="eastAsia" w:ascii="宋体" w:hAnsi="宋体" w:eastAsia="宋体" w:cs="宋体"/>
                <w:color w:val="auto"/>
                <w:sz w:val="24"/>
                <w:highlight w:val="none"/>
              </w:rPr>
            </w:pPr>
          </w:p>
        </w:tc>
        <w:tc>
          <w:tcPr>
            <w:tcW w:w="1620" w:type="dxa"/>
            <w:gridSpan w:val="2"/>
            <w:vAlign w:val="center"/>
          </w:tcPr>
          <w:p w14:paraId="71685CC1">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中级职称人员</w:t>
            </w:r>
          </w:p>
        </w:tc>
        <w:tc>
          <w:tcPr>
            <w:tcW w:w="2649" w:type="dxa"/>
            <w:gridSpan w:val="3"/>
            <w:vAlign w:val="center"/>
          </w:tcPr>
          <w:p w14:paraId="5B98569A">
            <w:pPr>
              <w:spacing w:line="336" w:lineRule="auto"/>
              <w:ind w:right="-153" w:rightChars="-73"/>
              <w:jc w:val="center"/>
              <w:rPr>
                <w:rFonts w:hint="eastAsia" w:ascii="宋体" w:hAnsi="宋体" w:eastAsia="宋体" w:cs="宋体"/>
                <w:color w:val="auto"/>
                <w:sz w:val="24"/>
                <w:highlight w:val="none"/>
              </w:rPr>
            </w:pPr>
          </w:p>
        </w:tc>
      </w:tr>
      <w:tr w14:paraId="78F3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19" w:type="dxa"/>
            <w:vAlign w:val="center"/>
          </w:tcPr>
          <w:p w14:paraId="32C3380C">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2340" w:type="dxa"/>
            <w:gridSpan w:val="2"/>
            <w:vAlign w:val="center"/>
          </w:tcPr>
          <w:p w14:paraId="14D0D8E6">
            <w:pPr>
              <w:spacing w:line="336" w:lineRule="auto"/>
              <w:ind w:right="-153" w:rightChars="-73"/>
              <w:jc w:val="center"/>
              <w:rPr>
                <w:rFonts w:hint="eastAsia" w:ascii="宋体" w:hAnsi="宋体" w:eastAsia="宋体" w:cs="宋体"/>
                <w:color w:val="auto"/>
                <w:sz w:val="24"/>
                <w:highlight w:val="none"/>
              </w:rPr>
            </w:pPr>
          </w:p>
        </w:tc>
        <w:tc>
          <w:tcPr>
            <w:tcW w:w="720" w:type="dxa"/>
            <w:vMerge w:val="continue"/>
            <w:vAlign w:val="center"/>
          </w:tcPr>
          <w:p w14:paraId="6CC1F4FF">
            <w:pPr>
              <w:spacing w:line="336" w:lineRule="auto"/>
              <w:ind w:right="-153" w:rightChars="-73"/>
              <w:jc w:val="center"/>
              <w:rPr>
                <w:rFonts w:hint="eastAsia" w:ascii="宋体" w:hAnsi="宋体" w:eastAsia="宋体" w:cs="宋体"/>
                <w:color w:val="auto"/>
                <w:sz w:val="24"/>
                <w:highlight w:val="none"/>
              </w:rPr>
            </w:pPr>
          </w:p>
        </w:tc>
        <w:tc>
          <w:tcPr>
            <w:tcW w:w="1620" w:type="dxa"/>
            <w:gridSpan w:val="2"/>
            <w:vAlign w:val="center"/>
          </w:tcPr>
          <w:p w14:paraId="632771C9">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初级职称人员</w:t>
            </w:r>
          </w:p>
        </w:tc>
        <w:tc>
          <w:tcPr>
            <w:tcW w:w="2649" w:type="dxa"/>
            <w:gridSpan w:val="3"/>
            <w:vAlign w:val="center"/>
          </w:tcPr>
          <w:p w14:paraId="0D9AD83C">
            <w:pPr>
              <w:spacing w:line="336" w:lineRule="auto"/>
              <w:ind w:right="-153" w:rightChars="-73"/>
              <w:jc w:val="center"/>
              <w:rPr>
                <w:rFonts w:hint="eastAsia" w:ascii="宋体" w:hAnsi="宋体" w:eastAsia="宋体" w:cs="宋体"/>
                <w:color w:val="auto"/>
                <w:sz w:val="24"/>
                <w:highlight w:val="none"/>
              </w:rPr>
            </w:pPr>
          </w:p>
        </w:tc>
      </w:tr>
      <w:tr w14:paraId="65F8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119" w:type="dxa"/>
            <w:vAlign w:val="center"/>
          </w:tcPr>
          <w:p w14:paraId="2456D64B">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340" w:type="dxa"/>
            <w:gridSpan w:val="2"/>
            <w:vAlign w:val="center"/>
          </w:tcPr>
          <w:p w14:paraId="76B6279E">
            <w:pPr>
              <w:spacing w:line="336" w:lineRule="auto"/>
              <w:ind w:right="-153" w:rightChars="-73"/>
              <w:jc w:val="center"/>
              <w:rPr>
                <w:rFonts w:hint="eastAsia" w:ascii="宋体" w:hAnsi="宋体" w:eastAsia="宋体" w:cs="宋体"/>
                <w:color w:val="auto"/>
                <w:sz w:val="24"/>
                <w:highlight w:val="none"/>
              </w:rPr>
            </w:pPr>
          </w:p>
        </w:tc>
        <w:tc>
          <w:tcPr>
            <w:tcW w:w="720" w:type="dxa"/>
            <w:vMerge w:val="continue"/>
            <w:vAlign w:val="center"/>
          </w:tcPr>
          <w:p w14:paraId="63D16900">
            <w:pPr>
              <w:spacing w:line="336" w:lineRule="auto"/>
              <w:ind w:right="-153" w:rightChars="-73"/>
              <w:jc w:val="center"/>
              <w:rPr>
                <w:rFonts w:hint="eastAsia" w:ascii="宋体" w:hAnsi="宋体" w:eastAsia="宋体" w:cs="宋体"/>
                <w:color w:val="auto"/>
                <w:sz w:val="24"/>
                <w:highlight w:val="none"/>
              </w:rPr>
            </w:pPr>
          </w:p>
        </w:tc>
        <w:tc>
          <w:tcPr>
            <w:tcW w:w="1620" w:type="dxa"/>
            <w:gridSpan w:val="2"/>
            <w:vAlign w:val="center"/>
          </w:tcPr>
          <w:p w14:paraId="2F15ACC8">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技工</w:t>
            </w:r>
          </w:p>
        </w:tc>
        <w:tc>
          <w:tcPr>
            <w:tcW w:w="2649" w:type="dxa"/>
            <w:gridSpan w:val="3"/>
            <w:vAlign w:val="center"/>
          </w:tcPr>
          <w:p w14:paraId="2744D4AB">
            <w:pPr>
              <w:spacing w:line="336" w:lineRule="auto"/>
              <w:ind w:right="-153" w:rightChars="-73"/>
              <w:jc w:val="center"/>
              <w:rPr>
                <w:rFonts w:hint="eastAsia" w:ascii="宋体" w:hAnsi="宋体" w:eastAsia="宋体" w:cs="宋体"/>
                <w:color w:val="auto"/>
                <w:sz w:val="24"/>
                <w:highlight w:val="none"/>
              </w:rPr>
            </w:pPr>
          </w:p>
        </w:tc>
      </w:tr>
      <w:tr w14:paraId="52EE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2119" w:type="dxa"/>
            <w:vAlign w:val="center"/>
          </w:tcPr>
          <w:p w14:paraId="5A2D85D3">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经营范围</w:t>
            </w:r>
          </w:p>
        </w:tc>
        <w:tc>
          <w:tcPr>
            <w:tcW w:w="7329" w:type="dxa"/>
            <w:gridSpan w:val="8"/>
            <w:vAlign w:val="center"/>
          </w:tcPr>
          <w:p w14:paraId="3851D38D">
            <w:pPr>
              <w:spacing w:line="336" w:lineRule="auto"/>
              <w:ind w:right="-153" w:rightChars="-73"/>
              <w:jc w:val="center"/>
              <w:rPr>
                <w:rFonts w:hint="eastAsia" w:ascii="宋体" w:hAnsi="宋体" w:eastAsia="宋体" w:cs="宋体"/>
                <w:color w:val="auto"/>
                <w:sz w:val="24"/>
                <w:highlight w:val="none"/>
              </w:rPr>
            </w:pPr>
          </w:p>
        </w:tc>
      </w:tr>
      <w:tr w14:paraId="04C52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2119" w:type="dxa"/>
            <w:vAlign w:val="center"/>
          </w:tcPr>
          <w:p w14:paraId="68999DCE">
            <w:pPr>
              <w:spacing w:line="336" w:lineRule="auto"/>
              <w:ind w:right="-153" w:rightChars="-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7329" w:type="dxa"/>
            <w:gridSpan w:val="8"/>
            <w:vAlign w:val="center"/>
          </w:tcPr>
          <w:p w14:paraId="5229BF98">
            <w:pPr>
              <w:spacing w:line="336" w:lineRule="auto"/>
              <w:ind w:right="-153" w:rightChars="-73"/>
              <w:jc w:val="center"/>
              <w:rPr>
                <w:rFonts w:hint="eastAsia" w:ascii="宋体" w:hAnsi="宋体" w:eastAsia="宋体" w:cs="宋体"/>
                <w:color w:val="auto"/>
                <w:sz w:val="24"/>
                <w:highlight w:val="none"/>
              </w:rPr>
            </w:pPr>
          </w:p>
        </w:tc>
      </w:tr>
    </w:tbl>
    <w:p w14:paraId="5108F3D1">
      <w:pPr>
        <w:spacing w:line="520" w:lineRule="exact"/>
        <w:jc w:val="left"/>
        <w:rPr>
          <w:rFonts w:hint="eastAsia" w:ascii="宋体" w:hAnsi="宋体" w:eastAsia="宋体" w:cs="宋体"/>
          <w:b/>
          <w:color w:val="auto"/>
          <w:sz w:val="30"/>
          <w:szCs w:val="30"/>
          <w:highlight w:val="none"/>
          <w:lang w:eastAsia="zh-CN"/>
        </w:rPr>
      </w:pPr>
    </w:p>
    <w:p w14:paraId="382AEAD2">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【备注：附有效的企业营业执照</w:t>
      </w:r>
      <w:r>
        <w:rPr>
          <w:rFonts w:hint="eastAsia" w:ascii="宋体" w:hAnsi="宋体" w:eastAsia="宋体" w:cs="宋体"/>
          <w:color w:val="auto"/>
          <w:kern w:val="0"/>
          <w:sz w:val="24"/>
          <w:highlight w:val="none"/>
          <w:lang w:val="en-US" w:eastAsia="zh-CN"/>
        </w:rPr>
        <w:t>副本复印</w:t>
      </w:r>
      <w:r>
        <w:rPr>
          <w:rFonts w:hint="eastAsia" w:ascii="宋体" w:hAnsi="宋体" w:eastAsia="宋体" w:cs="宋体"/>
          <w:color w:val="auto"/>
          <w:kern w:val="0"/>
          <w:sz w:val="24"/>
          <w:highlight w:val="none"/>
        </w:rPr>
        <w:t>件</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以上</w:t>
      </w:r>
      <w:r>
        <w:rPr>
          <w:rFonts w:hint="eastAsia" w:ascii="宋体" w:hAnsi="宋体" w:eastAsia="宋体" w:cs="宋体"/>
          <w:color w:val="auto"/>
          <w:kern w:val="0"/>
          <w:sz w:val="24"/>
          <w:highlight w:val="none"/>
          <w:lang w:val="en-US" w:eastAsia="zh-CN"/>
        </w:rPr>
        <w:t>复印</w:t>
      </w:r>
      <w:r>
        <w:rPr>
          <w:rFonts w:hint="eastAsia" w:ascii="宋体" w:hAnsi="宋体" w:eastAsia="宋体" w:cs="宋体"/>
          <w:color w:val="auto"/>
          <w:kern w:val="0"/>
          <w:sz w:val="24"/>
          <w:highlight w:val="none"/>
        </w:rPr>
        <w:t>件均</w:t>
      </w:r>
      <w:r>
        <w:rPr>
          <w:rFonts w:hint="eastAsia" w:ascii="宋体" w:hAnsi="宋体" w:eastAsia="宋体" w:cs="宋体"/>
          <w:color w:val="auto"/>
          <w:kern w:val="0"/>
          <w:sz w:val="24"/>
          <w:highlight w:val="none"/>
          <w:lang w:val="en-US" w:eastAsia="zh-CN"/>
        </w:rPr>
        <w:t>须加盖</w:t>
      </w:r>
      <w:r>
        <w:rPr>
          <w:rFonts w:hint="eastAsia" w:ascii="宋体" w:hAnsi="宋体" w:eastAsia="宋体" w:cs="宋体"/>
          <w:bCs/>
          <w:color w:val="auto"/>
          <w:sz w:val="24"/>
          <w:szCs w:val="21"/>
          <w:highlight w:val="none"/>
        </w:rPr>
        <w:t>磋商供应商</w:t>
      </w:r>
      <w:r>
        <w:rPr>
          <w:rFonts w:hint="eastAsia" w:ascii="宋体" w:hAnsi="宋体" w:eastAsia="宋体" w:cs="宋体"/>
          <w:color w:val="auto"/>
          <w:kern w:val="0"/>
          <w:sz w:val="24"/>
          <w:highlight w:val="none"/>
          <w:lang w:val="en-US" w:eastAsia="zh-CN"/>
        </w:rPr>
        <w:t>CA证书签章</w:t>
      </w:r>
      <w:r>
        <w:rPr>
          <w:rFonts w:hint="eastAsia" w:ascii="宋体" w:hAnsi="宋体" w:eastAsia="宋体" w:cs="宋体"/>
          <w:color w:val="auto"/>
          <w:kern w:val="0"/>
          <w:sz w:val="24"/>
          <w:highlight w:val="none"/>
        </w:rPr>
        <w:t>】</w:t>
      </w:r>
    </w:p>
    <w:p w14:paraId="0711ABE8">
      <w:pPr>
        <w:spacing w:line="520" w:lineRule="exact"/>
        <w:jc w:val="left"/>
        <w:rPr>
          <w:rFonts w:hint="eastAsia" w:ascii="宋体" w:hAnsi="宋体" w:eastAsia="宋体" w:cs="宋体"/>
          <w:b/>
          <w:color w:val="auto"/>
          <w:sz w:val="30"/>
          <w:szCs w:val="30"/>
          <w:highlight w:val="none"/>
          <w:lang w:eastAsia="zh-CN"/>
        </w:rPr>
      </w:pPr>
    </w:p>
    <w:p w14:paraId="78B3AF6B">
      <w:pPr>
        <w:spacing w:line="520" w:lineRule="exact"/>
        <w:jc w:val="left"/>
        <w:rPr>
          <w:rFonts w:hint="eastAsia" w:ascii="宋体" w:hAnsi="宋体" w:eastAsia="宋体" w:cs="宋体"/>
          <w:b/>
          <w:color w:val="auto"/>
          <w:sz w:val="30"/>
          <w:szCs w:val="30"/>
          <w:highlight w:val="none"/>
          <w:lang w:eastAsia="zh-CN"/>
        </w:rPr>
      </w:pPr>
    </w:p>
    <w:p w14:paraId="2121D9DE">
      <w:pPr>
        <w:spacing w:line="520" w:lineRule="exact"/>
        <w:jc w:val="left"/>
        <w:rPr>
          <w:rFonts w:hint="eastAsia" w:ascii="宋体" w:hAnsi="宋体" w:eastAsia="宋体" w:cs="宋体"/>
          <w:b/>
          <w:color w:val="auto"/>
          <w:sz w:val="30"/>
          <w:szCs w:val="30"/>
          <w:highlight w:val="none"/>
          <w:lang w:eastAsia="zh-CN"/>
        </w:rPr>
      </w:pPr>
    </w:p>
    <w:p w14:paraId="27FD2DFD">
      <w:pPr>
        <w:spacing w:line="360" w:lineRule="auto"/>
        <w:ind w:firstLine="4320" w:firstLineChars="1800"/>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33A51A0B">
      <w:pPr>
        <w:spacing w:line="360" w:lineRule="auto"/>
        <w:contextualSpacing/>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14:paraId="3AC601C1">
      <w:pPr>
        <w:spacing w:line="520" w:lineRule="exact"/>
        <w:jc w:val="left"/>
        <w:rPr>
          <w:rFonts w:hint="eastAsia" w:ascii="宋体" w:hAnsi="宋体" w:eastAsia="宋体" w:cs="宋体"/>
          <w:b/>
          <w:color w:val="auto"/>
          <w:sz w:val="30"/>
          <w:szCs w:val="30"/>
          <w:highlight w:val="none"/>
          <w:lang w:eastAsia="zh-CN"/>
        </w:rPr>
      </w:pPr>
    </w:p>
    <w:p w14:paraId="6BA37CEF">
      <w:pPr>
        <w:spacing w:line="520" w:lineRule="exact"/>
        <w:jc w:val="left"/>
        <w:rPr>
          <w:rFonts w:hint="eastAsia" w:ascii="宋体" w:hAnsi="宋体" w:eastAsia="宋体" w:cs="宋体"/>
          <w:b/>
          <w:color w:val="auto"/>
          <w:sz w:val="30"/>
          <w:szCs w:val="30"/>
          <w:highlight w:val="none"/>
          <w:lang w:eastAsia="zh-CN"/>
        </w:rPr>
      </w:pPr>
    </w:p>
    <w:p w14:paraId="36D2A07F">
      <w:pPr>
        <w:spacing w:line="520" w:lineRule="exact"/>
        <w:jc w:val="left"/>
        <w:rPr>
          <w:rFonts w:hint="eastAsia" w:ascii="宋体" w:hAnsi="宋体" w:eastAsia="宋体" w:cs="宋体"/>
          <w:b/>
          <w:color w:val="auto"/>
          <w:sz w:val="30"/>
          <w:szCs w:val="30"/>
          <w:highlight w:val="none"/>
          <w:lang w:eastAsia="zh-CN"/>
        </w:rPr>
      </w:pPr>
    </w:p>
    <w:p w14:paraId="2EA7D239">
      <w:pPr>
        <w:spacing w:line="520" w:lineRule="exact"/>
        <w:jc w:val="left"/>
        <w:rPr>
          <w:rFonts w:hint="eastAsia" w:ascii="宋体" w:hAnsi="宋体" w:eastAsia="宋体" w:cs="宋体"/>
          <w:b/>
          <w:color w:val="auto"/>
          <w:sz w:val="30"/>
          <w:szCs w:val="30"/>
          <w:highlight w:val="none"/>
          <w:lang w:eastAsia="zh-CN"/>
        </w:rPr>
      </w:pPr>
    </w:p>
    <w:p w14:paraId="74EBFB56">
      <w:pPr>
        <w:spacing w:line="520" w:lineRule="exact"/>
        <w:ind w:firstLine="602" w:firstLineChars="200"/>
        <w:rPr>
          <w:rFonts w:hint="eastAsia" w:ascii="宋体" w:hAnsi="宋体" w:eastAsia="宋体" w:cs="宋体"/>
          <w:b/>
          <w:color w:val="auto"/>
          <w:sz w:val="30"/>
          <w:szCs w:val="30"/>
          <w:highlight w:val="none"/>
        </w:rPr>
      </w:pPr>
      <w:r>
        <w:rPr>
          <w:rFonts w:hint="eastAsia" w:ascii="宋体" w:hAnsi="宋体" w:cs="宋体"/>
          <w:b/>
          <w:color w:val="auto"/>
          <w:sz w:val="30"/>
          <w:szCs w:val="30"/>
          <w:highlight w:val="none"/>
          <w:lang w:val="en-US" w:eastAsia="zh-CN"/>
        </w:rPr>
        <w:t>五</w:t>
      </w:r>
      <w:r>
        <w:rPr>
          <w:rFonts w:hint="eastAsia" w:ascii="宋体" w:hAnsi="宋体" w:eastAsia="宋体" w:cs="宋体"/>
          <w:b/>
          <w:color w:val="auto"/>
          <w:sz w:val="30"/>
          <w:szCs w:val="30"/>
          <w:highlight w:val="none"/>
          <w:lang w:eastAsia="zh-CN"/>
        </w:rPr>
        <w:t>、</w:t>
      </w:r>
      <w:r>
        <w:rPr>
          <w:rFonts w:hint="eastAsia" w:ascii="宋体" w:hAnsi="宋体" w:eastAsia="宋体" w:cs="宋体"/>
          <w:b/>
          <w:color w:val="auto"/>
          <w:sz w:val="30"/>
          <w:szCs w:val="30"/>
          <w:highlight w:val="none"/>
        </w:rPr>
        <w:t>建设工程项目管理承诺书</w:t>
      </w:r>
    </w:p>
    <w:p w14:paraId="7FEE6382">
      <w:pPr>
        <w:pStyle w:val="10"/>
        <w:rPr>
          <w:rFonts w:hint="eastAsia" w:ascii="宋体" w:hAnsi="宋体" w:eastAsia="宋体" w:cs="宋体"/>
          <w:color w:val="auto"/>
          <w:highlight w:val="none"/>
        </w:rPr>
      </w:pPr>
    </w:p>
    <w:p w14:paraId="50D5CEA0">
      <w:pPr>
        <w:spacing w:line="48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（采购人名称）：</w:t>
      </w:r>
    </w:p>
    <w:p w14:paraId="774BA57B">
      <w:pPr>
        <w:spacing w:line="500" w:lineRule="exact"/>
        <w:ind w:firstLine="520" w:firstLineChars="217"/>
        <w:rPr>
          <w:rFonts w:hint="eastAsia" w:ascii="宋体" w:hAnsi="宋体" w:eastAsia="宋体" w:cs="宋体"/>
          <w:color w:val="auto"/>
          <w:sz w:val="24"/>
          <w:highlight w:val="none"/>
        </w:rPr>
      </w:pPr>
      <w:r>
        <w:rPr>
          <w:rFonts w:hint="eastAsia" w:ascii="宋体" w:hAnsi="宋体" w:eastAsia="宋体" w:cs="宋体"/>
          <w:color w:val="auto"/>
          <w:sz w:val="24"/>
          <w:highlight w:val="none"/>
        </w:rPr>
        <w:t>作为参与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（工程名称）项目的投标方，根据国家、自治区相关文件规定，我方在此向采购</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承诺：</w:t>
      </w:r>
    </w:p>
    <w:p w14:paraId="67BAF026">
      <w:pPr>
        <w:spacing w:line="500" w:lineRule="exact"/>
        <w:ind w:firstLine="520" w:firstLineChars="217"/>
        <w:rPr>
          <w:rFonts w:hint="eastAsia" w:ascii="宋体" w:hAnsi="宋体" w:eastAsia="宋体" w:cs="宋体"/>
          <w:color w:val="auto"/>
          <w:sz w:val="24"/>
          <w:highlight w:val="none"/>
        </w:rPr>
      </w:pPr>
      <w:r>
        <w:rPr>
          <w:rFonts w:hint="eastAsia" w:ascii="宋体" w:hAnsi="宋体" w:eastAsia="宋体" w:cs="宋体"/>
          <w:color w:val="auto"/>
          <w:sz w:val="24"/>
          <w:highlight w:val="none"/>
        </w:rPr>
        <w:t>1、一旦成交，我方保证按照政府相关部门的规定，在发出成交通知书之日起7个工作日内足额将农民工工资保障金转入农民工工资保障金专用账户。一旦我方所承包的该项目中出现拖欠农民工工资情况，由劳动保障、住房城乡建设行政主管部门按照《关于进一步完善建筑行业农民工工资保证金制度的通知》（桂劳社发〔2009〕50号）从我方农民工工资保障金中先予划支。</w:t>
      </w:r>
    </w:p>
    <w:p w14:paraId="0FAECDDD">
      <w:pPr>
        <w:spacing w:line="500" w:lineRule="exact"/>
        <w:ind w:firstLine="520" w:firstLineChars="217"/>
        <w:rPr>
          <w:rFonts w:hint="eastAsia" w:ascii="宋体" w:hAnsi="宋体" w:eastAsia="宋体" w:cs="宋体"/>
          <w:color w:val="auto"/>
          <w:sz w:val="24"/>
          <w:highlight w:val="none"/>
        </w:rPr>
      </w:pPr>
      <w:r>
        <w:rPr>
          <w:rFonts w:hint="eastAsia" w:ascii="宋体" w:hAnsi="宋体" w:eastAsia="宋体" w:cs="宋体"/>
          <w:color w:val="auto"/>
          <w:sz w:val="24"/>
          <w:highlight w:val="none"/>
        </w:rPr>
        <w:t>2、一旦成交，我方保证在施工过程中，严格执行《广西壮族自治区建筑工程安全文明施工费使用管理细则》（桂建质〔2015〕16号）的有关规定，确保建设工程各项安全防护、文明施工措施落实到位。如我方在该项目的承包中出现未按桂建质〔2015〕16号文附件一规定执行的情形，我方愿意按照相关规定接受建设单位及有关主管部门的处罚。</w:t>
      </w:r>
    </w:p>
    <w:p w14:paraId="1D172281">
      <w:pPr>
        <w:spacing w:line="500" w:lineRule="exact"/>
        <w:ind w:firstLine="513" w:firstLineChars="214"/>
        <w:rPr>
          <w:rFonts w:hint="eastAsia" w:ascii="宋体" w:hAnsi="宋体" w:eastAsia="宋体" w:cs="宋体"/>
          <w:color w:val="auto"/>
          <w:sz w:val="24"/>
          <w:highlight w:val="none"/>
        </w:rPr>
      </w:pPr>
      <w:r>
        <w:rPr>
          <w:rFonts w:hint="eastAsia" w:ascii="宋体" w:hAnsi="宋体" w:eastAsia="宋体" w:cs="宋体"/>
          <w:color w:val="auto"/>
          <w:sz w:val="24"/>
          <w:highlight w:val="none"/>
        </w:rPr>
        <w:t>3、一旦成交，我方保证在施工过程中，严格执行散装水泥和预拌混凝土管理的有关规定，确保建设工程按规定使用散装水泥和预拌混凝土。如我方在该项目的承包中出现未按规定执行的情形，我方愿意按照相关规定接受建设单位及有关主管部门的处罚。</w:t>
      </w:r>
    </w:p>
    <w:p w14:paraId="1A789DD6">
      <w:pPr>
        <w:spacing w:line="500" w:lineRule="exact"/>
        <w:ind w:firstLine="520" w:firstLineChars="217"/>
        <w:rPr>
          <w:rFonts w:hint="eastAsia" w:ascii="宋体" w:hAnsi="宋体" w:eastAsia="宋体" w:cs="宋体"/>
          <w:color w:val="auto"/>
          <w:highlight w:val="none"/>
        </w:rPr>
      </w:pPr>
      <w:r>
        <w:rPr>
          <w:rFonts w:hint="eastAsia" w:ascii="宋体" w:hAnsi="宋体" w:eastAsia="宋体" w:cs="宋体"/>
          <w:color w:val="auto"/>
          <w:sz w:val="24"/>
          <w:highlight w:val="none"/>
        </w:rPr>
        <w:t>4、一旦成交，我方保证严格执行《危险性较大的分部分项工程安全管理办法》（建办质〔2018〕31号）的规定，强化对深基坑、高切坡、高大模板、人工挖孔桩、起重吊装、临时活动板房等重大危险源的专项施工方案的编制、论证、审批、实施、检测的风险管理。</w:t>
      </w:r>
    </w:p>
    <w:p w14:paraId="74A5FE5A">
      <w:pPr>
        <w:pStyle w:val="12"/>
        <w:spacing w:line="500" w:lineRule="exact"/>
        <w:ind w:firstLine="2400" w:firstLineChars="1000"/>
        <w:rPr>
          <w:rFonts w:hint="eastAsia" w:ascii="宋体" w:hAnsi="宋体" w:eastAsia="宋体" w:cs="宋体"/>
          <w:color w:val="auto"/>
          <w:sz w:val="24"/>
          <w:szCs w:val="24"/>
          <w:highlight w:val="none"/>
        </w:rPr>
      </w:pPr>
    </w:p>
    <w:p w14:paraId="5F25C124">
      <w:pPr>
        <w:spacing w:line="360" w:lineRule="auto"/>
        <w:ind w:firstLine="3840" w:firstLineChars="1600"/>
        <w:rPr>
          <w:rFonts w:hint="eastAsia" w:ascii="宋体" w:hAnsi="宋体" w:eastAsia="宋体" w:cs="宋体"/>
          <w:color w:val="auto"/>
          <w:kern w:val="0"/>
          <w:sz w:val="24"/>
          <w:highlight w:val="none"/>
        </w:rPr>
      </w:pPr>
    </w:p>
    <w:p w14:paraId="6FAA1614">
      <w:pPr>
        <w:spacing w:line="360" w:lineRule="auto"/>
        <w:ind w:firstLine="3840" w:firstLineChars="1600"/>
        <w:rPr>
          <w:rFonts w:hint="eastAsia" w:ascii="宋体" w:hAnsi="宋体" w:eastAsia="宋体" w:cs="宋体"/>
          <w:color w:val="auto"/>
          <w:kern w:val="0"/>
          <w:sz w:val="24"/>
          <w:highlight w:val="none"/>
        </w:rPr>
      </w:pPr>
    </w:p>
    <w:p w14:paraId="6F34F401">
      <w:pPr>
        <w:spacing w:line="360" w:lineRule="auto"/>
        <w:ind w:firstLine="3840" w:firstLineChars="1600"/>
        <w:rPr>
          <w:rFonts w:hint="eastAsia" w:ascii="宋体" w:hAnsi="宋体" w:eastAsia="宋体" w:cs="宋体"/>
          <w:color w:val="auto"/>
          <w:kern w:val="0"/>
          <w:sz w:val="24"/>
          <w:highlight w:val="none"/>
        </w:rPr>
      </w:pPr>
    </w:p>
    <w:p w14:paraId="4958A96D">
      <w:pPr>
        <w:spacing w:line="360" w:lineRule="auto"/>
        <w:ind w:firstLine="3840" w:firstLineChars="1600"/>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3A2934D5">
      <w:pPr>
        <w:spacing w:line="360" w:lineRule="auto"/>
        <w:contextualSpacing/>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14:paraId="564A6181">
      <w:pPr>
        <w:spacing w:line="360" w:lineRule="auto"/>
        <w:jc w:val="center"/>
        <w:rPr>
          <w:rFonts w:hint="eastAsia" w:ascii="宋体" w:hAnsi="宋体" w:eastAsia="宋体" w:cs="宋体"/>
          <w:color w:val="auto"/>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广西壮族自治区建筑工程安全文明施工措施项目清单内容</w:t>
      </w:r>
    </w:p>
    <w:p w14:paraId="04C539C1">
      <w:pPr>
        <w:spacing w:line="360" w:lineRule="auto"/>
        <w:ind w:firstLine="600" w:firstLineChars="2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（桂建质〔2015〕16号文附件一）</w:t>
      </w:r>
    </w:p>
    <w:p w14:paraId="614D12F5">
      <w:pPr>
        <w:pStyle w:val="54"/>
        <w:spacing w:line="240" w:lineRule="atLeas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广西壮族自治区</w:t>
      </w:r>
    </w:p>
    <w:p w14:paraId="3C3CBE41">
      <w:pPr>
        <w:pStyle w:val="54"/>
        <w:spacing w:line="240" w:lineRule="atLeast"/>
        <w:ind w:firstLine="546"/>
        <w:jc w:val="center"/>
        <w:rPr>
          <w:rFonts w:hint="eastAsia" w:ascii="宋体" w:hAnsi="宋体" w:eastAsia="宋体" w:cs="宋体"/>
          <w:b/>
          <w:bCs/>
          <w:color w:val="auto"/>
          <w:w w:val="90"/>
          <w:sz w:val="24"/>
          <w:szCs w:val="24"/>
          <w:highlight w:val="none"/>
        </w:rPr>
      </w:pPr>
      <w:r>
        <w:rPr>
          <w:rFonts w:hint="eastAsia" w:ascii="宋体" w:hAnsi="宋体" w:eastAsia="宋体" w:cs="宋体"/>
          <w:b/>
          <w:bCs/>
          <w:color w:val="auto"/>
          <w:w w:val="90"/>
          <w:sz w:val="24"/>
          <w:szCs w:val="24"/>
          <w:highlight w:val="none"/>
        </w:rPr>
        <w:t>建设工程安全文明施工措施项目清单内容</w:t>
      </w:r>
    </w:p>
    <w:tbl>
      <w:tblPr>
        <w:tblStyle w:val="19"/>
        <w:tblW w:w="971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8"/>
        <w:gridCol w:w="525"/>
        <w:gridCol w:w="1545"/>
        <w:gridCol w:w="6909"/>
      </w:tblGrid>
      <w:tr w14:paraId="69C67F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tcBorders>
              <w:top w:val="single" w:color="auto" w:sz="12" w:space="0"/>
            </w:tcBorders>
            <w:vAlign w:val="center"/>
          </w:tcPr>
          <w:p w14:paraId="7DAC08E1">
            <w:pPr>
              <w:pStyle w:val="54"/>
              <w:spacing w:line="33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类别</w:t>
            </w:r>
          </w:p>
        </w:tc>
        <w:tc>
          <w:tcPr>
            <w:tcW w:w="2070" w:type="dxa"/>
            <w:gridSpan w:val="2"/>
            <w:tcBorders>
              <w:top w:val="single" w:color="auto" w:sz="12" w:space="0"/>
            </w:tcBorders>
            <w:vAlign w:val="center"/>
          </w:tcPr>
          <w:p w14:paraId="2308EAC5">
            <w:pPr>
              <w:pStyle w:val="54"/>
              <w:spacing w:line="33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项目名称</w:t>
            </w:r>
          </w:p>
        </w:tc>
        <w:tc>
          <w:tcPr>
            <w:tcW w:w="6909" w:type="dxa"/>
            <w:tcBorders>
              <w:top w:val="single" w:color="auto" w:sz="12" w:space="0"/>
            </w:tcBorders>
            <w:vAlign w:val="center"/>
          </w:tcPr>
          <w:p w14:paraId="1E7EEDC3">
            <w:pPr>
              <w:pStyle w:val="54"/>
              <w:spacing w:line="33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主要内容和要求</w:t>
            </w:r>
          </w:p>
        </w:tc>
      </w:tr>
      <w:tr w14:paraId="338654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restart"/>
            <w:vAlign w:val="center"/>
          </w:tcPr>
          <w:p w14:paraId="52D83E37">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文明</w:t>
            </w:r>
          </w:p>
          <w:p w14:paraId="1EC847F4">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施工</w:t>
            </w:r>
          </w:p>
          <w:p w14:paraId="0E239965">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与</w:t>
            </w:r>
          </w:p>
          <w:p w14:paraId="72ECF683">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环境</w:t>
            </w:r>
          </w:p>
          <w:p w14:paraId="1714559E">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保护</w:t>
            </w:r>
          </w:p>
        </w:tc>
        <w:tc>
          <w:tcPr>
            <w:tcW w:w="2070" w:type="dxa"/>
            <w:gridSpan w:val="2"/>
            <w:vAlign w:val="center"/>
          </w:tcPr>
          <w:p w14:paraId="4F8692C3">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安全警示标志牌</w:t>
            </w:r>
          </w:p>
        </w:tc>
        <w:tc>
          <w:tcPr>
            <w:tcW w:w="6909" w:type="dxa"/>
            <w:vAlign w:val="center"/>
          </w:tcPr>
          <w:p w14:paraId="622ECF4D">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在易发伤亡事故（或危险）处设置明显的、符合国家标准要求的安全警示标志牌。</w:t>
            </w:r>
          </w:p>
        </w:tc>
      </w:tr>
      <w:tr w14:paraId="228433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0D78049E">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0AD4F01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现场围挡</w:t>
            </w:r>
          </w:p>
        </w:tc>
        <w:tc>
          <w:tcPr>
            <w:tcW w:w="6909" w:type="dxa"/>
            <w:vAlign w:val="center"/>
          </w:tcPr>
          <w:p w14:paraId="7B5C5ABF">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1. 现场采用封闭围挡，高度不小于1.8m。</w:t>
            </w:r>
          </w:p>
          <w:p w14:paraId="5C705E06">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2. 围挡材料可用彩色、定型钢板，砌块等墙体。</w:t>
            </w:r>
          </w:p>
        </w:tc>
      </w:tr>
      <w:tr w14:paraId="2F211A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5944E631">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29DB8D36">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七牌二图</w:t>
            </w:r>
          </w:p>
        </w:tc>
        <w:tc>
          <w:tcPr>
            <w:tcW w:w="6909" w:type="dxa"/>
            <w:vAlign w:val="center"/>
          </w:tcPr>
          <w:p w14:paraId="044E6DBC">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在进门处悬挂工程概况、现场出入制度、管理人员名单及监督电话、安全生产规定、文明施工、消防保卫、节能公示等七牌以及施工现场总平面图、工程效果图。</w:t>
            </w:r>
          </w:p>
        </w:tc>
      </w:tr>
      <w:tr w14:paraId="7DC088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57A4A9C9">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7A771F30">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企业标志</w:t>
            </w:r>
          </w:p>
        </w:tc>
        <w:tc>
          <w:tcPr>
            <w:tcW w:w="6909" w:type="dxa"/>
            <w:vAlign w:val="center"/>
          </w:tcPr>
          <w:p w14:paraId="77294538">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现场出入的大门应设有本企业标志或企业标识。</w:t>
            </w:r>
          </w:p>
        </w:tc>
      </w:tr>
      <w:tr w14:paraId="16347A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4E7E8261">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33F25DD8">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场容场貌</w:t>
            </w:r>
          </w:p>
        </w:tc>
        <w:tc>
          <w:tcPr>
            <w:tcW w:w="6909" w:type="dxa"/>
            <w:vAlign w:val="center"/>
          </w:tcPr>
          <w:p w14:paraId="665A23B7">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1. 道路畅通。</w:t>
            </w:r>
          </w:p>
          <w:p w14:paraId="4E93A355">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2. 排水设施齐全畅通。</w:t>
            </w:r>
          </w:p>
          <w:p w14:paraId="3F5C2A74">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3. 工地地面硬化处理（办公区、生活区、现场道路、材料堆放、混凝土搅拌、砂浆搅拌、钢筋加工等场地和外脚手架基础等）。</w:t>
            </w:r>
          </w:p>
        </w:tc>
      </w:tr>
      <w:tr w14:paraId="298097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7DAB1AFA">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7073BAAB">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材料堆放</w:t>
            </w:r>
          </w:p>
        </w:tc>
        <w:tc>
          <w:tcPr>
            <w:tcW w:w="6909" w:type="dxa"/>
            <w:vAlign w:val="center"/>
          </w:tcPr>
          <w:p w14:paraId="1DE38B8B">
            <w:pPr>
              <w:pStyle w:val="54"/>
              <w:numPr>
                <w:ilvl w:val="0"/>
                <w:numId w:val="16"/>
              </w:numPr>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材料、构件、料具等堆放时，应有名称、品种、规格等标牌。</w:t>
            </w:r>
          </w:p>
          <w:p w14:paraId="1EC74390">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2. 水泥和其它易飞扬细颗粒建筑材料应封闭存放或采取覆盖等措施。</w:t>
            </w:r>
          </w:p>
          <w:p w14:paraId="71F46A54">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3. 易燃、易爆和有毒有害物品分类存放。</w:t>
            </w:r>
          </w:p>
        </w:tc>
      </w:tr>
      <w:tr w14:paraId="4BC723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17EF29A8">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042C39AB">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现场防火</w:t>
            </w:r>
          </w:p>
        </w:tc>
        <w:tc>
          <w:tcPr>
            <w:tcW w:w="6909" w:type="dxa"/>
            <w:vAlign w:val="center"/>
          </w:tcPr>
          <w:p w14:paraId="72EDBD11">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消防器材配置合理，符合消防要求。</w:t>
            </w:r>
          </w:p>
        </w:tc>
      </w:tr>
      <w:tr w14:paraId="33B789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06C17414">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74A680DE">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垃圾清运</w:t>
            </w:r>
          </w:p>
        </w:tc>
        <w:tc>
          <w:tcPr>
            <w:tcW w:w="6909" w:type="dxa"/>
            <w:vAlign w:val="center"/>
          </w:tcPr>
          <w:p w14:paraId="0122F91C">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1. 施工现场应设置密闭式垃圾站，施工垃圾、生活垃圾应分类存放。</w:t>
            </w:r>
          </w:p>
          <w:p w14:paraId="7C915CA7">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2. 施工垃圾必须采用相应容器或管道运输。</w:t>
            </w:r>
          </w:p>
        </w:tc>
      </w:tr>
      <w:tr w14:paraId="3F72D2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53642057">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12AFD93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宣传栏、环保及不扰民措施</w:t>
            </w:r>
          </w:p>
        </w:tc>
        <w:tc>
          <w:tcPr>
            <w:tcW w:w="6909" w:type="dxa"/>
            <w:vAlign w:val="center"/>
          </w:tcPr>
          <w:p w14:paraId="62E15D1F">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宣传栏、安全宣传标语等，洗车（防止污染市区道路）、粉尘、噪声控制和排污（污水、废气）措施等。</w:t>
            </w:r>
          </w:p>
        </w:tc>
      </w:tr>
      <w:tr w14:paraId="4EC744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restart"/>
            <w:vAlign w:val="center"/>
          </w:tcPr>
          <w:p w14:paraId="09AE7ADC">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临时设施</w:t>
            </w:r>
          </w:p>
        </w:tc>
        <w:tc>
          <w:tcPr>
            <w:tcW w:w="2070" w:type="dxa"/>
            <w:gridSpan w:val="2"/>
            <w:vAlign w:val="center"/>
          </w:tcPr>
          <w:p w14:paraId="038D1310">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现场办公</w:t>
            </w:r>
          </w:p>
          <w:p w14:paraId="1DF0CED1">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生活设施</w:t>
            </w:r>
          </w:p>
        </w:tc>
        <w:tc>
          <w:tcPr>
            <w:tcW w:w="6909" w:type="dxa"/>
            <w:vAlign w:val="center"/>
          </w:tcPr>
          <w:p w14:paraId="08558EB8">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1. 施工现场办公、生活区与作业区分开设置，保持安全距离。</w:t>
            </w:r>
          </w:p>
          <w:p w14:paraId="77225A1B">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2. 工地办公室、现场宿舍、食堂、厕所、饮水、沐浴、休息场所等符合卫生、消防安全要求。</w:t>
            </w:r>
          </w:p>
        </w:tc>
      </w:tr>
      <w:tr w14:paraId="43E8BE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2747D2A6">
            <w:pPr>
              <w:pStyle w:val="54"/>
              <w:spacing w:line="330" w:lineRule="exact"/>
              <w:jc w:val="center"/>
              <w:rPr>
                <w:rFonts w:hint="eastAsia" w:ascii="宋体" w:hAnsi="宋体" w:eastAsia="宋体" w:cs="宋体"/>
                <w:color w:val="auto"/>
                <w:highlight w:val="none"/>
              </w:rPr>
            </w:pPr>
          </w:p>
        </w:tc>
        <w:tc>
          <w:tcPr>
            <w:tcW w:w="525" w:type="dxa"/>
            <w:vMerge w:val="restart"/>
            <w:vAlign w:val="center"/>
          </w:tcPr>
          <w:p w14:paraId="146A38A3">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施工现场</w:t>
            </w:r>
          </w:p>
          <w:p w14:paraId="2AA7A4C6">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临时用电</w:t>
            </w:r>
          </w:p>
        </w:tc>
        <w:tc>
          <w:tcPr>
            <w:tcW w:w="1545" w:type="dxa"/>
            <w:vAlign w:val="center"/>
          </w:tcPr>
          <w:p w14:paraId="6F1A9C5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配电线路</w:t>
            </w:r>
          </w:p>
        </w:tc>
        <w:tc>
          <w:tcPr>
            <w:tcW w:w="6909" w:type="dxa"/>
            <w:vAlign w:val="center"/>
          </w:tcPr>
          <w:p w14:paraId="266F5061">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1. 按照TN-S系统要求配备五芯电缆、四芯电缆和三芯电缆。</w:t>
            </w:r>
          </w:p>
          <w:p w14:paraId="6FFC0A1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2. 按要求架设临时用电线路的电杆、横担、瓷夹、瓷瓶等，或电缆埋地的地沟。</w:t>
            </w:r>
          </w:p>
          <w:p w14:paraId="316D60A0">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3. 对靠近施工现场的外电线路，设置木质、塑料等绝缘体的防护设施。</w:t>
            </w:r>
          </w:p>
        </w:tc>
      </w:tr>
      <w:tr w14:paraId="738BA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700898A6">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0D0F1AD0">
            <w:pPr>
              <w:pStyle w:val="54"/>
              <w:spacing w:line="330" w:lineRule="exact"/>
              <w:jc w:val="center"/>
              <w:rPr>
                <w:rFonts w:hint="eastAsia" w:ascii="宋体" w:hAnsi="宋体" w:eastAsia="宋体" w:cs="宋体"/>
                <w:color w:val="auto"/>
                <w:highlight w:val="none"/>
              </w:rPr>
            </w:pPr>
          </w:p>
        </w:tc>
        <w:tc>
          <w:tcPr>
            <w:tcW w:w="1545" w:type="dxa"/>
            <w:vAlign w:val="center"/>
          </w:tcPr>
          <w:p w14:paraId="212C988A">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配电箱开关箱</w:t>
            </w:r>
          </w:p>
        </w:tc>
        <w:tc>
          <w:tcPr>
            <w:tcW w:w="6909" w:type="dxa"/>
            <w:vAlign w:val="center"/>
          </w:tcPr>
          <w:p w14:paraId="68188DF2">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1. 按三级配电要求，配备总配电箱、分配电箱、开关箱三类（铁质）标准电箱，开关箱应符合“一机、一箱、一闸、一漏”，三类电箱中的各类电器应是合格品。</w:t>
            </w:r>
          </w:p>
          <w:p w14:paraId="7771A9C0">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2. 按两级保护的要求，选取符合容量要求和质量合格的总配电箱和开关箱中的漏电保护器。</w:t>
            </w:r>
          </w:p>
          <w:p w14:paraId="7979362C">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3. 对大型、落地式分配电箱、开关箱设置防护棚和通透式围挡。</w:t>
            </w:r>
          </w:p>
        </w:tc>
      </w:tr>
      <w:tr w14:paraId="427C90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6A5F68C5">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77B1A34B">
            <w:pPr>
              <w:pStyle w:val="54"/>
              <w:spacing w:line="330" w:lineRule="exact"/>
              <w:jc w:val="center"/>
              <w:rPr>
                <w:rFonts w:hint="eastAsia" w:ascii="宋体" w:hAnsi="宋体" w:eastAsia="宋体" w:cs="宋体"/>
                <w:color w:val="auto"/>
                <w:highlight w:val="none"/>
              </w:rPr>
            </w:pPr>
          </w:p>
        </w:tc>
        <w:tc>
          <w:tcPr>
            <w:tcW w:w="1545" w:type="dxa"/>
            <w:vAlign w:val="center"/>
          </w:tcPr>
          <w:p w14:paraId="28ABCD8D">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接地装置</w:t>
            </w:r>
          </w:p>
        </w:tc>
        <w:tc>
          <w:tcPr>
            <w:tcW w:w="6909" w:type="dxa"/>
            <w:vAlign w:val="center"/>
          </w:tcPr>
          <w:p w14:paraId="7EFEA95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施工现场应设置不少于三处的重复接地装置。</w:t>
            </w:r>
          </w:p>
        </w:tc>
      </w:tr>
      <w:tr w14:paraId="4943F0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0E16E2F6">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642C4774">
            <w:pPr>
              <w:pStyle w:val="54"/>
              <w:spacing w:line="330" w:lineRule="exact"/>
              <w:jc w:val="center"/>
              <w:rPr>
                <w:rFonts w:hint="eastAsia" w:ascii="宋体" w:hAnsi="宋体" w:eastAsia="宋体" w:cs="宋体"/>
                <w:color w:val="auto"/>
                <w:highlight w:val="none"/>
              </w:rPr>
            </w:pPr>
          </w:p>
        </w:tc>
        <w:tc>
          <w:tcPr>
            <w:tcW w:w="1545" w:type="dxa"/>
            <w:vAlign w:val="center"/>
          </w:tcPr>
          <w:p w14:paraId="0BF4CD67">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现场变配电装置</w:t>
            </w:r>
          </w:p>
        </w:tc>
        <w:tc>
          <w:tcPr>
            <w:tcW w:w="6909" w:type="dxa"/>
            <w:vAlign w:val="center"/>
          </w:tcPr>
          <w:p w14:paraId="7AE0954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总配电房建筑材料必须达到消防防火要求，室内做硬地坪、电缆沟。</w:t>
            </w:r>
          </w:p>
        </w:tc>
      </w:tr>
      <w:tr w14:paraId="29D76D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Align w:val="center"/>
          </w:tcPr>
          <w:p w14:paraId="3F030FC9">
            <w:pPr>
              <w:pStyle w:val="54"/>
              <w:spacing w:line="33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类别</w:t>
            </w:r>
          </w:p>
        </w:tc>
        <w:tc>
          <w:tcPr>
            <w:tcW w:w="2070" w:type="dxa"/>
            <w:gridSpan w:val="2"/>
            <w:vAlign w:val="center"/>
          </w:tcPr>
          <w:p w14:paraId="03739EF3">
            <w:pPr>
              <w:pStyle w:val="54"/>
              <w:spacing w:line="33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项目名称</w:t>
            </w:r>
          </w:p>
        </w:tc>
        <w:tc>
          <w:tcPr>
            <w:tcW w:w="6909" w:type="dxa"/>
            <w:vAlign w:val="center"/>
          </w:tcPr>
          <w:p w14:paraId="196309BC">
            <w:pPr>
              <w:pStyle w:val="54"/>
              <w:spacing w:line="33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主要内容和要求</w:t>
            </w:r>
          </w:p>
        </w:tc>
      </w:tr>
      <w:tr w14:paraId="4419FE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restart"/>
            <w:vAlign w:val="center"/>
          </w:tcPr>
          <w:p w14:paraId="0B0EAF95">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安全施工</w:t>
            </w:r>
          </w:p>
        </w:tc>
        <w:tc>
          <w:tcPr>
            <w:tcW w:w="525" w:type="dxa"/>
            <w:vMerge w:val="restart"/>
            <w:vAlign w:val="center"/>
          </w:tcPr>
          <w:p w14:paraId="6C2E1228">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高处作业防护</w:t>
            </w:r>
          </w:p>
        </w:tc>
        <w:tc>
          <w:tcPr>
            <w:tcW w:w="1545" w:type="dxa"/>
            <w:vAlign w:val="center"/>
          </w:tcPr>
          <w:p w14:paraId="3F72A87A">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楼层、屋面、阳台等临边</w:t>
            </w:r>
          </w:p>
        </w:tc>
        <w:tc>
          <w:tcPr>
            <w:tcW w:w="6909" w:type="dxa"/>
            <w:vAlign w:val="center"/>
          </w:tcPr>
          <w:p w14:paraId="39F5CBCE">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设两道防护栏杆和18cm高的踢脚板，用密目式安全立网全封闭。</w:t>
            </w:r>
          </w:p>
        </w:tc>
      </w:tr>
      <w:tr w14:paraId="363D7B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1F963710">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576D409E">
            <w:pPr>
              <w:pStyle w:val="54"/>
              <w:spacing w:line="330" w:lineRule="exact"/>
              <w:jc w:val="center"/>
              <w:rPr>
                <w:rFonts w:hint="eastAsia" w:ascii="宋体" w:hAnsi="宋体" w:eastAsia="宋体" w:cs="宋体"/>
                <w:color w:val="auto"/>
                <w:highlight w:val="none"/>
              </w:rPr>
            </w:pPr>
          </w:p>
        </w:tc>
        <w:tc>
          <w:tcPr>
            <w:tcW w:w="1545" w:type="dxa"/>
            <w:vAlign w:val="center"/>
          </w:tcPr>
          <w:p w14:paraId="39A2D087">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通道口</w:t>
            </w:r>
          </w:p>
        </w:tc>
        <w:tc>
          <w:tcPr>
            <w:tcW w:w="6909" w:type="dxa"/>
            <w:vAlign w:val="center"/>
          </w:tcPr>
          <w:p w14:paraId="19D618DA">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设防护棚，防护棚应为不小于5cm厚的木板或两道相距50cm的竹笆。两侧应沿栏杆架用密目式安全网封闭。</w:t>
            </w:r>
          </w:p>
        </w:tc>
      </w:tr>
      <w:tr w14:paraId="7901C0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2877A333">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2CF7ED50">
            <w:pPr>
              <w:pStyle w:val="54"/>
              <w:spacing w:line="330" w:lineRule="exact"/>
              <w:jc w:val="center"/>
              <w:rPr>
                <w:rFonts w:hint="eastAsia" w:ascii="宋体" w:hAnsi="宋体" w:eastAsia="宋体" w:cs="宋体"/>
                <w:color w:val="auto"/>
                <w:highlight w:val="none"/>
              </w:rPr>
            </w:pPr>
          </w:p>
        </w:tc>
        <w:tc>
          <w:tcPr>
            <w:tcW w:w="1545" w:type="dxa"/>
            <w:vAlign w:val="center"/>
          </w:tcPr>
          <w:p w14:paraId="0BF5E9A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预留洞口</w:t>
            </w:r>
          </w:p>
        </w:tc>
        <w:tc>
          <w:tcPr>
            <w:tcW w:w="6909" w:type="dxa"/>
            <w:vAlign w:val="center"/>
          </w:tcPr>
          <w:p w14:paraId="3F9D7BD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用硬质材料全封闭，短边超过1.5m长的洞口，除封闭外四周还应设有防护栏杆。</w:t>
            </w:r>
          </w:p>
        </w:tc>
      </w:tr>
      <w:tr w14:paraId="5A59FE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0306C0A4">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059C277A">
            <w:pPr>
              <w:pStyle w:val="54"/>
              <w:spacing w:line="330" w:lineRule="exact"/>
              <w:jc w:val="center"/>
              <w:rPr>
                <w:rFonts w:hint="eastAsia" w:ascii="宋体" w:hAnsi="宋体" w:eastAsia="宋体" w:cs="宋体"/>
                <w:color w:val="auto"/>
                <w:highlight w:val="none"/>
              </w:rPr>
            </w:pPr>
          </w:p>
        </w:tc>
        <w:tc>
          <w:tcPr>
            <w:tcW w:w="1545" w:type="dxa"/>
            <w:vAlign w:val="center"/>
          </w:tcPr>
          <w:p w14:paraId="256FC308">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电梯井口</w:t>
            </w:r>
          </w:p>
        </w:tc>
        <w:tc>
          <w:tcPr>
            <w:tcW w:w="6909" w:type="dxa"/>
            <w:vAlign w:val="center"/>
          </w:tcPr>
          <w:p w14:paraId="344187A2">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设置定型化、工具化的防护门，在电梯井内每隔2层（不大于10m）设置一道水平防护。</w:t>
            </w:r>
          </w:p>
        </w:tc>
      </w:tr>
      <w:tr w14:paraId="6D45BD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19755611">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2F0B7E3B">
            <w:pPr>
              <w:pStyle w:val="54"/>
              <w:spacing w:line="330" w:lineRule="exact"/>
              <w:jc w:val="center"/>
              <w:rPr>
                <w:rFonts w:hint="eastAsia" w:ascii="宋体" w:hAnsi="宋体" w:eastAsia="宋体" w:cs="宋体"/>
                <w:color w:val="auto"/>
                <w:highlight w:val="none"/>
              </w:rPr>
            </w:pPr>
          </w:p>
        </w:tc>
        <w:tc>
          <w:tcPr>
            <w:tcW w:w="1545" w:type="dxa"/>
            <w:vAlign w:val="center"/>
          </w:tcPr>
          <w:p w14:paraId="2C06441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楼梯边</w:t>
            </w:r>
          </w:p>
        </w:tc>
        <w:tc>
          <w:tcPr>
            <w:tcW w:w="6909" w:type="dxa"/>
            <w:vAlign w:val="center"/>
          </w:tcPr>
          <w:p w14:paraId="4A21D56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设1.2m高的定型化、工具化的防护栏，18cm高的踢脚板。</w:t>
            </w:r>
          </w:p>
        </w:tc>
      </w:tr>
      <w:tr w14:paraId="6786CA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03EB493B">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4EBA74D3">
            <w:pPr>
              <w:pStyle w:val="54"/>
              <w:spacing w:line="330" w:lineRule="exact"/>
              <w:jc w:val="center"/>
              <w:rPr>
                <w:rFonts w:hint="eastAsia" w:ascii="宋体" w:hAnsi="宋体" w:eastAsia="宋体" w:cs="宋体"/>
                <w:color w:val="auto"/>
                <w:highlight w:val="none"/>
              </w:rPr>
            </w:pPr>
          </w:p>
        </w:tc>
        <w:tc>
          <w:tcPr>
            <w:tcW w:w="1545" w:type="dxa"/>
            <w:vAlign w:val="center"/>
          </w:tcPr>
          <w:p w14:paraId="2E998243">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垂直方向交叉作业</w:t>
            </w:r>
          </w:p>
        </w:tc>
        <w:tc>
          <w:tcPr>
            <w:tcW w:w="6909" w:type="dxa"/>
            <w:vAlign w:val="center"/>
          </w:tcPr>
          <w:p w14:paraId="4EFE1A43">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设置防护隔离棚或其它设施。</w:t>
            </w:r>
          </w:p>
        </w:tc>
      </w:tr>
      <w:tr w14:paraId="22074D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1B31B973">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44A8A151">
            <w:pPr>
              <w:pStyle w:val="54"/>
              <w:spacing w:line="330" w:lineRule="exact"/>
              <w:jc w:val="center"/>
              <w:rPr>
                <w:rFonts w:hint="eastAsia" w:ascii="宋体" w:hAnsi="宋体" w:eastAsia="宋体" w:cs="宋体"/>
                <w:color w:val="auto"/>
                <w:highlight w:val="none"/>
              </w:rPr>
            </w:pPr>
          </w:p>
        </w:tc>
        <w:tc>
          <w:tcPr>
            <w:tcW w:w="1545" w:type="dxa"/>
            <w:vAlign w:val="center"/>
          </w:tcPr>
          <w:p w14:paraId="32543734">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高处作业</w:t>
            </w:r>
          </w:p>
        </w:tc>
        <w:tc>
          <w:tcPr>
            <w:tcW w:w="6909" w:type="dxa"/>
            <w:vAlign w:val="center"/>
          </w:tcPr>
          <w:p w14:paraId="53799AD1">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有悬挂安全带的悬索或其它设施，有操作平台，有上下的梯子或其它形式的通道。</w:t>
            </w:r>
          </w:p>
        </w:tc>
      </w:tr>
      <w:tr w14:paraId="5DE182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369CA4B1">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570C8AFA">
            <w:pPr>
              <w:pStyle w:val="54"/>
              <w:spacing w:line="330" w:lineRule="exact"/>
              <w:jc w:val="center"/>
              <w:rPr>
                <w:rFonts w:hint="eastAsia" w:ascii="宋体" w:hAnsi="宋体" w:eastAsia="宋体" w:cs="宋体"/>
                <w:color w:val="auto"/>
                <w:highlight w:val="none"/>
              </w:rPr>
            </w:pPr>
          </w:p>
        </w:tc>
        <w:tc>
          <w:tcPr>
            <w:tcW w:w="1545" w:type="dxa"/>
            <w:vAlign w:val="center"/>
          </w:tcPr>
          <w:p w14:paraId="5B32BFFA">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基坑、物料平台</w:t>
            </w:r>
          </w:p>
        </w:tc>
        <w:tc>
          <w:tcPr>
            <w:tcW w:w="6909" w:type="dxa"/>
            <w:vAlign w:val="center"/>
          </w:tcPr>
          <w:p w14:paraId="3BB63AB0">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设1.2m高标准化的防护栏，用密目式安全立网封闭，悬挂标识。</w:t>
            </w:r>
          </w:p>
        </w:tc>
      </w:tr>
      <w:tr w14:paraId="1FD554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2B6BAE53">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2C8600BF">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安全防护用品</w:t>
            </w:r>
          </w:p>
        </w:tc>
        <w:tc>
          <w:tcPr>
            <w:tcW w:w="6909" w:type="dxa"/>
            <w:vAlign w:val="center"/>
          </w:tcPr>
          <w:p w14:paraId="74F9035E">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安全帽、安全带、特种作业人员（电工、焊工、架子工等）防护服装、用品等。</w:t>
            </w:r>
          </w:p>
        </w:tc>
      </w:tr>
      <w:tr w14:paraId="70C0CA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restart"/>
            <w:vAlign w:val="center"/>
          </w:tcPr>
          <w:p w14:paraId="77933DBC">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其它</w:t>
            </w:r>
          </w:p>
        </w:tc>
        <w:tc>
          <w:tcPr>
            <w:tcW w:w="525" w:type="dxa"/>
            <w:vMerge w:val="restart"/>
            <w:vAlign w:val="center"/>
          </w:tcPr>
          <w:p w14:paraId="179ED422">
            <w:pPr>
              <w:pStyle w:val="54"/>
              <w:spacing w:line="33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机械设备防护</w:t>
            </w:r>
          </w:p>
        </w:tc>
        <w:tc>
          <w:tcPr>
            <w:tcW w:w="1545" w:type="dxa"/>
            <w:vAlign w:val="center"/>
          </w:tcPr>
          <w:p w14:paraId="7947A5B3">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中小型机械</w:t>
            </w:r>
          </w:p>
        </w:tc>
        <w:tc>
          <w:tcPr>
            <w:tcW w:w="6909" w:type="dxa"/>
            <w:vAlign w:val="center"/>
          </w:tcPr>
          <w:p w14:paraId="742CE823">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设防护棚（同通道口防护并有防雨措施）。</w:t>
            </w:r>
          </w:p>
        </w:tc>
      </w:tr>
      <w:tr w14:paraId="0FA204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69C45893">
            <w:pPr>
              <w:pStyle w:val="54"/>
              <w:spacing w:line="330" w:lineRule="exact"/>
              <w:jc w:val="center"/>
              <w:rPr>
                <w:rFonts w:hint="eastAsia" w:ascii="宋体" w:hAnsi="宋体" w:eastAsia="宋体" w:cs="宋体"/>
                <w:color w:val="auto"/>
                <w:highlight w:val="none"/>
              </w:rPr>
            </w:pPr>
          </w:p>
        </w:tc>
        <w:tc>
          <w:tcPr>
            <w:tcW w:w="525" w:type="dxa"/>
            <w:vMerge w:val="continue"/>
            <w:vAlign w:val="center"/>
          </w:tcPr>
          <w:p w14:paraId="72832D57">
            <w:pPr>
              <w:pStyle w:val="54"/>
              <w:spacing w:line="330" w:lineRule="exact"/>
              <w:jc w:val="center"/>
              <w:rPr>
                <w:rFonts w:hint="eastAsia" w:ascii="宋体" w:hAnsi="宋体" w:eastAsia="宋体" w:cs="宋体"/>
                <w:color w:val="auto"/>
                <w:highlight w:val="none"/>
              </w:rPr>
            </w:pPr>
          </w:p>
        </w:tc>
        <w:tc>
          <w:tcPr>
            <w:tcW w:w="1545" w:type="dxa"/>
            <w:vAlign w:val="center"/>
          </w:tcPr>
          <w:p w14:paraId="2E21C566">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垂直运输设备</w:t>
            </w:r>
          </w:p>
        </w:tc>
        <w:tc>
          <w:tcPr>
            <w:tcW w:w="6909" w:type="dxa"/>
            <w:vAlign w:val="center"/>
          </w:tcPr>
          <w:p w14:paraId="23C07556">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1. 垂直运输设备检测、检验、日常维护、保养等。</w:t>
            </w:r>
          </w:p>
          <w:p w14:paraId="6716C926">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2. 物料提升机、施工电梯等物料平台搭设、外侧用密目式安全立网全封闭，有安全通道、安全防护门、防护棚等。</w:t>
            </w:r>
          </w:p>
        </w:tc>
      </w:tr>
      <w:tr w14:paraId="28F7D0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6E4E367A">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1E93B1D9">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专家论证审查</w:t>
            </w:r>
          </w:p>
        </w:tc>
        <w:tc>
          <w:tcPr>
            <w:tcW w:w="6909" w:type="dxa"/>
            <w:vAlign w:val="center"/>
          </w:tcPr>
          <w:p w14:paraId="21C6C2BF">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超过一定规模的危险性较大分部分项工程专家论证审查。</w:t>
            </w:r>
          </w:p>
        </w:tc>
      </w:tr>
      <w:tr w14:paraId="10EE2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vAlign w:val="center"/>
          </w:tcPr>
          <w:p w14:paraId="43C7E72E">
            <w:pPr>
              <w:pStyle w:val="54"/>
              <w:spacing w:line="330" w:lineRule="exact"/>
              <w:jc w:val="center"/>
              <w:rPr>
                <w:rFonts w:hint="eastAsia" w:ascii="宋体" w:hAnsi="宋体" w:eastAsia="宋体" w:cs="宋体"/>
                <w:color w:val="auto"/>
                <w:highlight w:val="none"/>
              </w:rPr>
            </w:pPr>
          </w:p>
        </w:tc>
        <w:tc>
          <w:tcPr>
            <w:tcW w:w="2070" w:type="dxa"/>
            <w:gridSpan w:val="2"/>
            <w:vAlign w:val="center"/>
          </w:tcPr>
          <w:p w14:paraId="0F6E61B3">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应急救援预案</w:t>
            </w:r>
          </w:p>
        </w:tc>
        <w:tc>
          <w:tcPr>
            <w:tcW w:w="6909" w:type="dxa"/>
            <w:vAlign w:val="center"/>
          </w:tcPr>
          <w:p w14:paraId="3DC0BE3C">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救援器材准备及演练等。</w:t>
            </w:r>
          </w:p>
        </w:tc>
      </w:tr>
      <w:tr w14:paraId="32F77E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38" w:type="dxa"/>
            <w:vMerge w:val="continue"/>
            <w:tcBorders>
              <w:bottom w:val="single" w:color="auto" w:sz="12" w:space="0"/>
            </w:tcBorders>
            <w:vAlign w:val="center"/>
          </w:tcPr>
          <w:p w14:paraId="32C3C05D">
            <w:pPr>
              <w:pStyle w:val="54"/>
              <w:spacing w:line="330" w:lineRule="exact"/>
              <w:jc w:val="center"/>
              <w:rPr>
                <w:rFonts w:hint="eastAsia" w:ascii="宋体" w:hAnsi="宋体" w:eastAsia="宋体" w:cs="宋体"/>
                <w:color w:val="auto"/>
                <w:highlight w:val="none"/>
              </w:rPr>
            </w:pPr>
          </w:p>
        </w:tc>
        <w:tc>
          <w:tcPr>
            <w:tcW w:w="2070" w:type="dxa"/>
            <w:gridSpan w:val="2"/>
            <w:tcBorders>
              <w:bottom w:val="single" w:color="auto" w:sz="12" w:space="0"/>
            </w:tcBorders>
            <w:vAlign w:val="center"/>
          </w:tcPr>
          <w:p w14:paraId="752070E8">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非正常情况施工</w:t>
            </w:r>
          </w:p>
        </w:tc>
        <w:tc>
          <w:tcPr>
            <w:tcW w:w="6909" w:type="dxa"/>
            <w:tcBorders>
              <w:bottom w:val="single" w:color="auto" w:sz="12" w:space="0"/>
            </w:tcBorders>
            <w:vAlign w:val="center"/>
          </w:tcPr>
          <w:p w14:paraId="7AB273E8">
            <w:pPr>
              <w:pStyle w:val="54"/>
              <w:spacing w:line="330" w:lineRule="exact"/>
              <w:rPr>
                <w:rFonts w:hint="eastAsia" w:ascii="宋体" w:hAnsi="宋体" w:eastAsia="宋体" w:cs="宋体"/>
                <w:color w:val="auto"/>
                <w:highlight w:val="none"/>
              </w:rPr>
            </w:pPr>
            <w:r>
              <w:rPr>
                <w:rFonts w:hint="eastAsia" w:ascii="宋体" w:hAnsi="宋体" w:eastAsia="宋体" w:cs="宋体"/>
                <w:color w:val="auto"/>
                <w:highlight w:val="none"/>
              </w:rPr>
              <w:t>其它特殊情况下的防护费用，如：城市主干道、人流密集、河边等处施工及文物、古建筑、古树保护等。</w:t>
            </w:r>
          </w:p>
        </w:tc>
      </w:tr>
    </w:tbl>
    <w:p w14:paraId="1D743691">
      <w:pPr>
        <w:pStyle w:val="54"/>
        <w:spacing w:line="240" w:lineRule="atLeast"/>
        <w:ind w:firstLine="546"/>
        <w:jc w:val="center"/>
        <w:rPr>
          <w:rFonts w:hint="eastAsia" w:ascii="宋体" w:hAnsi="宋体" w:eastAsia="宋体" w:cs="宋体"/>
          <w:b/>
          <w:bCs/>
          <w:color w:val="auto"/>
          <w:w w:val="90"/>
          <w:sz w:val="24"/>
          <w:szCs w:val="24"/>
          <w:highlight w:val="none"/>
        </w:rPr>
      </w:pPr>
    </w:p>
    <w:p w14:paraId="3A166E07">
      <w:pPr>
        <w:spacing w:before="156" w:beforeLines="5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注：本表所列建筑工程安全文明施工费，是依据现行法律法规及标准规范确定的。如法律法规和标准规范修订，本表所列项目应按照修订后的法律法规和标准规范进行调整。</w:t>
      </w:r>
    </w:p>
    <w:p w14:paraId="3996C318">
      <w:pPr>
        <w:ind w:firstLine="420" w:firstLineChars="200"/>
        <w:rPr>
          <w:rFonts w:hint="eastAsia" w:ascii="宋体" w:hAnsi="宋体" w:eastAsia="宋体" w:cs="宋体"/>
          <w:color w:val="auto"/>
          <w:highlight w:val="none"/>
        </w:rPr>
      </w:pPr>
    </w:p>
    <w:p w14:paraId="275851D3">
      <w:pPr>
        <w:ind w:firstLine="420" w:firstLineChars="200"/>
        <w:rPr>
          <w:rFonts w:hint="eastAsia" w:ascii="宋体" w:hAnsi="宋体" w:eastAsia="宋体" w:cs="宋体"/>
          <w:color w:val="auto"/>
          <w:highlight w:val="none"/>
        </w:rPr>
      </w:pPr>
    </w:p>
    <w:p w14:paraId="2CF0B625">
      <w:pPr>
        <w:autoSpaceDE w:val="0"/>
        <w:autoSpaceDN w:val="0"/>
        <w:spacing w:line="300" w:lineRule="auto"/>
        <w:rPr>
          <w:rFonts w:hint="eastAsia" w:ascii="宋体" w:hAnsi="宋体" w:eastAsia="宋体" w:cs="宋体"/>
          <w:color w:val="auto"/>
          <w:sz w:val="24"/>
          <w:szCs w:val="24"/>
          <w:highlight w:val="none"/>
        </w:rPr>
      </w:pPr>
    </w:p>
    <w:p w14:paraId="2B940647">
      <w:pPr>
        <w:spacing w:line="520" w:lineRule="exact"/>
        <w:ind w:firstLine="602" w:firstLineChars="200"/>
        <w:rPr>
          <w:rFonts w:hint="eastAsia" w:ascii="宋体" w:hAnsi="宋体" w:eastAsia="宋体" w:cs="宋体"/>
          <w:b/>
          <w:color w:val="auto"/>
          <w:sz w:val="30"/>
          <w:szCs w:val="30"/>
          <w:highlight w:val="none"/>
          <w:lang w:eastAsia="zh-CN"/>
        </w:rPr>
      </w:pPr>
    </w:p>
    <w:p w14:paraId="5195FF52">
      <w:pPr>
        <w:spacing w:line="520" w:lineRule="exact"/>
        <w:ind w:firstLine="602" w:firstLineChars="200"/>
        <w:rPr>
          <w:rFonts w:hint="eastAsia" w:ascii="宋体" w:hAnsi="宋体" w:eastAsia="宋体" w:cs="宋体"/>
          <w:b/>
          <w:color w:val="auto"/>
          <w:sz w:val="30"/>
          <w:szCs w:val="30"/>
          <w:highlight w:val="none"/>
          <w:lang w:eastAsia="zh-CN"/>
        </w:rPr>
      </w:pPr>
    </w:p>
    <w:p w14:paraId="060F0E19">
      <w:pPr>
        <w:spacing w:line="520" w:lineRule="exact"/>
        <w:ind w:firstLine="602" w:firstLineChars="200"/>
        <w:rPr>
          <w:rFonts w:hint="eastAsia" w:ascii="宋体" w:hAnsi="宋体" w:eastAsia="宋体" w:cs="宋体"/>
          <w:b/>
          <w:color w:val="auto"/>
          <w:sz w:val="30"/>
          <w:szCs w:val="30"/>
          <w:highlight w:val="none"/>
          <w:lang w:eastAsia="zh-CN"/>
        </w:rPr>
      </w:pPr>
    </w:p>
    <w:p w14:paraId="37CA3718">
      <w:pPr>
        <w:spacing w:line="520" w:lineRule="exact"/>
        <w:ind w:firstLine="602" w:firstLineChars="200"/>
        <w:rPr>
          <w:rFonts w:hint="eastAsia" w:ascii="宋体" w:hAnsi="宋体" w:eastAsia="宋体" w:cs="宋体"/>
          <w:b/>
          <w:color w:val="auto"/>
          <w:sz w:val="30"/>
          <w:szCs w:val="30"/>
          <w:highlight w:val="none"/>
          <w:lang w:eastAsia="zh-CN"/>
        </w:rPr>
      </w:pPr>
    </w:p>
    <w:p w14:paraId="4E240FD2">
      <w:pPr>
        <w:spacing w:line="520" w:lineRule="exact"/>
        <w:ind w:firstLine="602" w:firstLineChars="200"/>
        <w:rPr>
          <w:rFonts w:hint="eastAsia" w:ascii="宋体" w:hAnsi="宋体" w:eastAsia="宋体" w:cs="宋体"/>
          <w:b/>
          <w:color w:val="auto"/>
          <w:sz w:val="30"/>
          <w:szCs w:val="30"/>
          <w:highlight w:val="none"/>
          <w:lang w:eastAsia="zh-CN"/>
        </w:rPr>
      </w:pPr>
    </w:p>
    <w:p w14:paraId="19C07ED6">
      <w:pPr>
        <w:spacing w:line="520" w:lineRule="exact"/>
        <w:ind w:firstLine="602" w:firstLineChars="200"/>
        <w:rPr>
          <w:rFonts w:hint="eastAsia" w:ascii="宋体" w:hAnsi="宋体" w:eastAsia="宋体" w:cs="宋体"/>
          <w:b/>
          <w:color w:val="auto"/>
          <w:sz w:val="30"/>
          <w:szCs w:val="30"/>
          <w:highlight w:val="none"/>
          <w:lang w:eastAsia="zh-CN"/>
        </w:rPr>
      </w:pPr>
    </w:p>
    <w:p w14:paraId="688A96BC">
      <w:pPr>
        <w:spacing w:line="520" w:lineRule="exact"/>
        <w:ind w:firstLine="602" w:firstLineChars="200"/>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lang w:val="en-US" w:eastAsia="zh-CN"/>
        </w:rPr>
        <w:t>六</w:t>
      </w:r>
      <w:r>
        <w:rPr>
          <w:rFonts w:hint="eastAsia" w:ascii="宋体" w:hAnsi="宋体" w:eastAsia="宋体" w:cs="宋体"/>
          <w:b/>
          <w:color w:val="auto"/>
          <w:sz w:val="30"/>
          <w:szCs w:val="30"/>
          <w:highlight w:val="none"/>
          <w:lang w:eastAsia="zh-CN"/>
        </w:rPr>
        <w:t>、施工组织方案</w:t>
      </w:r>
    </w:p>
    <w:p w14:paraId="4934DD4D">
      <w:pPr>
        <w:spacing w:line="50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1、施工组织设计：</w:t>
      </w:r>
    </w:p>
    <w:p w14:paraId="599CBB4E">
      <w:pPr>
        <w:spacing w:line="50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编制具体要求是：编制时应采用文字并结合图表形式说明各分部分项工程的施工方法；拟投入的主要施工机械设备情况；结合工程特点提出切实可行的工程质量、安全生产、文明施工、工程进度、技术组织措施，同时应对关键工序、复杂环节重点提出相应技术措施，如冬雨季施工技术措施、减少扰民噪音、降低环境污染技术措施、地下管线及其他地上地下设施的保护加固措施等。</w:t>
      </w:r>
    </w:p>
    <w:p w14:paraId="55743AAC">
      <w:pPr>
        <w:spacing w:line="50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2、施工组织设计除采用文字表述外应附下列图表，图表及格式要求附后。</w:t>
      </w:r>
    </w:p>
    <w:p w14:paraId="1C945ECC">
      <w:pPr>
        <w:spacing w:line="50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2.1 拟投入本工程的主要施工机械设备表；</w:t>
      </w:r>
    </w:p>
    <w:p w14:paraId="33C09917">
      <w:pPr>
        <w:spacing w:line="50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2.2 计划开、竣工日期和施工进度网络图 ；</w:t>
      </w:r>
    </w:p>
    <w:p w14:paraId="4BC8E640">
      <w:pPr>
        <w:spacing w:line="500" w:lineRule="exact"/>
        <w:ind w:firstLine="480" w:firstLineChars="200"/>
        <w:rPr>
          <w:rFonts w:hint="eastAsia" w:ascii="宋体" w:hAnsi="宋体" w:eastAsia="宋体" w:cs="宋体"/>
          <w:color w:val="auto"/>
          <w:sz w:val="24"/>
          <w:szCs w:val="21"/>
          <w:highlight w:val="none"/>
        </w:rPr>
      </w:pPr>
    </w:p>
    <w:p w14:paraId="37A4CC94">
      <w:pPr>
        <w:spacing w:line="500" w:lineRule="exact"/>
        <w:rPr>
          <w:rFonts w:hint="eastAsia" w:ascii="宋体" w:hAnsi="宋体" w:eastAsia="宋体" w:cs="宋体"/>
          <w:b/>
          <w:color w:val="auto"/>
          <w:sz w:val="24"/>
          <w:szCs w:val="21"/>
          <w:highlight w:val="none"/>
        </w:rPr>
      </w:pPr>
    </w:p>
    <w:p w14:paraId="22731914">
      <w:pPr>
        <w:spacing w:line="500" w:lineRule="exact"/>
        <w:rPr>
          <w:rFonts w:hint="eastAsia" w:ascii="宋体" w:hAnsi="宋体" w:eastAsia="宋体" w:cs="宋体"/>
          <w:b/>
          <w:color w:val="auto"/>
          <w:sz w:val="24"/>
          <w:szCs w:val="21"/>
          <w:highlight w:val="none"/>
        </w:rPr>
      </w:pPr>
    </w:p>
    <w:p w14:paraId="4BF27DFC">
      <w:pPr>
        <w:spacing w:line="500" w:lineRule="exact"/>
        <w:rPr>
          <w:rFonts w:hint="eastAsia" w:ascii="宋体" w:hAnsi="宋体" w:eastAsia="宋体" w:cs="宋体"/>
          <w:b/>
          <w:color w:val="auto"/>
          <w:sz w:val="24"/>
          <w:szCs w:val="21"/>
          <w:highlight w:val="none"/>
        </w:rPr>
      </w:pPr>
    </w:p>
    <w:p w14:paraId="2C81746C">
      <w:pPr>
        <w:spacing w:line="500" w:lineRule="exact"/>
        <w:rPr>
          <w:rFonts w:hint="eastAsia" w:ascii="宋体" w:hAnsi="宋体" w:eastAsia="宋体" w:cs="宋体"/>
          <w:b/>
          <w:color w:val="auto"/>
          <w:sz w:val="24"/>
          <w:szCs w:val="21"/>
          <w:highlight w:val="none"/>
        </w:rPr>
      </w:pPr>
    </w:p>
    <w:p w14:paraId="59896A56">
      <w:pPr>
        <w:spacing w:line="500" w:lineRule="exact"/>
        <w:rPr>
          <w:rFonts w:hint="eastAsia" w:ascii="宋体" w:hAnsi="宋体" w:eastAsia="宋体" w:cs="宋体"/>
          <w:b/>
          <w:color w:val="auto"/>
          <w:sz w:val="24"/>
          <w:szCs w:val="21"/>
          <w:highlight w:val="none"/>
        </w:rPr>
      </w:pPr>
    </w:p>
    <w:p w14:paraId="115EB350">
      <w:pPr>
        <w:spacing w:line="500" w:lineRule="exact"/>
        <w:rPr>
          <w:rFonts w:hint="eastAsia" w:ascii="宋体" w:hAnsi="宋体" w:eastAsia="宋体" w:cs="宋体"/>
          <w:b/>
          <w:color w:val="auto"/>
          <w:sz w:val="24"/>
          <w:szCs w:val="21"/>
          <w:highlight w:val="none"/>
        </w:rPr>
      </w:pPr>
    </w:p>
    <w:p w14:paraId="4D50CDC8">
      <w:pPr>
        <w:spacing w:line="500" w:lineRule="exact"/>
        <w:rPr>
          <w:rFonts w:hint="eastAsia" w:ascii="宋体" w:hAnsi="宋体" w:eastAsia="宋体" w:cs="宋体"/>
          <w:b/>
          <w:color w:val="auto"/>
          <w:sz w:val="24"/>
          <w:szCs w:val="21"/>
          <w:highlight w:val="none"/>
        </w:rPr>
      </w:pPr>
    </w:p>
    <w:p w14:paraId="51D52590">
      <w:pPr>
        <w:spacing w:line="500" w:lineRule="exact"/>
        <w:rPr>
          <w:rFonts w:hint="eastAsia" w:ascii="宋体" w:hAnsi="宋体" w:eastAsia="宋体" w:cs="宋体"/>
          <w:b/>
          <w:color w:val="auto"/>
          <w:sz w:val="24"/>
          <w:szCs w:val="21"/>
          <w:highlight w:val="none"/>
        </w:rPr>
      </w:pPr>
    </w:p>
    <w:p w14:paraId="4FC7A8DF">
      <w:pPr>
        <w:spacing w:line="500" w:lineRule="exact"/>
        <w:rPr>
          <w:rFonts w:hint="eastAsia" w:ascii="宋体" w:hAnsi="宋体" w:eastAsia="宋体" w:cs="宋体"/>
          <w:b/>
          <w:color w:val="auto"/>
          <w:sz w:val="24"/>
          <w:szCs w:val="21"/>
          <w:highlight w:val="none"/>
        </w:rPr>
      </w:pPr>
    </w:p>
    <w:p w14:paraId="45FFA6B3">
      <w:pPr>
        <w:spacing w:line="500" w:lineRule="exact"/>
        <w:rPr>
          <w:rFonts w:hint="eastAsia" w:ascii="宋体" w:hAnsi="宋体" w:eastAsia="宋体" w:cs="宋体"/>
          <w:b/>
          <w:color w:val="auto"/>
          <w:sz w:val="24"/>
          <w:szCs w:val="21"/>
          <w:highlight w:val="none"/>
        </w:rPr>
      </w:pPr>
    </w:p>
    <w:p w14:paraId="73ACD7F5">
      <w:pPr>
        <w:spacing w:line="500" w:lineRule="exact"/>
        <w:rPr>
          <w:rFonts w:hint="eastAsia" w:ascii="宋体" w:hAnsi="宋体" w:eastAsia="宋体" w:cs="宋体"/>
          <w:b/>
          <w:color w:val="auto"/>
          <w:sz w:val="24"/>
          <w:szCs w:val="21"/>
          <w:highlight w:val="none"/>
        </w:rPr>
      </w:pPr>
    </w:p>
    <w:p w14:paraId="2DE9DAB3">
      <w:pPr>
        <w:spacing w:line="500" w:lineRule="exact"/>
        <w:rPr>
          <w:rFonts w:hint="eastAsia" w:ascii="宋体" w:hAnsi="宋体" w:eastAsia="宋体" w:cs="宋体"/>
          <w:b/>
          <w:color w:val="auto"/>
          <w:sz w:val="24"/>
          <w:szCs w:val="21"/>
          <w:highlight w:val="none"/>
        </w:rPr>
      </w:pPr>
    </w:p>
    <w:p w14:paraId="58AE8766">
      <w:pPr>
        <w:spacing w:line="500" w:lineRule="exact"/>
        <w:rPr>
          <w:rFonts w:hint="eastAsia" w:ascii="宋体" w:hAnsi="宋体" w:eastAsia="宋体" w:cs="宋体"/>
          <w:b/>
          <w:color w:val="auto"/>
          <w:sz w:val="24"/>
          <w:szCs w:val="21"/>
          <w:highlight w:val="none"/>
        </w:rPr>
      </w:pPr>
    </w:p>
    <w:p w14:paraId="15E8F862">
      <w:pPr>
        <w:spacing w:line="500" w:lineRule="exact"/>
        <w:rPr>
          <w:rFonts w:hint="eastAsia" w:ascii="宋体" w:hAnsi="宋体" w:eastAsia="宋体" w:cs="宋体"/>
          <w:b/>
          <w:color w:val="auto"/>
          <w:sz w:val="24"/>
          <w:szCs w:val="21"/>
          <w:highlight w:val="none"/>
        </w:rPr>
      </w:pPr>
    </w:p>
    <w:p w14:paraId="3971CE41">
      <w:pPr>
        <w:spacing w:line="500" w:lineRule="exact"/>
        <w:rPr>
          <w:rFonts w:hint="eastAsia" w:ascii="宋体" w:hAnsi="宋体" w:eastAsia="宋体" w:cs="宋体"/>
          <w:b/>
          <w:color w:val="auto"/>
          <w:sz w:val="24"/>
          <w:szCs w:val="21"/>
          <w:highlight w:val="none"/>
        </w:rPr>
      </w:pPr>
    </w:p>
    <w:p w14:paraId="02DC9EF9">
      <w:pPr>
        <w:pStyle w:val="35"/>
        <w:rPr>
          <w:rFonts w:hint="eastAsia" w:ascii="宋体" w:hAnsi="宋体" w:eastAsia="宋体" w:cs="宋体"/>
          <w:color w:val="auto"/>
          <w:highlight w:val="none"/>
        </w:rPr>
      </w:pPr>
    </w:p>
    <w:p w14:paraId="679D6D8B">
      <w:pPr>
        <w:spacing w:line="500" w:lineRule="exact"/>
        <w:rPr>
          <w:rFonts w:hint="eastAsia" w:ascii="宋体" w:hAnsi="宋体" w:eastAsia="宋体" w:cs="宋体"/>
          <w:b/>
          <w:color w:val="auto"/>
          <w:sz w:val="24"/>
          <w:szCs w:val="21"/>
          <w:highlight w:val="none"/>
        </w:rPr>
      </w:pPr>
    </w:p>
    <w:p w14:paraId="4B2C7EA5">
      <w:pPr>
        <w:spacing w:line="500" w:lineRule="exact"/>
        <w:rPr>
          <w:rFonts w:hint="eastAsia" w:ascii="宋体" w:hAnsi="宋体" w:eastAsia="宋体" w:cs="宋体"/>
          <w:b/>
          <w:color w:val="auto"/>
          <w:sz w:val="24"/>
          <w:szCs w:val="21"/>
          <w:highlight w:val="none"/>
        </w:rPr>
      </w:pPr>
    </w:p>
    <w:p w14:paraId="1AF12198">
      <w:pPr>
        <w:spacing w:line="500" w:lineRule="exact"/>
        <w:rPr>
          <w:rFonts w:hint="eastAsia" w:ascii="宋体" w:hAnsi="宋体" w:eastAsia="宋体" w:cs="宋体"/>
          <w:b/>
          <w:color w:val="auto"/>
          <w:szCs w:val="21"/>
          <w:highlight w:val="none"/>
        </w:rPr>
      </w:pPr>
      <w:r>
        <w:rPr>
          <w:rFonts w:hint="eastAsia" w:ascii="宋体" w:hAnsi="宋体" w:eastAsia="宋体" w:cs="宋体"/>
          <w:b/>
          <w:color w:val="auto"/>
          <w:sz w:val="24"/>
          <w:szCs w:val="21"/>
          <w:highlight w:val="none"/>
        </w:rPr>
        <w:t>附件1</w:t>
      </w:r>
    </w:p>
    <w:p w14:paraId="5383EC31">
      <w:pPr>
        <w:spacing w:before="156" w:beforeLines="50" w:after="312" w:afterLines="100" w:line="500" w:lineRule="exact"/>
        <w:jc w:val="center"/>
        <w:rPr>
          <w:rFonts w:hint="eastAsia" w:ascii="宋体" w:hAnsi="宋体" w:eastAsia="宋体" w:cs="宋体"/>
          <w:b/>
          <w:color w:val="auto"/>
          <w:szCs w:val="21"/>
          <w:highlight w:val="none"/>
        </w:rPr>
      </w:pPr>
      <w:r>
        <w:rPr>
          <w:rFonts w:hint="eastAsia" w:ascii="宋体" w:hAnsi="宋体" w:eastAsia="宋体" w:cs="宋体"/>
          <w:b/>
          <w:color w:val="auto"/>
          <w:sz w:val="28"/>
          <w:szCs w:val="21"/>
          <w:highlight w:val="none"/>
        </w:rPr>
        <w:t>拟投入本工程的主要施工机械设备表</w:t>
      </w:r>
    </w:p>
    <w:p w14:paraId="644562B5">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（工程项目名称）  </w:t>
      </w:r>
      <w:r>
        <w:rPr>
          <w:rFonts w:hint="eastAsia" w:ascii="宋体" w:hAnsi="宋体" w:eastAsia="宋体" w:cs="宋体"/>
          <w:color w:val="auto"/>
          <w:sz w:val="24"/>
          <w:highlight w:val="none"/>
        </w:rPr>
        <w:t>工程</w:t>
      </w:r>
    </w:p>
    <w:tbl>
      <w:tblPr>
        <w:tblStyle w:val="19"/>
        <w:tblW w:w="10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251"/>
        <w:gridCol w:w="1072"/>
        <w:gridCol w:w="809"/>
        <w:gridCol w:w="894"/>
        <w:gridCol w:w="1251"/>
        <w:gridCol w:w="1072"/>
        <w:gridCol w:w="1072"/>
        <w:gridCol w:w="979"/>
        <w:gridCol w:w="979"/>
      </w:tblGrid>
      <w:tr w14:paraId="3B6D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870" w:type="dxa"/>
            <w:vAlign w:val="center"/>
          </w:tcPr>
          <w:p w14:paraId="52641EEA">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251" w:type="dxa"/>
            <w:vAlign w:val="center"/>
          </w:tcPr>
          <w:p w14:paraId="1765FE79">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机械或设备名称</w:t>
            </w:r>
          </w:p>
        </w:tc>
        <w:tc>
          <w:tcPr>
            <w:tcW w:w="1072" w:type="dxa"/>
            <w:vAlign w:val="center"/>
          </w:tcPr>
          <w:p w14:paraId="5FE567B5">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型号</w:t>
            </w:r>
          </w:p>
          <w:p w14:paraId="15CE4EBE">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规格</w:t>
            </w:r>
          </w:p>
        </w:tc>
        <w:tc>
          <w:tcPr>
            <w:tcW w:w="809" w:type="dxa"/>
            <w:vAlign w:val="center"/>
          </w:tcPr>
          <w:p w14:paraId="4E63B701">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894" w:type="dxa"/>
            <w:vAlign w:val="center"/>
          </w:tcPr>
          <w:p w14:paraId="0194DDAB">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国别</w:t>
            </w:r>
          </w:p>
          <w:p w14:paraId="3F5D612E">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产地</w:t>
            </w:r>
          </w:p>
        </w:tc>
        <w:tc>
          <w:tcPr>
            <w:tcW w:w="1251" w:type="dxa"/>
            <w:vAlign w:val="center"/>
          </w:tcPr>
          <w:p w14:paraId="4868FAB2">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制造年份</w:t>
            </w:r>
          </w:p>
        </w:tc>
        <w:tc>
          <w:tcPr>
            <w:tcW w:w="1072" w:type="dxa"/>
            <w:vAlign w:val="center"/>
          </w:tcPr>
          <w:p w14:paraId="43037B85">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额定功率（KW）</w:t>
            </w:r>
          </w:p>
        </w:tc>
        <w:tc>
          <w:tcPr>
            <w:tcW w:w="1072" w:type="dxa"/>
            <w:vAlign w:val="center"/>
          </w:tcPr>
          <w:p w14:paraId="21EDEA0C">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生产</w:t>
            </w:r>
          </w:p>
          <w:p w14:paraId="10BDACB0">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能力</w:t>
            </w:r>
          </w:p>
        </w:tc>
        <w:tc>
          <w:tcPr>
            <w:tcW w:w="979" w:type="dxa"/>
            <w:vAlign w:val="center"/>
          </w:tcPr>
          <w:p w14:paraId="5B7E6988">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用于施</w:t>
            </w:r>
          </w:p>
          <w:p w14:paraId="359BFF21">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工部位</w:t>
            </w:r>
          </w:p>
        </w:tc>
        <w:tc>
          <w:tcPr>
            <w:tcW w:w="979" w:type="dxa"/>
            <w:vAlign w:val="center"/>
          </w:tcPr>
          <w:p w14:paraId="1242C73C">
            <w:pPr>
              <w:spacing w:line="3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1F130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0" w:type="dxa"/>
            <w:vAlign w:val="center"/>
          </w:tcPr>
          <w:p w14:paraId="0058E6E4">
            <w:pPr>
              <w:spacing w:line="400" w:lineRule="exact"/>
              <w:jc w:val="center"/>
              <w:rPr>
                <w:rFonts w:hint="eastAsia" w:ascii="宋体" w:hAnsi="宋体" w:eastAsia="宋体" w:cs="宋体"/>
                <w:color w:val="auto"/>
                <w:sz w:val="24"/>
                <w:highlight w:val="none"/>
              </w:rPr>
            </w:pPr>
          </w:p>
        </w:tc>
        <w:tc>
          <w:tcPr>
            <w:tcW w:w="1251" w:type="dxa"/>
            <w:vAlign w:val="center"/>
          </w:tcPr>
          <w:p w14:paraId="24787E6B">
            <w:pPr>
              <w:spacing w:line="400" w:lineRule="exact"/>
              <w:jc w:val="center"/>
              <w:rPr>
                <w:rFonts w:hint="eastAsia" w:ascii="宋体" w:hAnsi="宋体" w:eastAsia="宋体" w:cs="宋体"/>
                <w:color w:val="auto"/>
                <w:sz w:val="24"/>
                <w:highlight w:val="none"/>
              </w:rPr>
            </w:pPr>
          </w:p>
        </w:tc>
        <w:tc>
          <w:tcPr>
            <w:tcW w:w="1072" w:type="dxa"/>
            <w:vAlign w:val="center"/>
          </w:tcPr>
          <w:p w14:paraId="4835D1BB">
            <w:pPr>
              <w:spacing w:line="400" w:lineRule="exact"/>
              <w:jc w:val="center"/>
              <w:rPr>
                <w:rFonts w:hint="eastAsia" w:ascii="宋体" w:hAnsi="宋体" w:eastAsia="宋体" w:cs="宋体"/>
                <w:color w:val="auto"/>
                <w:sz w:val="24"/>
                <w:highlight w:val="none"/>
              </w:rPr>
            </w:pPr>
          </w:p>
        </w:tc>
        <w:tc>
          <w:tcPr>
            <w:tcW w:w="809" w:type="dxa"/>
            <w:vAlign w:val="center"/>
          </w:tcPr>
          <w:p w14:paraId="010E3457">
            <w:pPr>
              <w:spacing w:line="400" w:lineRule="exact"/>
              <w:jc w:val="center"/>
              <w:rPr>
                <w:rFonts w:hint="eastAsia" w:ascii="宋体" w:hAnsi="宋体" w:eastAsia="宋体" w:cs="宋体"/>
                <w:color w:val="auto"/>
                <w:sz w:val="24"/>
                <w:highlight w:val="none"/>
              </w:rPr>
            </w:pPr>
          </w:p>
        </w:tc>
        <w:tc>
          <w:tcPr>
            <w:tcW w:w="894" w:type="dxa"/>
            <w:vAlign w:val="center"/>
          </w:tcPr>
          <w:p w14:paraId="5696EB9C">
            <w:pPr>
              <w:spacing w:line="400" w:lineRule="exact"/>
              <w:jc w:val="center"/>
              <w:rPr>
                <w:rFonts w:hint="eastAsia" w:ascii="宋体" w:hAnsi="宋体" w:eastAsia="宋体" w:cs="宋体"/>
                <w:color w:val="auto"/>
                <w:sz w:val="24"/>
                <w:highlight w:val="none"/>
              </w:rPr>
            </w:pPr>
          </w:p>
        </w:tc>
        <w:tc>
          <w:tcPr>
            <w:tcW w:w="1251" w:type="dxa"/>
            <w:vAlign w:val="center"/>
          </w:tcPr>
          <w:p w14:paraId="5CA6A2BF">
            <w:pPr>
              <w:spacing w:line="400" w:lineRule="exact"/>
              <w:jc w:val="center"/>
              <w:rPr>
                <w:rFonts w:hint="eastAsia" w:ascii="宋体" w:hAnsi="宋体" w:eastAsia="宋体" w:cs="宋体"/>
                <w:color w:val="auto"/>
                <w:sz w:val="24"/>
                <w:highlight w:val="none"/>
              </w:rPr>
            </w:pPr>
          </w:p>
        </w:tc>
        <w:tc>
          <w:tcPr>
            <w:tcW w:w="1072" w:type="dxa"/>
            <w:vAlign w:val="center"/>
          </w:tcPr>
          <w:p w14:paraId="1BE28D4B">
            <w:pPr>
              <w:spacing w:line="400" w:lineRule="exact"/>
              <w:jc w:val="center"/>
              <w:rPr>
                <w:rFonts w:hint="eastAsia" w:ascii="宋体" w:hAnsi="宋体" w:eastAsia="宋体" w:cs="宋体"/>
                <w:color w:val="auto"/>
                <w:sz w:val="24"/>
                <w:highlight w:val="none"/>
              </w:rPr>
            </w:pPr>
          </w:p>
        </w:tc>
        <w:tc>
          <w:tcPr>
            <w:tcW w:w="1072" w:type="dxa"/>
            <w:vAlign w:val="center"/>
          </w:tcPr>
          <w:p w14:paraId="57FBB2D6">
            <w:pPr>
              <w:spacing w:line="400" w:lineRule="exact"/>
              <w:jc w:val="center"/>
              <w:rPr>
                <w:rFonts w:hint="eastAsia" w:ascii="宋体" w:hAnsi="宋体" w:eastAsia="宋体" w:cs="宋体"/>
                <w:color w:val="auto"/>
                <w:sz w:val="24"/>
                <w:highlight w:val="none"/>
              </w:rPr>
            </w:pPr>
          </w:p>
        </w:tc>
        <w:tc>
          <w:tcPr>
            <w:tcW w:w="979" w:type="dxa"/>
            <w:vAlign w:val="center"/>
          </w:tcPr>
          <w:p w14:paraId="4E9E2342">
            <w:pPr>
              <w:spacing w:line="400" w:lineRule="exact"/>
              <w:jc w:val="center"/>
              <w:rPr>
                <w:rFonts w:hint="eastAsia" w:ascii="宋体" w:hAnsi="宋体" w:eastAsia="宋体" w:cs="宋体"/>
                <w:color w:val="auto"/>
                <w:sz w:val="24"/>
                <w:highlight w:val="none"/>
              </w:rPr>
            </w:pPr>
          </w:p>
        </w:tc>
        <w:tc>
          <w:tcPr>
            <w:tcW w:w="979" w:type="dxa"/>
            <w:vAlign w:val="center"/>
          </w:tcPr>
          <w:p w14:paraId="33659745">
            <w:pPr>
              <w:spacing w:line="400" w:lineRule="exact"/>
              <w:jc w:val="center"/>
              <w:rPr>
                <w:rFonts w:hint="eastAsia" w:ascii="宋体" w:hAnsi="宋体" w:eastAsia="宋体" w:cs="宋体"/>
                <w:color w:val="auto"/>
                <w:sz w:val="24"/>
                <w:highlight w:val="none"/>
              </w:rPr>
            </w:pPr>
          </w:p>
        </w:tc>
      </w:tr>
      <w:tr w14:paraId="7088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0" w:type="dxa"/>
            <w:vAlign w:val="center"/>
          </w:tcPr>
          <w:p w14:paraId="785935D7">
            <w:pPr>
              <w:spacing w:line="400" w:lineRule="exact"/>
              <w:jc w:val="center"/>
              <w:rPr>
                <w:rFonts w:hint="eastAsia" w:ascii="宋体" w:hAnsi="宋体" w:eastAsia="宋体" w:cs="宋体"/>
                <w:color w:val="auto"/>
                <w:sz w:val="24"/>
                <w:highlight w:val="none"/>
              </w:rPr>
            </w:pPr>
          </w:p>
        </w:tc>
        <w:tc>
          <w:tcPr>
            <w:tcW w:w="1251" w:type="dxa"/>
            <w:vAlign w:val="center"/>
          </w:tcPr>
          <w:p w14:paraId="11137915">
            <w:pPr>
              <w:spacing w:line="400" w:lineRule="exact"/>
              <w:jc w:val="center"/>
              <w:rPr>
                <w:rFonts w:hint="eastAsia" w:ascii="宋体" w:hAnsi="宋体" w:eastAsia="宋体" w:cs="宋体"/>
                <w:color w:val="auto"/>
                <w:sz w:val="24"/>
                <w:highlight w:val="none"/>
              </w:rPr>
            </w:pPr>
          </w:p>
        </w:tc>
        <w:tc>
          <w:tcPr>
            <w:tcW w:w="1072" w:type="dxa"/>
            <w:vAlign w:val="center"/>
          </w:tcPr>
          <w:p w14:paraId="581FC597">
            <w:pPr>
              <w:spacing w:line="400" w:lineRule="exact"/>
              <w:jc w:val="center"/>
              <w:rPr>
                <w:rFonts w:hint="eastAsia" w:ascii="宋体" w:hAnsi="宋体" w:eastAsia="宋体" w:cs="宋体"/>
                <w:color w:val="auto"/>
                <w:sz w:val="24"/>
                <w:highlight w:val="none"/>
              </w:rPr>
            </w:pPr>
          </w:p>
        </w:tc>
        <w:tc>
          <w:tcPr>
            <w:tcW w:w="809" w:type="dxa"/>
            <w:vAlign w:val="center"/>
          </w:tcPr>
          <w:p w14:paraId="26DF1746">
            <w:pPr>
              <w:spacing w:line="400" w:lineRule="exact"/>
              <w:jc w:val="center"/>
              <w:rPr>
                <w:rFonts w:hint="eastAsia" w:ascii="宋体" w:hAnsi="宋体" w:eastAsia="宋体" w:cs="宋体"/>
                <w:color w:val="auto"/>
                <w:sz w:val="24"/>
                <w:highlight w:val="none"/>
              </w:rPr>
            </w:pPr>
          </w:p>
        </w:tc>
        <w:tc>
          <w:tcPr>
            <w:tcW w:w="894" w:type="dxa"/>
            <w:vAlign w:val="center"/>
          </w:tcPr>
          <w:p w14:paraId="3966DD2A">
            <w:pPr>
              <w:spacing w:line="400" w:lineRule="exact"/>
              <w:jc w:val="center"/>
              <w:rPr>
                <w:rFonts w:hint="eastAsia" w:ascii="宋体" w:hAnsi="宋体" w:eastAsia="宋体" w:cs="宋体"/>
                <w:color w:val="auto"/>
                <w:sz w:val="24"/>
                <w:highlight w:val="none"/>
              </w:rPr>
            </w:pPr>
          </w:p>
        </w:tc>
        <w:tc>
          <w:tcPr>
            <w:tcW w:w="1251" w:type="dxa"/>
            <w:vAlign w:val="center"/>
          </w:tcPr>
          <w:p w14:paraId="77565DE1">
            <w:pPr>
              <w:spacing w:line="400" w:lineRule="exact"/>
              <w:jc w:val="center"/>
              <w:rPr>
                <w:rFonts w:hint="eastAsia" w:ascii="宋体" w:hAnsi="宋体" w:eastAsia="宋体" w:cs="宋体"/>
                <w:color w:val="auto"/>
                <w:sz w:val="24"/>
                <w:highlight w:val="none"/>
              </w:rPr>
            </w:pPr>
          </w:p>
        </w:tc>
        <w:tc>
          <w:tcPr>
            <w:tcW w:w="1072" w:type="dxa"/>
            <w:vAlign w:val="center"/>
          </w:tcPr>
          <w:p w14:paraId="40B613CC">
            <w:pPr>
              <w:spacing w:line="400" w:lineRule="exact"/>
              <w:jc w:val="center"/>
              <w:rPr>
                <w:rFonts w:hint="eastAsia" w:ascii="宋体" w:hAnsi="宋体" w:eastAsia="宋体" w:cs="宋体"/>
                <w:color w:val="auto"/>
                <w:sz w:val="24"/>
                <w:highlight w:val="none"/>
              </w:rPr>
            </w:pPr>
          </w:p>
        </w:tc>
        <w:tc>
          <w:tcPr>
            <w:tcW w:w="1072" w:type="dxa"/>
            <w:vAlign w:val="center"/>
          </w:tcPr>
          <w:p w14:paraId="0880223D">
            <w:pPr>
              <w:spacing w:line="400" w:lineRule="exact"/>
              <w:jc w:val="center"/>
              <w:rPr>
                <w:rFonts w:hint="eastAsia" w:ascii="宋体" w:hAnsi="宋体" w:eastAsia="宋体" w:cs="宋体"/>
                <w:color w:val="auto"/>
                <w:sz w:val="24"/>
                <w:highlight w:val="none"/>
              </w:rPr>
            </w:pPr>
          </w:p>
        </w:tc>
        <w:tc>
          <w:tcPr>
            <w:tcW w:w="979" w:type="dxa"/>
            <w:vAlign w:val="center"/>
          </w:tcPr>
          <w:p w14:paraId="0A824573">
            <w:pPr>
              <w:spacing w:line="400" w:lineRule="exact"/>
              <w:jc w:val="center"/>
              <w:rPr>
                <w:rFonts w:hint="eastAsia" w:ascii="宋体" w:hAnsi="宋体" w:eastAsia="宋体" w:cs="宋体"/>
                <w:color w:val="auto"/>
                <w:sz w:val="24"/>
                <w:highlight w:val="none"/>
              </w:rPr>
            </w:pPr>
          </w:p>
        </w:tc>
        <w:tc>
          <w:tcPr>
            <w:tcW w:w="979" w:type="dxa"/>
            <w:vAlign w:val="center"/>
          </w:tcPr>
          <w:p w14:paraId="5AC6C1B9">
            <w:pPr>
              <w:spacing w:line="400" w:lineRule="exact"/>
              <w:jc w:val="center"/>
              <w:rPr>
                <w:rFonts w:hint="eastAsia" w:ascii="宋体" w:hAnsi="宋体" w:eastAsia="宋体" w:cs="宋体"/>
                <w:color w:val="auto"/>
                <w:sz w:val="24"/>
                <w:highlight w:val="none"/>
              </w:rPr>
            </w:pPr>
          </w:p>
        </w:tc>
      </w:tr>
      <w:tr w14:paraId="28ADE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870" w:type="dxa"/>
            <w:vAlign w:val="center"/>
          </w:tcPr>
          <w:p w14:paraId="14A03F8F">
            <w:pPr>
              <w:spacing w:line="400" w:lineRule="exact"/>
              <w:jc w:val="center"/>
              <w:rPr>
                <w:rFonts w:hint="eastAsia" w:ascii="宋体" w:hAnsi="宋体" w:eastAsia="宋体" w:cs="宋体"/>
                <w:color w:val="auto"/>
                <w:sz w:val="24"/>
                <w:highlight w:val="none"/>
              </w:rPr>
            </w:pPr>
          </w:p>
        </w:tc>
        <w:tc>
          <w:tcPr>
            <w:tcW w:w="1251" w:type="dxa"/>
            <w:vAlign w:val="center"/>
          </w:tcPr>
          <w:p w14:paraId="561E5A57">
            <w:pPr>
              <w:spacing w:line="400" w:lineRule="exact"/>
              <w:jc w:val="center"/>
              <w:rPr>
                <w:rFonts w:hint="eastAsia" w:ascii="宋体" w:hAnsi="宋体" w:eastAsia="宋体" w:cs="宋体"/>
                <w:color w:val="auto"/>
                <w:sz w:val="24"/>
                <w:highlight w:val="none"/>
              </w:rPr>
            </w:pPr>
          </w:p>
        </w:tc>
        <w:tc>
          <w:tcPr>
            <w:tcW w:w="1072" w:type="dxa"/>
            <w:vAlign w:val="center"/>
          </w:tcPr>
          <w:p w14:paraId="6295080C">
            <w:pPr>
              <w:spacing w:line="400" w:lineRule="exact"/>
              <w:jc w:val="center"/>
              <w:rPr>
                <w:rFonts w:hint="eastAsia" w:ascii="宋体" w:hAnsi="宋体" w:eastAsia="宋体" w:cs="宋体"/>
                <w:color w:val="auto"/>
                <w:sz w:val="24"/>
                <w:highlight w:val="none"/>
              </w:rPr>
            </w:pPr>
          </w:p>
        </w:tc>
        <w:tc>
          <w:tcPr>
            <w:tcW w:w="809" w:type="dxa"/>
            <w:vAlign w:val="center"/>
          </w:tcPr>
          <w:p w14:paraId="0A6791F9">
            <w:pPr>
              <w:spacing w:line="400" w:lineRule="exact"/>
              <w:jc w:val="center"/>
              <w:rPr>
                <w:rFonts w:hint="eastAsia" w:ascii="宋体" w:hAnsi="宋体" w:eastAsia="宋体" w:cs="宋体"/>
                <w:color w:val="auto"/>
                <w:sz w:val="24"/>
                <w:highlight w:val="none"/>
              </w:rPr>
            </w:pPr>
          </w:p>
        </w:tc>
        <w:tc>
          <w:tcPr>
            <w:tcW w:w="894" w:type="dxa"/>
            <w:vAlign w:val="center"/>
          </w:tcPr>
          <w:p w14:paraId="55765EC8">
            <w:pPr>
              <w:spacing w:line="400" w:lineRule="exact"/>
              <w:jc w:val="center"/>
              <w:rPr>
                <w:rFonts w:hint="eastAsia" w:ascii="宋体" w:hAnsi="宋体" w:eastAsia="宋体" w:cs="宋体"/>
                <w:color w:val="auto"/>
                <w:sz w:val="24"/>
                <w:highlight w:val="none"/>
              </w:rPr>
            </w:pPr>
          </w:p>
        </w:tc>
        <w:tc>
          <w:tcPr>
            <w:tcW w:w="1251" w:type="dxa"/>
            <w:vAlign w:val="center"/>
          </w:tcPr>
          <w:p w14:paraId="0EE35160">
            <w:pPr>
              <w:spacing w:line="400" w:lineRule="exact"/>
              <w:jc w:val="center"/>
              <w:rPr>
                <w:rFonts w:hint="eastAsia" w:ascii="宋体" w:hAnsi="宋体" w:eastAsia="宋体" w:cs="宋体"/>
                <w:color w:val="auto"/>
                <w:sz w:val="24"/>
                <w:highlight w:val="none"/>
              </w:rPr>
            </w:pPr>
          </w:p>
        </w:tc>
        <w:tc>
          <w:tcPr>
            <w:tcW w:w="1072" w:type="dxa"/>
            <w:vAlign w:val="center"/>
          </w:tcPr>
          <w:p w14:paraId="2A9E3A1E">
            <w:pPr>
              <w:spacing w:line="400" w:lineRule="exact"/>
              <w:jc w:val="center"/>
              <w:rPr>
                <w:rFonts w:hint="eastAsia" w:ascii="宋体" w:hAnsi="宋体" w:eastAsia="宋体" w:cs="宋体"/>
                <w:color w:val="auto"/>
                <w:sz w:val="24"/>
                <w:highlight w:val="none"/>
              </w:rPr>
            </w:pPr>
          </w:p>
        </w:tc>
        <w:tc>
          <w:tcPr>
            <w:tcW w:w="1072" w:type="dxa"/>
            <w:vAlign w:val="center"/>
          </w:tcPr>
          <w:p w14:paraId="03BDF5FC">
            <w:pPr>
              <w:spacing w:line="400" w:lineRule="exact"/>
              <w:jc w:val="center"/>
              <w:rPr>
                <w:rFonts w:hint="eastAsia" w:ascii="宋体" w:hAnsi="宋体" w:eastAsia="宋体" w:cs="宋体"/>
                <w:color w:val="auto"/>
                <w:sz w:val="24"/>
                <w:highlight w:val="none"/>
              </w:rPr>
            </w:pPr>
          </w:p>
        </w:tc>
        <w:tc>
          <w:tcPr>
            <w:tcW w:w="979" w:type="dxa"/>
            <w:vAlign w:val="center"/>
          </w:tcPr>
          <w:p w14:paraId="30ACA58D">
            <w:pPr>
              <w:spacing w:line="400" w:lineRule="exact"/>
              <w:jc w:val="center"/>
              <w:rPr>
                <w:rFonts w:hint="eastAsia" w:ascii="宋体" w:hAnsi="宋体" w:eastAsia="宋体" w:cs="宋体"/>
                <w:color w:val="auto"/>
                <w:sz w:val="24"/>
                <w:highlight w:val="none"/>
              </w:rPr>
            </w:pPr>
          </w:p>
        </w:tc>
        <w:tc>
          <w:tcPr>
            <w:tcW w:w="979" w:type="dxa"/>
            <w:vAlign w:val="center"/>
          </w:tcPr>
          <w:p w14:paraId="48E6BDD2">
            <w:pPr>
              <w:spacing w:line="400" w:lineRule="exact"/>
              <w:jc w:val="center"/>
              <w:rPr>
                <w:rFonts w:hint="eastAsia" w:ascii="宋体" w:hAnsi="宋体" w:eastAsia="宋体" w:cs="宋体"/>
                <w:color w:val="auto"/>
                <w:sz w:val="24"/>
                <w:highlight w:val="none"/>
              </w:rPr>
            </w:pPr>
          </w:p>
        </w:tc>
      </w:tr>
      <w:tr w14:paraId="6D3F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0" w:type="dxa"/>
            <w:vAlign w:val="center"/>
          </w:tcPr>
          <w:p w14:paraId="1B9E0ADA">
            <w:pPr>
              <w:spacing w:line="400" w:lineRule="exact"/>
              <w:jc w:val="center"/>
              <w:rPr>
                <w:rFonts w:hint="eastAsia" w:ascii="宋体" w:hAnsi="宋体" w:eastAsia="宋体" w:cs="宋体"/>
                <w:color w:val="auto"/>
                <w:sz w:val="24"/>
                <w:highlight w:val="none"/>
              </w:rPr>
            </w:pPr>
          </w:p>
        </w:tc>
        <w:tc>
          <w:tcPr>
            <w:tcW w:w="1251" w:type="dxa"/>
            <w:vAlign w:val="center"/>
          </w:tcPr>
          <w:p w14:paraId="6C22EB2B">
            <w:pPr>
              <w:spacing w:line="400" w:lineRule="exact"/>
              <w:jc w:val="center"/>
              <w:rPr>
                <w:rFonts w:hint="eastAsia" w:ascii="宋体" w:hAnsi="宋体" w:eastAsia="宋体" w:cs="宋体"/>
                <w:color w:val="auto"/>
                <w:sz w:val="24"/>
                <w:highlight w:val="none"/>
              </w:rPr>
            </w:pPr>
          </w:p>
        </w:tc>
        <w:tc>
          <w:tcPr>
            <w:tcW w:w="1072" w:type="dxa"/>
            <w:vAlign w:val="center"/>
          </w:tcPr>
          <w:p w14:paraId="511D269B">
            <w:pPr>
              <w:spacing w:line="400" w:lineRule="exact"/>
              <w:jc w:val="center"/>
              <w:rPr>
                <w:rFonts w:hint="eastAsia" w:ascii="宋体" w:hAnsi="宋体" w:eastAsia="宋体" w:cs="宋体"/>
                <w:color w:val="auto"/>
                <w:sz w:val="24"/>
                <w:highlight w:val="none"/>
              </w:rPr>
            </w:pPr>
          </w:p>
        </w:tc>
        <w:tc>
          <w:tcPr>
            <w:tcW w:w="809" w:type="dxa"/>
            <w:vAlign w:val="center"/>
          </w:tcPr>
          <w:p w14:paraId="43D94A88">
            <w:pPr>
              <w:spacing w:line="400" w:lineRule="exact"/>
              <w:jc w:val="center"/>
              <w:rPr>
                <w:rFonts w:hint="eastAsia" w:ascii="宋体" w:hAnsi="宋体" w:eastAsia="宋体" w:cs="宋体"/>
                <w:color w:val="auto"/>
                <w:sz w:val="24"/>
                <w:highlight w:val="none"/>
              </w:rPr>
            </w:pPr>
          </w:p>
        </w:tc>
        <w:tc>
          <w:tcPr>
            <w:tcW w:w="894" w:type="dxa"/>
            <w:vAlign w:val="center"/>
          </w:tcPr>
          <w:p w14:paraId="2724A1E3">
            <w:pPr>
              <w:spacing w:line="400" w:lineRule="exact"/>
              <w:jc w:val="center"/>
              <w:rPr>
                <w:rFonts w:hint="eastAsia" w:ascii="宋体" w:hAnsi="宋体" w:eastAsia="宋体" w:cs="宋体"/>
                <w:color w:val="auto"/>
                <w:sz w:val="24"/>
                <w:highlight w:val="none"/>
              </w:rPr>
            </w:pPr>
          </w:p>
        </w:tc>
        <w:tc>
          <w:tcPr>
            <w:tcW w:w="1251" w:type="dxa"/>
            <w:vAlign w:val="center"/>
          </w:tcPr>
          <w:p w14:paraId="28729B93">
            <w:pPr>
              <w:spacing w:line="400" w:lineRule="exact"/>
              <w:jc w:val="center"/>
              <w:rPr>
                <w:rFonts w:hint="eastAsia" w:ascii="宋体" w:hAnsi="宋体" w:eastAsia="宋体" w:cs="宋体"/>
                <w:color w:val="auto"/>
                <w:sz w:val="24"/>
                <w:highlight w:val="none"/>
              </w:rPr>
            </w:pPr>
          </w:p>
        </w:tc>
        <w:tc>
          <w:tcPr>
            <w:tcW w:w="1072" w:type="dxa"/>
            <w:vAlign w:val="center"/>
          </w:tcPr>
          <w:p w14:paraId="115AB1A6">
            <w:pPr>
              <w:spacing w:line="400" w:lineRule="exact"/>
              <w:jc w:val="center"/>
              <w:rPr>
                <w:rFonts w:hint="eastAsia" w:ascii="宋体" w:hAnsi="宋体" w:eastAsia="宋体" w:cs="宋体"/>
                <w:color w:val="auto"/>
                <w:sz w:val="24"/>
                <w:highlight w:val="none"/>
              </w:rPr>
            </w:pPr>
          </w:p>
        </w:tc>
        <w:tc>
          <w:tcPr>
            <w:tcW w:w="1072" w:type="dxa"/>
            <w:vAlign w:val="center"/>
          </w:tcPr>
          <w:p w14:paraId="6170BFE4">
            <w:pPr>
              <w:spacing w:line="400" w:lineRule="exact"/>
              <w:jc w:val="center"/>
              <w:rPr>
                <w:rFonts w:hint="eastAsia" w:ascii="宋体" w:hAnsi="宋体" w:eastAsia="宋体" w:cs="宋体"/>
                <w:color w:val="auto"/>
                <w:sz w:val="24"/>
                <w:highlight w:val="none"/>
              </w:rPr>
            </w:pPr>
          </w:p>
        </w:tc>
        <w:tc>
          <w:tcPr>
            <w:tcW w:w="979" w:type="dxa"/>
            <w:vAlign w:val="center"/>
          </w:tcPr>
          <w:p w14:paraId="085BF2CA">
            <w:pPr>
              <w:spacing w:line="400" w:lineRule="exact"/>
              <w:jc w:val="center"/>
              <w:rPr>
                <w:rFonts w:hint="eastAsia" w:ascii="宋体" w:hAnsi="宋体" w:eastAsia="宋体" w:cs="宋体"/>
                <w:color w:val="auto"/>
                <w:sz w:val="24"/>
                <w:highlight w:val="none"/>
              </w:rPr>
            </w:pPr>
          </w:p>
        </w:tc>
        <w:tc>
          <w:tcPr>
            <w:tcW w:w="979" w:type="dxa"/>
            <w:vAlign w:val="center"/>
          </w:tcPr>
          <w:p w14:paraId="368CA03A">
            <w:pPr>
              <w:spacing w:line="400" w:lineRule="exact"/>
              <w:jc w:val="center"/>
              <w:rPr>
                <w:rFonts w:hint="eastAsia" w:ascii="宋体" w:hAnsi="宋体" w:eastAsia="宋体" w:cs="宋体"/>
                <w:color w:val="auto"/>
                <w:sz w:val="24"/>
                <w:highlight w:val="none"/>
              </w:rPr>
            </w:pPr>
          </w:p>
        </w:tc>
      </w:tr>
      <w:tr w14:paraId="009B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0" w:type="dxa"/>
            <w:vAlign w:val="center"/>
          </w:tcPr>
          <w:p w14:paraId="52C0B9E3">
            <w:pPr>
              <w:spacing w:line="400" w:lineRule="exact"/>
              <w:jc w:val="center"/>
              <w:rPr>
                <w:rFonts w:hint="eastAsia" w:ascii="宋体" w:hAnsi="宋体" w:eastAsia="宋体" w:cs="宋体"/>
                <w:color w:val="auto"/>
                <w:sz w:val="24"/>
                <w:highlight w:val="none"/>
              </w:rPr>
            </w:pPr>
          </w:p>
        </w:tc>
        <w:tc>
          <w:tcPr>
            <w:tcW w:w="1251" w:type="dxa"/>
            <w:vAlign w:val="center"/>
          </w:tcPr>
          <w:p w14:paraId="0603F885">
            <w:pPr>
              <w:spacing w:line="400" w:lineRule="exact"/>
              <w:jc w:val="center"/>
              <w:rPr>
                <w:rFonts w:hint="eastAsia" w:ascii="宋体" w:hAnsi="宋体" w:eastAsia="宋体" w:cs="宋体"/>
                <w:color w:val="auto"/>
                <w:sz w:val="24"/>
                <w:highlight w:val="none"/>
              </w:rPr>
            </w:pPr>
          </w:p>
        </w:tc>
        <w:tc>
          <w:tcPr>
            <w:tcW w:w="1072" w:type="dxa"/>
            <w:vAlign w:val="center"/>
          </w:tcPr>
          <w:p w14:paraId="5EA69BED">
            <w:pPr>
              <w:spacing w:line="400" w:lineRule="exact"/>
              <w:jc w:val="center"/>
              <w:rPr>
                <w:rFonts w:hint="eastAsia" w:ascii="宋体" w:hAnsi="宋体" w:eastAsia="宋体" w:cs="宋体"/>
                <w:color w:val="auto"/>
                <w:sz w:val="24"/>
                <w:highlight w:val="none"/>
              </w:rPr>
            </w:pPr>
          </w:p>
        </w:tc>
        <w:tc>
          <w:tcPr>
            <w:tcW w:w="809" w:type="dxa"/>
            <w:vAlign w:val="center"/>
          </w:tcPr>
          <w:p w14:paraId="4CA51F46">
            <w:pPr>
              <w:spacing w:line="400" w:lineRule="exact"/>
              <w:jc w:val="center"/>
              <w:rPr>
                <w:rFonts w:hint="eastAsia" w:ascii="宋体" w:hAnsi="宋体" w:eastAsia="宋体" w:cs="宋体"/>
                <w:color w:val="auto"/>
                <w:sz w:val="24"/>
                <w:highlight w:val="none"/>
              </w:rPr>
            </w:pPr>
          </w:p>
        </w:tc>
        <w:tc>
          <w:tcPr>
            <w:tcW w:w="894" w:type="dxa"/>
            <w:vAlign w:val="center"/>
          </w:tcPr>
          <w:p w14:paraId="0599A4F5">
            <w:pPr>
              <w:spacing w:line="400" w:lineRule="exact"/>
              <w:jc w:val="center"/>
              <w:rPr>
                <w:rFonts w:hint="eastAsia" w:ascii="宋体" w:hAnsi="宋体" w:eastAsia="宋体" w:cs="宋体"/>
                <w:color w:val="auto"/>
                <w:sz w:val="24"/>
                <w:highlight w:val="none"/>
              </w:rPr>
            </w:pPr>
          </w:p>
        </w:tc>
        <w:tc>
          <w:tcPr>
            <w:tcW w:w="1251" w:type="dxa"/>
            <w:vAlign w:val="center"/>
          </w:tcPr>
          <w:p w14:paraId="09D73640">
            <w:pPr>
              <w:spacing w:line="400" w:lineRule="exact"/>
              <w:jc w:val="center"/>
              <w:rPr>
                <w:rFonts w:hint="eastAsia" w:ascii="宋体" w:hAnsi="宋体" w:eastAsia="宋体" w:cs="宋体"/>
                <w:color w:val="auto"/>
                <w:sz w:val="24"/>
                <w:highlight w:val="none"/>
              </w:rPr>
            </w:pPr>
          </w:p>
        </w:tc>
        <w:tc>
          <w:tcPr>
            <w:tcW w:w="1072" w:type="dxa"/>
            <w:vAlign w:val="center"/>
          </w:tcPr>
          <w:p w14:paraId="5508959A">
            <w:pPr>
              <w:spacing w:line="400" w:lineRule="exact"/>
              <w:jc w:val="center"/>
              <w:rPr>
                <w:rFonts w:hint="eastAsia" w:ascii="宋体" w:hAnsi="宋体" w:eastAsia="宋体" w:cs="宋体"/>
                <w:color w:val="auto"/>
                <w:sz w:val="24"/>
                <w:highlight w:val="none"/>
              </w:rPr>
            </w:pPr>
          </w:p>
        </w:tc>
        <w:tc>
          <w:tcPr>
            <w:tcW w:w="1072" w:type="dxa"/>
            <w:vAlign w:val="center"/>
          </w:tcPr>
          <w:p w14:paraId="43201000">
            <w:pPr>
              <w:spacing w:line="400" w:lineRule="exact"/>
              <w:jc w:val="center"/>
              <w:rPr>
                <w:rFonts w:hint="eastAsia" w:ascii="宋体" w:hAnsi="宋体" w:eastAsia="宋体" w:cs="宋体"/>
                <w:color w:val="auto"/>
                <w:sz w:val="24"/>
                <w:highlight w:val="none"/>
              </w:rPr>
            </w:pPr>
          </w:p>
        </w:tc>
        <w:tc>
          <w:tcPr>
            <w:tcW w:w="979" w:type="dxa"/>
            <w:vAlign w:val="center"/>
          </w:tcPr>
          <w:p w14:paraId="45DACB40">
            <w:pPr>
              <w:spacing w:line="400" w:lineRule="exact"/>
              <w:jc w:val="center"/>
              <w:rPr>
                <w:rFonts w:hint="eastAsia" w:ascii="宋体" w:hAnsi="宋体" w:eastAsia="宋体" w:cs="宋体"/>
                <w:color w:val="auto"/>
                <w:sz w:val="24"/>
                <w:highlight w:val="none"/>
              </w:rPr>
            </w:pPr>
          </w:p>
        </w:tc>
        <w:tc>
          <w:tcPr>
            <w:tcW w:w="979" w:type="dxa"/>
            <w:vAlign w:val="center"/>
          </w:tcPr>
          <w:p w14:paraId="47B996EC">
            <w:pPr>
              <w:spacing w:line="400" w:lineRule="exact"/>
              <w:jc w:val="center"/>
              <w:rPr>
                <w:rFonts w:hint="eastAsia" w:ascii="宋体" w:hAnsi="宋体" w:eastAsia="宋体" w:cs="宋体"/>
                <w:color w:val="auto"/>
                <w:sz w:val="24"/>
                <w:highlight w:val="none"/>
              </w:rPr>
            </w:pPr>
          </w:p>
        </w:tc>
      </w:tr>
      <w:tr w14:paraId="0B95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870" w:type="dxa"/>
            <w:vAlign w:val="center"/>
          </w:tcPr>
          <w:p w14:paraId="7FACED43">
            <w:pPr>
              <w:spacing w:line="400" w:lineRule="exact"/>
              <w:jc w:val="center"/>
              <w:rPr>
                <w:rFonts w:hint="eastAsia" w:ascii="宋体" w:hAnsi="宋体" w:eastAsia="宋体" w:cs="宋体"/>
                <w:color w:val="auto"/>
                <w:sz w:val="24"/>
                <w:highlight w:val="none"/>
              </w:rPr>
            </w:pPr>
          </w:p>
        </w:tc>
        <w:tc>
          <w:tcPr>
            <w:tcW w:w="1251" w:type="dxa"/>
            <w:vAlign w:val="center"/>
          </w:tcPr>
          <w:p w14:paraId="674FDE57">
            <w:pPr>
              <w:spacing w:line="400" w:lineRule="exact"/>
              <w:jc w:val="center"/>
              <w:rPr>
                <w:rFonts w:hint="eastAsia" w:ascii="宋体" w:hAnsi="宋体" w:eastAsia="宋体" w:cs="宋体"/>
                <w:color w:val="auto"/>
                <w:sz w:val="24"/>
                <w:highlight w:val="none"/>
              </w:rPr>
            </w:pPr>
          </w:p>
        </w:tc>
        <w:tc>
          <w:tcPr>
            <w:tcW w:w="1072" w:type="dxa"/>
            <w:vAlign w:val="center"/>
          </w:tcPr>
          <w:p w14:paraId="23462680">
            <w:pPr>
              <w:spacing w:line="400" w:lineRule="exact"/>
              <w:jc w:val="center"/>
              <w:rPr>
                <w:rFonts w:hint="eastAsia" w:ascii="宋体" w:hAnsi="宋体" w:eastAsia="宋体" w:cs="宋体"/>
                <w:color w:val="auto"/>
                <w:sz w:val="24"/>
                <w:highlight w:val="none"/>
              </w:rPr>
            </w:pPr>
          </w:p>
        </w:tc>
        <w:tc>
          <w:tcPr>
            <w:tcW w:w="809" w:type="dxa"/>
            <w:vAlign w:val="center"/>
          </w:tcPr>
          <w:p w14:paraId="3E4CB67D">
            <w:pPr>
              <w:spacing w:line="400" w:lineRule="exact"/>
              <w:jc w:val="center"/>
              <w:rPr>
                <w:rFonts w:hint="eastAsia" w:ascii="宋体" w:hAnsi="宋体" w:eastAsia="宋体" w:cs="宋体"/>
                <w:color w:val="auto"/>
                <w:sz w:val="24"/>
                <w:highlight w:val="none"/>
              </w:rPr>
            </w:pPr>
          </w:p>
        </w:tc>
        <w:tc>
          <w:tcPr>
            <w:tcW w:w="894" w:type="dxa"/>
            <w:vAlign w:val="center"/>
          </w:tcPr>
          <w:p w14:paraId="401F8973">
            <w:pPr>
              <w:spacing w:line="400" w:lineRule="exact"/>
              <w:jc w:val="center"/>
              <w:rPr>
                <w:rFonts w:hint="eastAsia" w:ascii="宋体" w:hAnsi="宋体" w:eastAsia="宋体" w:cs="宋体"/>
                <w:color w:val="auto"/>
                <w:sz w:val="24"/>
                <w:highlight w:val="none"/>
              </w:rPr>
            </w:pPr>
          </w:p>
        </w:tc>
        <w:tc>
          <w:tcPr>
            <w:tcW w:w="1251" w:type="dxa"/>
            <w:vAlign w:val="center"/>
          </w:tcPr>
          <w:p w14:paraId="081B8EB3">
            <w:pPr>
              <w:spacing w:line="400" w:lineRule="exact"/>
              <w:jc w:val="center"/>
              <w:rPr>
                <w:rFonts w:hint="eastAsia" w:ascii="宋体" w:hAnsi="宋体" w:eastAsia="宋体" w:cs="宋体"/>
                <w:color w:val="auto"/>
                <w:sz w:val="24"/>
                <w:highlight w:val="none"/>
              </w:rPr>
            </w:pPr>
          </w:p>
        </w:tc>
        <w:tc>
          <w:tcPr>
            <w:tcW w:w="1072" w:type="dxa"/>
            <w:vAlign w:val="center"/>
          </w:tcPr>
          <w:p w14:paraId="262C4511">
            <w:pPr>
              <w:spacing w:line="400" w:lineRule="exact"/>
              <w:jc w:val="center"/>
              <w:rPr>
                <w:rFonts w:hint="eastAsia" w:ascii="宋体" w:hAnsi="宋体" w:eastAsia="宋体" w:cs="宋体"/>
                <w:color w:val="auto"/>
                <w:sz w:val="24"/>
                <w:highlight w:val="none"/>
              </w:rPr>
            </w:pPr>
          </w:p>
        </w:tc>
        <w:tc>
          <w:tcPr>
            <w:tcW w:w="1072" w:type="dxa"/>
            <w:vAlign w:val="center"/>
          </w:tcPr>
          <w:p w14:paraId="519E56F0">
            <w:pPr>
              <w:spacing w:line="400" w:lineRule="exact"/>
              <w:jc w:val="center"/>
              <w:rPr>
                <w:rFonts w:hint="eastAsia" w:ascii="宋体" w:hAnsi="宋体" w:eastAsia="宋体" w:cs="宋体"/>
                <w:color w:val="auto"/>
                <w:sz w:val="24"/>
                <w:highlight w:val="none"/>
              </w:rPr>
            </w:pPr>
          </w:p>
        </w:tc>
        <w:tc>
          <w:tcPr>
            <w:tcW w:w="979" w:type="dxa"/>
            <w:vAlign w:val="center"/>
          </w:tcPr>
          <w:p w14:paraId="4EB69932">
            <w:pPr>
              <w:spacing w:line="400" w:lineRule="exact"/>
              <w:jc w:val="center"/>
              <w:rPr>
                <w:rFonts w:hint="eastAsia" w:ascii="宋体" w:hAnsi="宋体" w:eastAsia="宋体" w:cs="宋体"/>
                <w:color w:val="auto"/>
                <w:sz w:val="24"/>
                <w:highlight w:val="none"/>
              </w:rPr>
            </w:pPr>
          </w:p>
        </w:tc>
        <w:tc>
          <w:tcPr>
            <w:tcW w:w="979" w:type="dxa"/>
            <w:vAlign w:val="center"/>
          </w:tcPr>
          <w:p w14:paraId="7C5B3717">
            <w:pPr>
              <w:spacing w:line="400" w:lineRule="exact"/>
              <w:jc w:val="center"/>
              <w:rPr>
                <w:rFonts w:hint="eastAsia" w:ascii="宋体" w:hAnsi="宋体" w:eastAsia="宋体" w:cs="宋体"/>
                <w:color w:val="auto"/>
                <w:sz w:val="24"/>
                <w:highlight w:val="none"/>
              </w:rPr>
            </w:pPr>
          </w:p>
        </w:tc>
      </w:tr>
      <w:tr w14:paraId="3A1F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0" w:type="dxa"/>
            <w:vAlign w:val="center"/>
          </w:tcPr>
          <w:p w14:paraId="774D731D">
            <w:pPr>
              <w:spacing w:line="400" w:lineRule="exact"/>
              <w:jc w:val="center"/>
              <w:rPr>
                <w:rFonts w:hint="eastAsia" w:ascii="宋体" w:hAnsi="宋体" w:eastAsia="宋体" w:cs="宋体"/>
                <w:color w:val="auto"/>
                <w:sz w:val="24"/>
                <w:highlight w:val="none"/>
              </w:rPr>
            </w:pPr>
          </w:p>
        </w:tc>
        <w:tc>
          <w:tcPr>
            <w:tcW w:w="1251" w:type="dxa"/>
            <w:vAlign w:val="center"/>
          </w:tcPr>
          <w:p w14:paraId="35368266">
            <w:pPr>
              <w:spacing w:line="400" w:lineRule="exact"/>
              <w:jc w:val="center"/>
              <w:rPr>
                <w:rFonts w:hint="eastAsia" w:ascii="宋体" w:hAnsi="宋体" w:eastAsia="宋体" w:cs="宋体"/>
                <w:color w:val="auto"/>
                <w:sz w:val="24"/>
                <w:highlight w:val="none"/>
              </w:rPr>
            </w:pPr>
          </w:p>
        </w:tc>
        <w:tc>
          <w:tcPr>
            <w:tcW w:w="1072" w:type="dxa"/>
            <w:vAlign w:val="center"/>
          </w:tcPr>
          <w:p w14:paraId="63A0A19A">
            <w:pPr>
              <w:spacing w:line="400" w:lineRule="exact"/>
              <w:jc w:val="center"/>
              <w:rPr>
                <w:rFonts w:hint="eastAsia" w:ascii="宋体" w:hAnsi="宋体" w:eastAsia="宋体" w:cs="宋体"/>
                <w:color w:val="auto"/>
                <w:sz w:val="24"/>
                <w:highlight w:val="none"/>
              </w:rPr>
            </w:pPr>
          </w:p>
        </w:tc>
        <w:tc>
          <w:tcPr>
            <w:tcW w:w="809" w:type="dxa"/>
            <w:vAlign w:val="center"/>
          </w:tcPr>
          <w:p w14:paraId="1C6F32FD">
            <w:pPr>
              <w:spacing w:line="400" w:lineRule="exact"/>
              <w:jc w:val="center"/>
              <w:rPr>
                <w:rFonts w:hint="eastAsia" w:ascii="宋体" w:hAnsi="宋体" w:eastAsia="宋体" w:cs="宋体"/>
                <w:color w:val="auto"/>
                <w:sz w:val="24"/>
                <w:highlight w:val="none"/>
              </w:rPr>
            </w:pPr>
          </w:p>
        </w:tc>
        <w:tc>
          <w:tcPr>
            <w:tcW w:w="894" w:type="dxa"/>
            <w:vAlign w:val="center"/>
          </w:tcPr>
          <w:p w14:paraId="01C9F504">
            <w:pPr>
              <w:spacing w:line="400" w:lineRule="exact"/>
              <w:jc w:val="center"/>
              <w:rPr>
                <w:rFonts w:hint="eastAsia" w:ascii="宋体" w:hAnsi="宋体" w:eastAsia="宋体" w:cs="宋体"/>
                <w:color w:val="auto"/>
                <w:sz w:val="24"/>
                <w:highlight w:val="none"/>
              </w:rPr>
            </w:pPr>
          </w:p>
        </w:tc>
        <w:tc>
          <w:tcPr>
            <w:tcW w:w="1251" w:type="dxa"/>
            <w:vAlign w:val="center"/>
          </w:tcPr>
          <w:p w14:paraId="594FB5DC">
            <w:pPr>
              <w:spacing w:line="400" w:lineRule="exact"/>
              <w:jc w:val="center"/>
              <w:rPr>
                <w:rFonts w:hint="eastAsia" w:ascii="宋体" w:hAnsi="宋体" w:eastAsia="宋体" w:cs="宋体"/>
                <w:color w:val="auto"/>
                <w:sz w:val="24"/>
                <w:highlight w:val="none"/>
              </w:rPr>
            </w:pPr>
          </w:p>
        </w:tc>
        <w:tc>
          <w:tcPr>
            <w:tcW w:w="1072" w:type="dxa"/>
            <w:vAlign w:val="center"/>
          </w:tcPr>
          <w:p w14:paraId="22D1DB96">
            <w:pPr>
              <w:spacing w:line="400" w:lineRule="exact"/>
              <w:jc w:val="center"/>
              <w:rPr>
                <w:rFonts w:hint="eastAsia" w:ascii="宋体" w:hAnsi="宋体" w:eastAsia="宋体" w:cs="宋体"/>
                <w:color w:val="auto"/>
                <w:sz w:val="24"/>
                <w:highlight w:val="none"/>
              </w:rPr>
            </w:pPr>
          </w:p>
        </w:tc>
        <w:tc>
          <w:tcPr>
            <w:tcW w:w="1072" w:type="dxa"/>
            <w:vAlign w:val="center"/>
          </w:tcPr>
          <w:p w14:paraId="1B1127FB">
            <w:pPr>
              <w:spacing w:line="400" w:lineRule="exact"/>
              <w:jc w:val="center"/>
              <w:rPr>
                <w:rFonts w:hint="eastAsia" w:ascii="宋体" w:hAnsi="宋体" w:eastAsia="宋体" w:cs="宋体"/>
                <w:color w:val="auto"/>
                <w:sz w:val="24"/>
                <w:highlight w:val="none"/>
              </w:rPr>
            </w:pPr>
          </w:p>
        </w:tc>
        <w:tc>
          <w:tcPr>
            <w:tcW w:w="979" w:type="dxa"/>
            <w:vAlign w:val="center"/>
          </w:tcPr>
          <w:p w14:paraId="72831302">
            <w:pPr>
              <w:spacing w:line="400" w:lineRule="exact"/>
              <w:jc w:val="center"/>
              <w:rPr>
                <w:rFonts w:hint="eastAsia" w:ascii="宋体" w:hAnsi="宋体" w:eastAsia="宋体" w:cs="宋体"/>
                <w:color w:val="auto"/>
                <w:sz w:val="24"/>
                <w:highlight w:val="none"/>
              </w:rPr>
            </w:pPr>
          </w:p>
        </w:tc>
        <w:tc>
          <w:tcPr>
            <w:tcW w:w="979" w:type="dxa"/>
            <w:vAlign w:val="center"/>
          </w:tcPr>
          <w:p w14:paraId="201B3E9F">
            <w:pPr>
              <w:spacing w:line="400" w:lineRule="exact"/>
              <w:jc w:val="center"/>
              <w:rPr>
                <w:rFonts w:hint="eastAsia" w:ascii="宋体" w:hAnsi="宋体" w:eastAsia="宋体" w:cs="宋体"/>
                <w:color w:val="auto"/>
                <w:sz w:val="24"/>
                <w:highlight w:val="none"/>
              </w:rPr>
            </w:pPr>
          </w:p>
        </w:tc>
      </w:tr>
      <w:tr w14:paraId="2B59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0" w:type="dxa"/>
            <w:vAlign w:val="center"/>
          </w:tcPr>
          <w:p w14:paraId="568753DE">
            <w:pPr>
              <w:spacing w:line="400" w:lineRule="exact"/>
              <w:jc w:val="center"/>
              <w:rPr>
                <w:rFonts w:hint="eastAsia" w:ascii="宋体" w:hAnsi="宋体" w:eastAsia="宋体" w:cs="宋体"/>
                <w:color w:val="auto"/>
                <w:sz w:val="24"/>
                <w:highlight w:val="none"/>
              </w:rPr>
            </w:pPr>
          </w:p>
        </w:tc>
        <w:tc>
          <w:tcPr>
            <w:tcW w:w="1251" w:type="dxa"/>
            <w:vAlign w:val="center"/>
          </w:tcPr>
          <w:p w14:paraId="54098883">
            <w:pPr>
              <w:spacing w:line="400" w:lineRule="exact"/>
              <w:jc w:val="center"/>
              <w:rPr>
                <w:rFonts w:hint="eastAsia" w:ascii="宋体" w:hAnsi="宋体" w:eastAsia="宋体" w:cs="宋体"/>
                <w:color w:val="auto"/>
                <w:sz w:val="24"/>
                <w:highlight w:val="none"/>
              </w:rPr>
            </w:pPr>
          </w:p>
        </w:tc>
        <w:tc>
          <w:tcPr>
            <w:tcW w:w="1072" w:type="dxa"/>
            <w:vAlign w:val="center"/>
          </w:tcPr>
          <w:p w14:paraId="7EE69B95">
            <w:pPr>
              <w:spacing w:line="400" w:lineRule="exact"/>
              <w:jc w:val="center"/>
              <w:rPr>
                <w:rFonts w:hint="eastAsia" w:ascii="宋体" w:hAnsi="宋体" w:eastAsia="宋体" w:cs="宋体"/>
                <w:color w:val="auto"/>
                <w:sz w:val="24"/>
                <w:highlight w:val="none"/>
              </w:rPr>
            </w:pPr>
          </w:p>
        </w:tc>
        <w:tc>
          <w:tcPr>
            <w:tcW w:w="809" w:type="dxa"/>
            <w:vAlign w:val="center"/>
          </w:tcPr>
          <w:p w14:paraId="5F141A5E">
            <w:pPr>
              <w:spacing w:line="400" w:lineRule="exact"/>
              <w:jc w:val="center"/>
              <w:rPr>
                <w:rFonts w:hint="eastAsia" w:ascii="宋体" w:hAnsi="宋体" w:eastAsia="宋体" w:cs="宋体"/>
                <w:color w:val="auto"/>
                <w:sz w:val="24"/>
                <w:highlight w:val="none"/>
              </w:rPr>
            </w:pPr>
          </w:p>
        </w:tc>
        <w:tc>
          <w:tcPr>
            <w:tcW w:w="894" w:type="dxa"/>
            <w:vAlign w:val="center"/>
          </w:tcPr>
          <w:p w14:paraId="19A30A3E">
            <w:pPr>
              <w:spacing w:line="400" w:lineRule="exact"/>
              <w:jc w:val="center"/>
              <w:rPr>
                <w:rFonts w:hint="eastAsia" w:ascii="宋体" w:hAnsi="宋体" w:eastAsia="宋体" w:cs="宋体"/>
                <w:color w:val="auto"/>
                <w:sz w:val="24"/>
                <w:highlight w:val="none"/>
              </w:rPr>
            </w:pPr>
          </w:p>
        </w:tc>
        <w:tc>
          <w:tcPr>
            <w:tcW w:w="1251" w:type="dxa"/>
            <w:vAlign w:val="center"/>
          </w:tcPr>
          <w:p w14:paraId="686E09F7">
            <w:pPr>
              <w:spacing w:line="400" w:lineRule="exact"/>
              <w:jc w:val="center"/>
              <w:rPr>
                <w:rFonts w:hint="eastAsia" w:ascii="宋体" w:hAnsi="宋体" w:eastAsia="宋体" w:cs="宋体"/>
                <w:color w:val="auto"/>
                <w:sz w:val="24"/>
                <w:highlight w:val="none"/>
              </w:rPr>
            </w:pPr>
          </w:p>
        </w:tc>
        <w:tc>
          <w:tcPr>
            <w:tcW w:w="1072" w:type="dxa"/>
            <w:vAlign w:val="center"/>
          </w:tcPr>
          <w:p w14:paraId="3AFD9D2E">
            <w:pPr>
              <w:spacing w:line="400" w:lineRule="exact"/>
              <w:jc w:val="center"/>
              <w:rPr>
                <w:rFonts w:hint="eastAsia" w:ascii="宋体" w:hAnsi="宋体" w:eastAsia="宋体" w:cs="宋体"/>
                <w:color w:val="auto"/>
                <w:sz w:val="24"/>
                <w:highlight w:val="none"/>
              </w:rPr>
            </w:pPr>
          </w:p>
        </w:tc>
        <w:tc>
          <w:tcPr>
            <w:tcW w:w="1072" w:type="dxa"/>
            <w:vAlign w:val="center"/>
          </w:tcPr>
          <w:p w14:paraId="5ED70950">
            <w:pPr>
              <w:spacing w:line="400" w:lineRule="exact"/>
              <w:jc w:val="center"/>
              <w:rPr>
                <w:rFonts w:hint="eastAsia" w:ascii="宋体" w:hAnsi="宋体" w:eastAsia="宋体" w:cs="宋体"/>
                <w:color w:val="auto"/>
                <w:sz w:val="24"/>
                <w:highlight w:val="none"/>
              </w:rPr>
            </w:pPr>
          </w:p>
        </w:tc>
        <w:tc>
          <w:tcPr>
            <w:tcW w:w="979" w:type="dxa"/>
            <w:vAlign w:val="center"/>
          </w:tcPr>
          <w:p w14:paraId="4C50D842">
            <w:pPr>
              <w:spacing w:line="400" w:lineRule="exact"/>
              <w:jc w:val="center"/>
              <w:rPr>
                <w:rFonts w:hint="eastAsia" w:ascii="宋体" w:hAnsi="宋体" w:eastAsia="宋体" w:cs="宋体"/>
                <w:color w:val="auto"/>
                <w:sz w:val="24"/>
                <w:highlight w:val="none"/>
              </w:rPr>
            </w:pPr>
          </w:p>
        </w:tc>
        <w:tc>
          <w:tcPr>
            <w:tcW w:w="979" w:type="dxa"/>
            <w:vAlign w:val="center"/>
          </w:tcPr>
          <w:p w14:paraId="5E915688">
            <w:pPr>
              <w:spacing w:line="400" w:lineRule="exact"/>
              <w:jc w:val="center"/>
              <w:rPr>
                <w:rFonts w:hint="eastAsia" w:ascii="宋体" w:hAnsi="宋体" w:eastAsia="宋体" w:cs="宋体"/>
                <w:color w:val="auto"/>
                <w:sz w:val="24"/>
                <w:highlight w:val="none"/>
              </w:rPr>
            </w:pPr>
          </w:p>
        </w:tc>
      </w:tr>
      <w:tr w14:paraId="5832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870" w:type="dxa"/>
            <w:vAlign w:val="center"/>
          </w:tcPr>
          <w:p w14:paraId="71C4B675">
            <w:pPr>
              <w:spacing w:line="400" w:lineRule="exact"/>
              <w:jc w:val="center"/>
              <w:rPr>
                <w:rFonts w:hint="eastAsia" w:ascii="宋体" w:hAnsi="宋体" w:eastAsia="宋体" w:cs="宋体"/>
                <w:color w:val="auto"/>
                <w:sz w:val="24"/>
                <w:highlight w:val="none"/>
              </w:rPr>
            </w:pPr>
          </w:p>
        </w:tc>
        <w:tc>
          <w:tcPr>
            <w:tcW w:w="1251" w:type="dxa"/>
            <w:vAlign w:val="center"/>
          </w:tcPr>
          <w:p w14:paraId="3756EF6B">
            <w:pPr>
              <w:spacing w:line="400" w:lineRule="exact"/>
              <w:jc w:val="center"/>
              <w:rPr>
                <w:rFonts w:hint="eastAsia" w:ascii="宋体" w:hAnsi="宋体" w:eastAsia="宋体" w:cs="宋体"/>
                <w:color w:val="auto"/>
                <w:sz w:val="24"/>
                <w:highlight w:val="none"/>
              </w:rPr>
            </w:pPr>
          </w:p>
        </w:tc>
        <w:tc>
          <w:tcPr>
            <w:tcW w:w="1072" w:type="dxa"/>
            <w:vAlign w:val="center"/>
          </w:tcPr>
          <w:p w14:paraId="2935F486">
            <w:pPr>
              <w:spacing w:line="400" w:lineRule="exact"/>
              <w:jc w:val="center"/>
              <w:rPr>
                <w:rFonts w:hint="eastAsia" w:ascii="宋体" w:hAnsi="宋体" w:eastAsia="宋体" w:cs="宋体"/>
                <w:color w:val="auto"/>
                <w:sz w:val="24"/>
                <w:highlight w:val="none"/>
              </w:rPr>
            </w:pPr>
          </w:p>
        </w:tc>
        <w:tc>
          <w:tcPr>
            <w:tcW w:w="809" w:type="dxa"/>
            <w:vAlign w:val="center"/>
          </w:tcPr>
          <w:p w14:paraId="38B4AC48">
            <w:pPr>
              <w:spacing w:line="400" w:lineRule="exact"/>
              <w:jc w:val="center"/>
              <w:rPr>
                <w:rFonts w:hint="eastAsia" w:ascii="宋体" w:hAnsi="宋体" w:eastAsia="宋体" w:cs="宋体"/>
                <w:color w:val="auto"/>
                <w:sz w:val="24"/>
                <w:highlight w:val="none"/>
              </w:rPr>
            </w:pPr>
          </w:p>
        </w:tc>
        <w:tc>
          <w:tcPr>
            <w:tcW w:w="894" w:type="dxa"/>
            <w:vAlign w:val="center"/>
          </w:tcPr>
          <w:p w14:paraId="1352D83E">
            <w:pPr>
              <w:spacing w:line="400" w:lineRule="exact"/>
              <w:jc w:val="center"/>
              <w:rPr>
                <w:rFonts w:hint="eastAsia" w:ascii="宋体" w:hAnsi="宋体" w:eastAsia="宋体" w:cs="宋体"/>
                <w:color w:val="auto"/>
                <w:sz w:val="24"/>
                <w:highlight w:val="none"/>
              </w:rPr>
            </w:pPr>
          </w:p>
        </w:tc>
        <w:tc>
          <w:tcPr>
            <w:tcW w:w="1251" w:type="dxa"/>
            <w:vAlign w:val="center"/>
          </w:tcPr>
          <w:p w14:paraId="7EA3F5F5">
            <w:pPr>
              <w:spacing w:line="400" w:lineRule="exact"/>
              <w:jc w:val="center"/>
              <w:rPr>
                <w:rFonts w:hint="eastAsia" w:ascii="宋体" w:hAnsi="宋体" w:eastAsia="宋体" w:cs="宋体"/>
                <w:color w:val="auto"/>
                <w:sz w:val="24"/>
                <w:highlight w:val="none"/>
              </w:rPr>
            </w:pPr>
          </w:p>
        </w:tc>
        <w:tc>
          <w:tcPr>
            <w:tcW w:w="1072" w:type="dxa"/>
            <w:vAlign w:val="center"/>
          </w:tcPr>
          <w:p w14:paraId="59C8F657">
            <w:pPr>
              <w:spacing w:line="400" w:lineRule="exact"/>
              <w:jc w:val="center"/>
              <w:rPr>
                <w:rFonts w:hint="eastAsia" w:ascii="宋体" w:hAnsi="宋体" w:eastAsia="宋体" w:cs="宋体"/>
                <w:color w:val="auto"/>
                <w:sz w:val="24"/>
                <w:highlight w:val="none"/>
              </w:rPr>
            </w:pPr>
          </w:p>
        </w:tc>
        <w:tc>
          <w:tcPr>
            <w:tcW w:w="1072" w:type="dxa"/>
            <w:vAlign w:val="center"/>
          </w:tcPr>
          <w:p w14:paraId="7D7B20F4">
            <w:pPr>
              <w:spacing w:line="400" w:lineRule="exact"/>
              <w:jc w:val="center"/>
              <w:rPr>
                <w:rFonts w:hint="eastAsia" w:ascii="宋体" w:hAnsi="宋体" w:eastAsia="宋体" w:cs="宋体"/>
                <w:color w:val="auto"/>
                <w:sz w:val="24"/>
                <w:highlight w:val="none"/>
              </w:rPr>
            </w:pPr>
          </w:p>
        </w:tc>
        <w:tc>
          <w:tcPr>
            <w:tcW w:w="979" w:type="dxa"/>
            <w:vAlign w:val="center"/>
          </w:tcPr>
          <w:p w14:paraId="3E6C9E05">
            <w:pPr>
              <w:spacing w:line="400" w:lineRule="exact"/>
              <w:jc w:val="center"/>
              <w:rPr>
                <w:rFonts w:hint="eastAsia" w:ascii="宋体" w:hAnsi="宋体" w:eastAsia="宋体" w:cs="宋体"/>
                <w:color w:val="auto"/>
                <w:sz w:val="24"/>
                <w:highlight w:val="none"/>
              </w:rPr>
            </w:pPr>
          </w:p>
        </w:tc>
        <w:tc>
          <w:tcPr>
            <w:tcW w:w="979" w:type="dxa"/>
            <w:vAlign w:val="center"/>
          </w:tcPr>
          <w:p w14:paraId="0B513D13">
            <w:pPr>
              <w:spacing w:line="400" w:lineRule="exact"/>
              <w:jc w:val="center"/>
              <w:rPr>
                <w:rFonts w:hint="eastAsia" w:ascii="宋体" w:hAnsi="宋体" w:eastAsia="宋体" w:cs="宋体"/>
                <w:color w:val="auto"/>
                <w:sz w:val="24"/>
                <w:highlight w:val="none"/>
              </w:rPr>
            </w:pPr>
          </w:p>
        </w:tc>
      </w:tr>
    </w:tbl>
    <w:p w14:paraId="03D668E2">
      <w:pPr>
        <w:spacing w:before="156" w:beforeLines="50" w:after="312" w:afterLines="100" w:line="500" w:lineRule="exact"/>
        <w:rPr>
          <w:rFonts w:hint="eastAsia" w:ascii="宋体" w:hAnsi="宋体" w:eastAsia="宋体" w:cs="宋体"/>
          <w:b/>
          <w:color w:val="auto"/>
          <w:sz w:val="28"/>
          <w:szCs w:val="21"/>
          <w:highlight w:val="none"/>
        </w:rPr>
      </w:pPr>
    </w:p>
    <w:p w14:paraId="07356817">
      <w:pPr>
        <w:spacing w:before="156" w:beforeLines="50" w:after="312" w:afterLines="100" w:line="500" w:lineRule="exact"/>
        <w:rPr>
          <w:rFonts w:hint="eastAsia" w:ascii="宋体" w:hAnsi="宋体" w:eastAsia="宋体" w:cs="宋体"/>
          <w:b/>
          <w:color w:val="auto"/>
          <w:sz w:val="28"/>
          <w:szCs w:val="21"/>
          <w:highlight w:val="none"/>
        </w:rPr>
      </w:pPr>
      <w:r>
        <w:rPr>
          <w:rFonts w:hint="eastAsia" w:ascii="宋体" w:hAnsi="宋体" w:eastAsia="宋体" w:cs="宋体"/>
          <w:b/>
          <w:color w:val="auto"/>
          <w:sz w:val="24"/>
          <w:szCs w:val="21"/>
          <w:highlight w:val="none"/>
        </w:rPr>
        <w:br w:type="page"/>
      </w:r>
      <w:r>
        <w:rPr>
          <w:rFonts w:hint="eastAsia" w:ascii="宋体" w:hAnsi="宋体" w:eastAsia="宋体" w:cs="宋体"/>
          <w:b/>
          <w:color w:val="auto"/>
          <w:sz w:val="24"/>
          <w:szCs w:val="21"/>
          <w:highlight w:val="none"/>
        </w:rPr>
        <w:t>附件2</w:t>
      </w:r>
    </w:p>
    <w:p w14:paraId="76AA8B3F">
      <w:pPr>
        <w:spacing w:before="156" w:beforeLines="50" w:after="312" w:afterLines="100" w:line="500" w:lineRule="exact"/>
        <w:jc w:val="center"/>
        <w:rPr>
          <w:rFonts w:hint="eastAsia" w:ascii="宋体" w:hAnsi="宋体" w:eastAsia="宋体" w:cs="宋体"/>
          <w:color w:val="auto"/>
          <w:szCs w:val="21"/>
          <w:highlight w:val="none"/>
        </w:rPr>
      </w:pPr>
      <w:r>
        <w:rPr>
          <w:rFonts w:hint="eastAsia" w:ascii="宋体" w:hAnsi="宋体" w:eastAsia="宋体" w:cs="宋体"/>
          <w:b/>
          <w:color w:val="auto"/>
          <w:sz w:val="28"/>
          <w:szCs w:val="21"/>
          <w:highlight w:val="none"/>
        </w:rPr>
        <w:t>计划开、竣工日期和施工进度网络图</w:t>
      </w:r>
    </w:p>
    <w:p w14:paraId="44DB66AB">
      <w:pPr>
        <w:spacing w:line="50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1.磋商供应商应提交的施工进度网络图或施工进度表，说明按采购文件要求的工期进行施工的各个关键日期。成交的磋商供应商还应按合同条件有关条款的要求提交详细的施工进度计划。</w:t>
      </w:r>
    </w:p>
    <w:p w14:paraId="14BED0A9">
      <w:pPr>
        <w:spacing w:line="50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2.施工进度表可采用网络图（或横道图）表示，说明计划开工日期和各分项工程各阶段的完工日期和分包合同签订的日期。</w:t>
      </w:r>
    </w:p>
    <w:p w14:paraId="34D56EF3">
      <w:pPr>
        <w:spacing w:after="156" w:afterLines="50" w:line="50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3.施工进度计划应与施工组织设计相适应。</w:t>
      </w:r>
    </w:p>
    <w:p w14:paraId="793E0122">
      <w:pPr>
        <w:spacing w:after="156" w:afterLines="50" w:line="500" w:lineRule="exact"/>
        <w:ind w:firstLine="480" w:firstLineChars="200"/>
        <w:rPr>
          <w:rFonts w:hint="eastAsia" w:ascii="宋体" w:hAnsi="宋体" w:eastAsia="宋体" w:cs="宋体"/>
          <w:color w:val="auto"/>
          <w:sz w:val="24"/>
          <w:szCs w:val="21"/>
          <w:highlight w:val="none"/>
        </w:rPr>
      </w:pPr>
    </w:p>
    <w:p w14:paraId="1D9E80A1">
      <w:pPr>
        <w:bidi w:val="0"/>
        <w:rPr>
          <w:rFonts w:hint="eastAsia" w:ascii="宋体" w:hAnsi="宋体" w:eastAsia="宋体" w:cs="宋体"/>
          <w:color w:val="auto"/>
          <w:highlight w:val="none"/>
        </w:rPr>
      </w:pPr>
      <w:r>
        <w:rPr>
          <w:rFonts w:hint="eastAsia" w:ascii="宋体" w:hAnsi="宋体" w:eastAsia="宋体" w:cs="宋体"/>
          <w:color w:val="auto"/>
          <w:szCs w:val="21"/>
          <w:highlight w:val="none"/>
        </w:rPr>
        <w:br w:type="page"/>
      </w:r>
    </w:p>
    <w:p w14:paraId="1313DAA7">
      <w:pPr>
        <w:numPr>
          <w:ilvl w:val="0"/>
          <w:numId w:val="17"/>
        </w:numPr>
        <w:spacing w:line="520" w:lineRule="exact"/>
        <w:ind w:left="0" w:leftChars="0" w:firstLine="220" w:firstLineChars="73"/>
        <w:jc w:val="left"/>
        <w:rPr>
          <w:rFonts w:hint="eastAsia" w:ascii="宋体" w:hAnsi="宋体" w:eastAsia="宋体" w:cs="宋体"/>
          <w:b/>
          <w:color w:val="auto"/>
          <w:sz w:val="30"/>
          <w:szCs w:val="30"/>
          <w:highlight w:val="none"/>
          <w:lang w:eastAsia="zh-CN"/>
        </w:rPr>
      </w:pPr>
      <w:r>
        <w:rPr>
          <w:rFonts w:hint="eastAsia" w:ascii="宋体" w:hAnsi="宋体" w:eastAsia="宋体" w:cs="宋体"/>
          <w:b/>
          <w:color w:val="auto"/>
          <w:sz w:val="30"/>
          <w:szCs w:val="30"/>
          <w:highlight w:val="none"/>
          <w:lang w:eastAsia="zh-CN"/>
        </w:rPr>
        <w:t>项目管理机构</w:t>
      </w:r>
    </w:p>
    <w:p w14:paraId="3BB264AD">
      <w:pPr>
        <w:pStyle w:val="10"/>
        <w:rPr>
          <w:rFonts w:hint="eastAsia" w:ascii="宋体" w:hAnsi="宋体" w:eastAsia="宋体" w:cs="宋体"/>
          <w:b/>
          <w:color w:val="auto"/>
          <w:sz w:val="30"/>
          <w:szCs w:val="30"/>
          <w:highlight w:val="none"/>
          <w:lang w:eastAsia="zh-CN"/>
        </w:rPr>
      </w:pPr>
    </w:p>
    <w:p w14:paraId="224C0099">
      <w:pPr>
        <w:spacing w:before="156" w:beforeLines="50" w:after="312" w:afterLines="100" w:line="500" w:lineRule="exact"/>
        <w:jc w:val="center"/>
        <w:rPr>
          <w:rFonts w:hint="eastAsia" w:ascii="宋体" w:hAnsi="宋体" w:eastAsia="宋体" w:cs="宋体"/>
          <w:color w:val="auto"/>
          <w:szCs w:val="21"/>
          <w:highlight w:val="none"/>
        </w:rPr>
      </w:pPr>
      <w:r>
        <w:rPr>
          <w:rFonts w:hint="eastAsia" w:ascii="宋体" w:hAnsi="宋体" w:eastAsia="宋体" w:cs="宋体"/>
          <w:b/>
          <w:color w:val="auto"/>
          <w:sz w:val="28"/>
          <w:szCs w:val="21"/>
          <w:highlight w:val="none"/>
          <w:lang w:val="en-US" w:eastAsia="zh-CN"/>
        </w:rPr>
        <w:t>1、</w:t>
      </w:r>
      <w:r>
        <w:rPr>
          <w:rFonts w:hint="eastAsia" w:ascii="宋体" w:hAnsi="宋体" w:eastAsia="宋体" w:cs="宋体"/>
          <w:b/>
          <w:color w:val="auto"/>
          <w:sz w:val="28"/>
          <w:szCs w:val="21"/>
          <w:highlight w:val="none"/>
        </w:rPr>
        <w:t>项目管理机构配备情况表</w:t>
      </w:r>
    </w:p>
    <w:p w14:paraId="17306F4A">
      <w:pPr>
        <w:spacing w:line="400" w:lineRule="exact"/>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（工程项目名称）   </w:t>
      </w:r>
      <w:r>
        <w:rPr>
          <w:rFonts w:hint="eastAsia" w:ascii="宋体" w:hAnsi="宋体" w:eastAsia="宋体" w:cs="宋体"/>
          <w:color w:val="auto"/>
          <w:sz w:val="24"/>
          <w:highlight w:val="none"/>
        </w:rPr>
        <w:t>工程</w:t>
      </w:r>
    </w:p>
    <w:p w14:paraId="65A96DA2">
      <w:pPr>
        <w:pStyle w:val="10"/>
        <w:ind w:firstLine="480"/>
        <w:rPr>
          <w:rFonts w:hint="eastAsia"/>
          <w:color w:val="auto"/>
          <w:highlight w:val="none"/>
        </w:rPr>
      </w:pPr>
    </w:p>
    <w:tbl>
      <w:tblPr>
        <w:tblStyle w:val="19"/>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7AB2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noWrap w:val="0"/>
            <w:vAlign w:val="center"/>
          </w:tcPr>
          <w:p w14:paraId="243C6B85">
            <w:pPr>
              <w:ind w:left="223" w:hanging="222" w:hangingChars="106"/>
              <w:jc w:val="center"/>
              <w:rPr>
                <w:color w:val="auto"/>
                <w:highlight w:val="none"/>
              </w:rPr>
            </w:pPr>
            <w:r>
              <w:rPr>
                <w:rFonts w:hint="eastAsia" w:cs="宋体"/>
                <w:color w:val="auto"/>
                <w:highlight w:val="none"/>
              </w:rPr>
              <w:t>岗位</w:t>
            </w:r>
          </w:p>
        </w:tc>
        <w:tc>
          <w:tcPr>
            <w:tcW w:w="829" w:type="dxa"/>
            <w:vMerge w:val="restart"/>
            <w:noWrap w:val="0"/>
            <w:vAlign w:val="center"/>
          </w:tcPr>
          <w:p w14:paraId="68543962">
            <w:pPr>
              <w:ind w:left="223" w:hanging="222" w:hangingChars="106"/>
              <w:jc w:val="center"/>
              <w:rPr>
                <w:color w:val="auto"/>
                <w:highlight w:val="none"/>
              </w:rPr>
            </w:pPr>
            <w:bookmarkStart w:id="1052" w:name="_Toc251052187"/>
            <w:r>
              <w:rPr>
                <w:rFonts w:hint="eastAsia" w:cs="宋体"/>
                <w:color w:val="auto"/>
                <w:highlight w:val="none"/>
              </w:rPr>
              <w:t>姓名</w:t>
            </w:r>
            <w:bookmarkEnd w:id="1052"/>
          </w:p>
        </w:tc>
        <w:tc>
          <w:tcPr>
            <w:tcW w:w="816" w:type="dxa"/>
            <w:vMerge w:val="restart"/>
            <w:noWrap w:val="0"/>
            <w:vAlign w:val="center"/>
          </w:tcPr>
          <w:p w14:paraId="649B20BB">
            <w:pPr>
              <w:ind w:left="223" w:hanging="222" w:hangingChars="106"/>
              <w:jc w:val="center"/>
              <w:rPr>
                <w:color w:val="auto"/>
                <w:highlight w:val="none"/>
              </w:rPr>
            </w:pPr>
            <w:bookmarkStart w:id="1053" w:name="_Toc251052188"/>
            <w:r>
              <w:rPr>
                <w:rFonts w:hint="eastAsia" w:cs="宋体"/>
                <w:color w:val="auto"/>
                <w:highlight w:val="none"/>
              </w:rPr>
              <w:t>职称</w:t>
            </w:r>
            <w:bookmarkEnd w:id="1053"/>
          </w:p>
        </w:tc>
        <w:tc>
          <w:tcPr>
            <w:tcW w:w="4592" w:type="dxa"/>
            <w:gridSpan w:val="4"/>
            <w:noWrap w:val="0"/>
            <w:vAlign w:val="center"/>
          </w:tcPr>
          <w:p w14:paraId="01BA665A">
            <w:pPr>
              <w:ind w:left="223" w:hanging="222" w:hangingChars="106"/>
              <w:jc w:val="center"/>
              <w:rPr>
                <w:color w:val="auto"/>
                <w:highlight w:val="none"/>
              </w:rPr>
            </w:pPr>
            <w:bookmarkStart w:id="1054" w:name="_Toc251052189"/>
            <w:r>
              <w:rPr>
                <w:rFonts w:hint="eastAsia" w:cs="宋体"/>
                <w:color w:val="auto"/>
                <w:highlight w:val="none"/>
              </w:rPr>
              <w:t>执业或职业资格证明</w:t>
            </w:r>
            <w:bookmarkEnd w:id="1054"/>
          </w:p>
        </w:tc>
        <w:tc>
          <w:tcPr>
            <w:tcW w:w="2126" w:type="dxa"/>
            <w:gridSpan w:val="2"/>
            <w:noWrap w:val="0"/>
            <w:vAlign w:val="center"/>
          </w:tcPr>
          <w:p w14:paraId="6194DF69">
            <w:pPr>
              <w:ind w:left="223" w:hanging="222" w:hangingChars="106"/>
              <w:jc w:val="center"/>
              <w:rPr>
                <w:color w:val="auto"/>
                <w:highlight w:val="none"/>
              </w:rPr>
            </w:pPr>
            <w:bookmarkStart w:id="1055" w:name="_Toc251052190"/>
            <w:r>
              <w:rPr>
                <w:rFonts w:hint="eastAsia" w:cs="宋体"/>
                <w:color w:val="auto"/>
                <w:highlight w:val="none"/>
              </w:rPr>
              <w:t>承担完工</w:t>
            </w:r>
            <w:bookmarkEnd w:id="1055"/>
            <w:bookmarkStart w:id="1056" w:name="_Toc251052191"/>
            <w:r>
              <w:rPr>
                <w:rFonts w:hint="eastAsia" w:cs="宋体"/>
                <w:color w:val="auto"/>
                <w:highlight w:val="none"/>
              </w:rPr>
              <w:t>工程情况</w:t>
            </w:r>
            <w:bookmarkEnd w:id="1056"/>
          </w:p>
        </w:tc>
      </w:tr>
      <w:tr w14:paraId="1BA22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noWrap w:val="0"/>
            <w:vAlign w:val="center"/>
          </w:tcPr>
          <w:p w14:paraId="160C6AEA">
            <w:pPr>
              <w:ind w:left="223" w:hanging="222" w:hangingChars="106"/>
              <w:jc w:val="center"/>
              <w:rPr>
                <w:color w:val="auto"/>
                <w:highlight w:val="none"/>
              </w:rPr>
            </w:pPr>
          </w:p>
        </w:tc>
        <w:tc>
          <w:tcPr>
            <w:tcW w:w="829" w:type="dxa"/>
            <w:vMerge w:val="continue"/>
            <w:noWrap w:val="0"/>
            <w:vAlign w:val="center"/>
          </w:tcPr>
          <w:p w14:paraId="719D11E6">
            <w:pPr>
              <w:ind w:left="223" w:hanging="222" w:hangingChars="106"/>
              <w:jc w:val="center"/>
              <w:rPr>
                <w:color w:val="auto"/>
                <w:highlight w:val="none"/>
              </w:rPr>
            </w:pPr>
          </w:p>
        </w:tc>
        <w:tc>
          <w:tcPr>
            <w:tcW w:w="816" w:type="dxa"/>
            <w:vMerge w:val="continue"/>
            <w:noWrap w:val="0"/>
            <w:vAlign w:val="center"/>
          </w:tcPr>
          <w:p w14:paraId="2AE35AA7">
            <w:pPr>
              <w:ind w:left="223" w:hanging="222" w:hangingChars="106"/>
              <w:jc w:val="center"/>
              <w:rPr>
                <w:color w:val="auto"/>
                <w:highlight w:val="none"/>
              </w:rPr>
            </w:pPr>
          </w:p>
        </w:tc>
        <w:tc>
          <w:tcPr>
            <w:tcW w:w="1148" w:type="dxa"/>
            <w:noWrap w:val="0"/>
            <w:vAlign w:val="center"/>
          </w:tcPr>
          <w:p w14:paraId="6DB47FED">
            <w:pPr>
              <w:ind w:left="223" w:hanging="222" w:hangingChars="106"/>
              <w:jc w:val="center"/>
              <w:rPr>
                <w:color w:val="auto"/>
                <w:highlight w:val="none"/>
              </w:rPr>
            </w:pPr>
            <w:bookmarkStart w:id="1057" w:name="_Toc251052192"/>
            <w:r>
              <w:rPr>
                <w:rFonts w:hint="eastAsia" w:cs="宋体"/>
                <w:color w:val="auto"/>
                <w:highlight w:val="none"/>
              </w:rPr>
              <w:t>证书名称</w:t>
            </w:r>
            <w:bookmarkEnd w:id="1057"/>
          </w:p>
        </w:tc>
        <w:tc>
          <w:tcPr>
            <w:tcW w:w="1148" w:type="dxa"/>
            <w:noWrap w:val="0"/>
            <w:vAlign w:val="center"/>
          </w:tcPr>
          <w:p w14:paraId="330A9EB0">
            <w:pPr>
              <w:ind w:left="223" w:hanging="222" w:hangingChars="106"/>
              <w:jc w:val="center"/>
              <w:rPr>
                <w:color w:val="auto"/>
                <w:highlight w:val="none"/>
              </w:rPr>
            </w:pPr>
            <w:bookmarkStart w:id="1058" w:name="_Toc251052193"/>
            <w:r>
              <w:rPr>
                <w:rFonts w:hint="eastAsia" w:cs="宋体"/>
                <w:color w:val="auto"/>
                <w:highlight w:val="none"/>
              </w:rPr>
              <w:t>级别</w:t>
            </w:r>
            <w:bookmarkEnd w:id="1058"/>
          </w:p>
        </w:tc>
        <w:tc>
          <w:tcPr>
            <w:tcW w:w="1148" w:type="dxa"/>
            <w:noWrap w:val="0"/>
            <w:vAlign w:val="center"/>
          </w:tcPr>
          <w:p w14:paraId="0FABD380">
            <w:pPr>
              <w:ind w:left="223" w:hanging="222" w:hangingChars="106"/>
              <w:jc w:val="center"/>
              <w:rPr>
                <w:color w:val="auto"/>
                <w:highlight w:val="none"/>
              </w:rPr>
            </w:pPr>
            <w:bookmarkStart w:id="1059" w:name="_Toc251052194"/>
            <w:r>
              <w:rPr>
                <w:rFonts w:hint="eastAsia" w:cs="宋体"/>
                <w:color w:val="auto"/>
                <w:highlight w:val="none"/>
              </w:rPr>
              <w:t>证号</w:t>
            </w:r>
            <w:bookmarkEnd w:id="1059"/>
          </w:p>
        </w:tc>
        <w:tc>
          <w:tcPr>
            <w:tcW w:w="1148" w:type="dxa"/>
            <w:noWrap w:val="0"/>
            <w:vAlign w:val="center"/>
          </w:tcPr>
          <w:p w14:paraId="1FA61469">
            <w:pPr>
              <w:ind w:left="223" w:hanging="222" w:hangingChars="106"/>
              <w:jc w:val="center"/>
              <w:rPr>
                <w:color w:val="auto"/>
                <w:highlight w:val="none"/>
              </w:rPr>
            </w:pPr>
            <w:bookmarkStart w:id="1060" w:name="_Toc251052195"/>
            <w:r>
              <w:rPr>
                <w:rFonts w:hint="eastAsia" w:cs="宋体"/>
                <w:color w:val="auto"/>
                <w:highlight w:val="none"/>
              </w:rPr>
              <w:t>专业</w:t>
            </w:r>
            <w:bookmarkEnd w:id="1060"/>
          </w:p>
        </w:tc>
        <w:tc>
          <w:tcPr>
            <w:tcW w:w="850" w:type="dxa"/>
            <w:noWrap w:val="0"/>
            <w:vAlign w:val="center"/>
          </w:tcPr>
          <w:p w14:paraId="54D72EDD">
            <w:pPr>
              <w:ind w:left="223" w:hanging="222" w:hangingChars="106"/>
              <w:jc w:val="center"/>
              <w:rPr>
                <w:color w:val="auto"/>
                <w:highlight w:val="none"/>
              </w:rPr>
            </w:pPr>
            <w:bookmarkStart w:id="1061" w:name="_Toc251052197"/>
            <w:r>
              <w:rPr>
                <w:rFonts w:hint="eastAsia" w:cs="宋体"/>
                <w:color w:val="auto"/>
                <w:highlight w:val="none"/>
              </w:rPr>
              <w:t>项目数</w:t>
            </w:r>
            <w:bookmarkEnd w:id="1061"/>
          </w:p>
        </w:tc>
        <w:tc>
          <w:tcPr>
            <w:tcW w:w="1276" w:type="dxa"/>
            <w:noWrap w:val="0"/>
            <w:vAlign w:val="center"/>
          </w:tcPr>
          <w:p w14:paraId="6D3FA22C">
            <w:pPr>
              <w:ind w:left="223" w:hanging="222" w:hangingChars="106"/>
              <w:jc w:val="center"/>
              <w:rPr>
                <w:color w:val="auto"/>
                <w:highlight w:val="none"/>
              </w:rPr>
            </w:pPr>
            <w:bookmarkStart w:id="1062" w:name="_Toc251052198"/>
            <w:r>
              <w:rPr>
                <w:rFonts w:hint="eastAsia" w:cs="宋体"/>
                <w:color w:val="auto"/>
                <w:highlight w:val="none"/>
              </w:rPr>
              <w:t>主要项目</w:t>
            </w:r>
          </w:p>
          <w:p w14:paraId="7897036C">
            <w:pPr>
              <w:ind w:left="223" w:hanging="222" w:hangingChars="106"/>
              <w:jc w:val="center"/>
              <w:rPr>
                <w:color w:val="auto"/>
                <w:highlight w:val="none"/>
              </w:rPr>
            </w:pPr>
            <w:r>
              <w:rPr>
                <w:rFonts w:hint="eastAsia" w:cs="宋体"/>
                <w:color w:val="auto"/>
                <w:highlight w:val="none"/>
              </w:rPr>
              <w:t>名称</w:t>
            </w:r>
            <w:bookmarkEnd w:id="1062"/>
          </w:p>
        </w:tc>
      </w:tr>
      <w:tr w14:paraId="3EA5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noWrap w:val="0"/>
            <w:vAlign w:val="center"/>
          </w:tcPr>
          <w:p w14:paraId="01DB64C0">
            <w:pPr>
              <w:ind w:left="223" w:hanging="222" w:hangingChars="106"/>
              <w:jc w:val="center"/>
              <w:rPr>
                <w:rFonts w:hint="eastAsia" w:eastAsia="宋体"/>
                <w:color w:val="auto"/>
                <w:highlight w:val="none"/>
                <w:lang w:eastAsia="zh-CN"/>
              </w:rPr>
            </w:pPr>
            <w:r>
              <w:rPr>
                <w:rFonts w:hint="eastAsia" w:cs="宋体"/>
                <w:color w:val="auto"/>
                <w:highlight w:val="none"/>
                <w:lang w:val="en-US" w:eastAsia="zh-CN"/>
              </w:rPr>
              <w:t>项目负责人</w:t>
            </w:r>
          </w:p>
        </w:tc>
        <w:tc>
          <w:tcPr>
            <w:tcW w:w="829" w:type="dxa"/>
            <w:noWrap w:val="0"/>
            <w:vAlign w:val="center"/>
          </w:tcPr>
          <w:p w14:paraId="0145F280">
            <w:pPr>
              <w:ind w:left="223" w:hanging="222" w:hangingChars="106"/>
              <w:jc w:val="center"/>
              <w:rPr>
                <w:color w:val="auto"/>
                <w:highlight w:val="none"/>
              </w:rPr>
            </w:pPr>
          </w:p>
        </w:tc>
        <w:tc>
          <w:tcPr>
            <w:tcW w:w="816" w:type="dxa"/>
            <w:noWrap w:val="0"/>
            <w:vAlign w:val="center"/>
          </w:tcPr>
          <w:p w14:paraId="6A207BB0">
            <w:pPr>
              <w:ind w:left="223" w:hanging="222" w:hangingChars="106"/>
              <w:jc w:val="center"/>
              <w:rPr>
                <w:color w:val="auto"/>
                <w:highlight w:val="none"/>
              </w:rPr>
            </w:pPr>
          </w:p>
        </w:tc>
        <w:tc>
          <w:tcPr>
            <w:tcW w:w="1148" w:type="dxa"/>
            <w:noWrap w:val="0"/>
            <w:vAlign w:val="center"/>
          </w:tcPr>
          <w:p w14:paraId="1E8A9307">
            <w:pPr>
              <w:ind w:left="223" w:hanging="222" w:hangingChars="106"/>
              <w:jc w:val="center"/>
              <w:rPr>
                <w:color w:val="auto"/>
                <w:highlight w:val="none"/>
              </w:rPr>
            </w:pPr>
          </w:p>
        </w:tc>
        <w:tc>
          <w:tcPr>
            <w:tcW w:w="1148" w:type="dxa"/>
            <w:noWrap w:val="0"/>
            <w:vAlign w:val="center"/>
          </w:tcPr>
          <w:p w14:paraId="68D098C6">
            <w:pPr>
              <w:ind w:left="223" w:hanging="222" w:hangingChars="106"/>
              <w:jc w:val="center"/>
              <w:rPr>
                <w:color w:val="auto"/>
                <w:highlight w:val="none"/>
              </w:rPr>
            </w:pPr>
          </w:p>
        </w:tc>
        <w:tc>
          <w:tcPr>
            <w:tcW w:w="1148" w:type="dxa"/>
            <w:noWrap w:val="0"/>
            <w:vAlign w:val="center"/>
          </w:tcPr>
          <w:p w14:paraId="44BA4326">
            <w:pPr>
              <w:ind w:left="223" w:hanging="222" w:hangingChars="106"/>
              <w:jc w:val="center"/>
              <w:rPr>
                <w:color w:val="auto"/>
                <w:highlight w:val="none"/>
              </w:rPr>
            </w:pPr>
          </w:p>
        </w:tc>
        <w:tc>
          <w:tcPr>
            <w:tcW w:w="1148" w:type="dxa"/>
            <w:noWrap w:val="0"/>
            <w:vAlign w:val="center"/>
          </w:tcPr>
          <w:p w14:paraId="7A76D77D">
            <w:pPr>
              <w:ind w:left="223" w:hanging="222" w:hangingChars="106"/>
              <w:jc w:val="center"/>
              <w:rPr>
                <w:color w:val="auto"/>
                <w:highlight w:val="none"/>
              </w:rPr>
            </w:pPr>
          </w:p>
        </w:tc>
        <w:tc>
          <w:tcPr>
            <w:tcW w:w="850" w:type="dxa"/>
            <w:noWrap w:val="0"/>
            <w:vAlign w:val="center"/>
          </w:tcPr>
          <w:p w14:paraId="1D76C1A1">
            <w:pPr>
              <w:ind w:left="223" w:hanging="222" w:hangingChars="106"/>
              <w:jc w:val="center"/>
              <w:rPr>
                <w:color w:val="auto"/>
                <w:highlight w:val="none"/>
              </w:rPr>
            </w:pPr>
          </w:p>
        </w:tc>
        <w:tc>
          <w:tcPr>
            <w:tcW w:w="1276" w:type="dxa"/>
            <w:noWrap w:val="0"/>
            <w:vAlign w:val="center"/>
          </w:tcPr>
          <w:p w14:paraId="08989442">
            <w:pPr>
              <w:ind w:left="223" w:hanging="222" w:hangingChars="106"/>
              <w:jc w:val="center"/>
              <w:rPr>
                <w:color w:val="auto"/>
                <w:highlight w:val="none"/>
              </w:rPr>
            </w:pPr>
          </w:p>
        </w:tc>
      </w:tr>
      <w:tr w14:paraId="33D9D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noWrap w:val="0"/>
            <w:vAlign w:val="center"/>
          </w:tcPr>
          <w:p w14:paraId="7E6C140A">
            <w:pPr>
              <w:ind w:left="222" w:leftChars="0" w:hanging="222" w:hangingChars="106"/>
              <w:jc w:val="center"/>
              <w:rPr>
                <w:color w:val="auto"/>
                <w:highlight w:val="none"/>
              </w:rPr>
            </w:pPr>
            <w:r>
              <w:rPr>
                <w:rFonts w:hint="eastAsia" w:cs="宋体"/>
                <w:color w:val="auto"/>
                <w:highlight w:val="none"/>
              </w:rPr>
              <w:t>施工员</w:t>
            </w:r>
          </w:p>
        </w:tc>
        <w:tc>
          <w:tcPr>
            <w:tcW w:w="829" w:type="dxa"/>
            <w:noWrap w:val="0"/>
            <w:vAlign w:val="center"/>
          </w:tcPr>
          <w:p w14:paraId="75BAADB3">
            <w:pPr>
              <w:ind w:left="223" w:hanging="222" w:hangingChars="106"/>
              <w:jc w:val="center"/>
              <w:rPr>
                <w:color w:val="auto"/>
                <w:highlight w:val="none"/>
              </w:rPr>
            </w:pPr>
          </w:p>
        </w:tc>
        <w:tc>
          <w:tcPr>
            <w:tcW w:w="816" w:type="dxa"/>
            <w:noWrap w:val="0"/>
            <w:vAlign w:val="center"/>
          </w:tcPr>
          <w:p w14:paraId="473DDFF6">
            <w:pPr>
              <w:ind w:left="223" w:hanging="222" w:hangingChars="106"/>
              <w:jc w:val="center"/>
              <w:rPr>
                <w:color w:val="auto"/>
                <w:highlight w:val="none"/>
              </w:rPr>
            </w:pPr>
          </w:p>
        </w:tc>
        <w:tc>
          <w:tcPr>
            <w:tcW w:w="1148" w:type="dxa"/>
            <w:noWrap w:val="0"/>
            <w:vAlign w:val="center"/>
          </w:tcPr>
          <w:p w14:paraId="399FFCBD">
            <w:pPr>
              <w:ind w:left="223" w:hanging="222" w:hangingChars="106"/>
              <w:jc w:val="center"/>
              <w:rPr>
                <w:color w:val="auto"/>
                <w:highlight w:val="none"/>
              </w:rPr>
            </w:pPr>
          </w:p>
        </w:tc>
        <w:tc>
          <w:tcPr>
            <w:tcW w:w="1148" w:type="dxa"/>
            <w:noWrap w:val="0"/>
            <w:vAlign w:val="center"/>
          </w:tcPr>
          <w:p w14:paraId="77708288">
            <w:pPr>
              <w:ind w:left="223" w:hanging="222" w:hangingChars="106"/>
              <w:jc w:val="center"/>
              <w:rPr>
                <w:color w:val="auto"/>
                <w:highlight w:val="none"/>
              </w:rPr>
            </w:pPr>
          </w:p>
        </w:tc>
        <w:tc>
          <w:tcPr>
            <w:tcW w:w="1148" w:type="dxa"/>
            <w:noWrap w:val="0"/>
            <w:vAlign w:val="center"/>
          </w:tcPr>
          <w:p w14:paraId="00B05A93">
            <w:pPr>
              <w:ind w:left="223" w:hanging="222" w:hangingChars="106"/>
              <w:jc w:val="center"/>
              <w:rPr>
                <w:color w:val="auto"/>
                <w:highlight w:val="none"/>
              </w:rPr>
            </w:pPr>
          </w:p>
        </w:tc>
        <w:tc>
          <w:tcPr>
            <w:tcW w:w="1148" w:type="dxa"/>
            <w:noWrap w:val="0"/>
            <w:vAlign w:val="center"/>
          </w:tcPr>
          <w:p w14:paraId="46EA9349">
            <w:pPr>
              <w:ind w:left="223" w:hanging="222" w:hangingChars="106"/>
              <w:jc w:val="center"/>
              <w:rPr>
                <w:color w:val="auto"/>
                <w:highlight w:val="none"/>
              </w:rPr>
            </w:pPr>
          </w:p>
        </w:tc>
        <w:tc>
          <w:tcPr>
            <w:tcW w:w="850" w:type="dxa"/>
            <w:noWrap w:val="0"/>
            <w:vAlign w:val="center"/>
          </w:tcPr>
          <w:p w14:paraId="4A6EADDF">
            <w:pPr>
              <w:ind w:left="223" w:hanging="222" w:hangingChars="106"/>
              <w:jc w:val="center"/>
              <w:rPr>
                <w:color w:val="auto"/>
                <w:highlight w:val="none"/>
              </w:rPr>
            </w:pPr>
          </w:p>
        </w:tc>
        <w:tc>
          <w:tcPr>
            <w:tcW w:w="1276" w:type="dxa"/>
            <w:noWrap w:val="0"/>
            <w:vAlign w:val="center"/>
          </w:tcPr>
          <w:p w14:paraId="5E91C36F">
            <w:pPr>
              <w:ind w:left="223" w:hanging="222" w:hangingChars="106"/>
              <w:jc w:val="center"/>
              <w:rPr>
                <w:color w:val="auto"/>
                <w:highlight w:val="none"/>
              </w:rPr>
            </w:pPr>
          </w:p>
        </w:tc>
      </w:tr>
      <w:tr w14:paraId="3AA49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noWrap w:val="0"/>
            <w:vAlign w:val="center"/>
          </w:tcPr>
          <w:p w14:paraId="7407648B">
            <w:pPr>
              <w:ind w:left="222" w:leftChars="0" w:hanging="222" w:hangingChars="106"/>
              <w:jc w:val="center"/>
              <w:rPr>
                <w:color w:val="auto"/>
                <w:highlight w:val="none"/>
              </w:rPr>
            </w:pPr>
            <w:r>
              <w:rPr>
                <w:rFonts w:hint="eastAsia" w:cs="宋体"/>
                <w:color w:val="auto"/>
                <w:highlight w:val="none"/>
              </w:rPr>
              <w:t>质量员</w:t>
            </w:r>
          </w:p>
        </w:tc>
        <w:tc>
          <w:tcPr>
            <w:tcW w:w="829" w:type="dxa"/>
            <w:noWrap w:val="0"/>
            <w:vAlign w:val="center"/>
          </w:tcPr>
          <w:p w14:paraId="623CF849">
            <w:pPr>
              <w:ind w:left="223" w:hanging="222" w:hangingChars="106"/>
              <w:jc w:val="center"/>
              <w:rPr>
                <w:color w:val="auto"/>
                <w:highlight w:val="none"/>
              </w:rPr>
            </w:pPr>
          </w:p>
        </w:tc>
        <w:tc>
          <w:tcPr>
            <w:tcW w:w="816" w:type="dxa"/>
            <w:noWrap w:val="0"/>
            <w:vAlign w:val="center"/>
          </w:tcPr>
          <w:p w14:paraId="5C504973">
            <w:pPr>
              <w:ind w:left="223" w:hanging="222" w:hangingChars="106"/>
              <w:jc w:val="center"/>
              <w:rPr>
                <w:color w:val="auto"/>
                <w:highlight w:val="none"/>
              </w:rPr>
            </w:pPr>
          </w:p>
        </w:tc>
        <w:tc>
          <w:tcPr>
            <w:tcW w:w="1148" w:type="dxa"/>
            <w:noWrap w:val="0"/>
            <w:vAlign w:val="center"/>
          </w:tcPr>
          <w:p w14:paraId="529DAAC0">
            <w:pPr>
              <w:ind w:left="223" w:hanging="222" w:hangingChars="106"/>
              <w:jc w:val="center"/>
              <w:rPr>
                <w:color w:val="auto"/>
                <w:highlight w:val="none"/>
              </w:rPr>
            </w:pPr>
          </w:p>
        </w:tc>
        <w:tc>
          <w:tcPr>
            <w:tcW w:w="1148" w:type="dxa"/>
            <w:noWrap w:val="0"/>
            <w:vAlign w:val="center"/>
          </w:tcPr>
          <w:p w14:paraId="01028A6F">
            <w:pPr>
              <w:ind w:left="223" w:hanging="222" w:hangingChars="106"/>
              <w:jc w:val="center"/>
              <w:rPr>
                <w:color w:val="auto"/>
                <w:highlight w:val="none"/>
              </w:rPr>
            </w:pPr>
          </w:p>
        </w:tc>
        <w:tc>
          <w:tcPr>
            <w:tcW w:w="1148" w:type="dxa"/>
            <w:noWrap w:val="0"/>
            <w:vAlign w:val="center"/>
          </w:tcPr>
          <w:p w14:paraId="7C901759">
            <w:pPr>
              <w:ind w:left="223" w:hanging="222" w:hangingChars="106"/>
              <w:jc w:val="center"/>
              <w:rPr>
                <w:color w:val="auto"/>
                <w:highlight w:val="none"/>
              </w:rPr>
            </w:pPr>
          </w:p>
        </w:tc>
        <w:tc>
          <w:tcPr>
            <w:tcW w:w="1148" w:type="dxa"/>
            <w:noWrap w:val="0"/>
            <w:vAlign w:val="center"/>
          </w:tcPr>
          <w:p w14:paraId="2EB5045E">
            <w:pPr>
              <w:ind w:left="223" w:hanging="222" w:hangingChars="106"/>
              <w:jc w:val="center"/>
              <w:rPr>
                <w:color w:val="auto"/>
                <w:highlight w:val="none"/>
              </w:rPr>
            </w:pPr>
          </w:p>
        </w:tc>
        <w:tc>
          <w:tcPr>
            <w:tcW w:w="850" w:type="dxa"/>
            <w:noWrap w:val="0"/>
            <w:vAlign w:val="center"/>
          </w:tcPr>
          <w:p w14:paraId="1F13166B">
            <w:pPr>
              <w:ind w:left="223" w:hanging="222" w:hangingChars="106"/>
              <w:jc w:val="center"/>
              <w:rPr>
                <w:color w:val="auto"/>
                <w:highlight w:val="none"/>
              </w:rPr>
            </w:pPr>
          </w:p>
        </w:tc>
        <w:tc>
          <w:tcPr>
            <w:tcW w:w="1276" w:type="dxa"/>
            <w:noWrap w:val="0"/>
            <w:vAlign w:val="center"/>
          </w:tcPr>
          <w:p w14:paraId="3FC7D6FC">
            <w:pPr>
              <w:ind w:left="223" w:hanging="222" w:hangingChars="106"/>
              <w:jc w:val="center"/>
              <w:rPr>
                <w:color w:val="auto"/>
                <w:highlight w:val="none"/>
              </w:rPr>
            </w:pPr>
          </w:p>
        </w:tc>
      </w:tr>
      <w:tr w14:paraId="3018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noWrap w:val="0"/>
            <w:vAlign w:val="center"/>
          </w:tcPr>
          <w:p w14:paraId="5DEFB5AB">
            <w:pPr>
              <w:ind w:left="222" w:leftChars="0" w:hanging="222" w:hangingChars="106"/>
              <w:jc w:val="center"/>
              <w:rPr>
                <w:color w:val="auto"/>
                <w:highlight w:val="none"/>
              </w:rPr>
            </w:pPr>
            <w:r>
              <w:rPr>
                <w:rFonts w:hint="eastAsia" w:cs="宋体"/>
                <w:color w:val="auto"/>
                <w:highlight w:val="none"/>
              </w:rPr>
              <w:t>安全员</w:t>
            </w:r>
          </w:p>
        </w:tc>
        <w:tc>
          <w:tcPr>
            <w:tcW w:w="829" w:type="dxa"/>
            <w:noWrap w:val="0"/>
            <w:vAlign w:val="center"/>
          </w:tcPr>
          <w:p w14:paraId="7FA2DD21">
            <w:pPr>
              <w:ind w:left="223" w:hanging="222" w:hangingChars="106"/>
              <w:jc w:val="center"/>
              <w:rPr>
                <w:color w:val="auto"/>
                <w:highlight w:val="none"/>
              </w:rPr>
            </w:pPr>
          </w:p>
        </w:tc>
        <w:tc>
          <w:tcPr>
            <w:tcW w:w="816" w:type="dxa"/>
            <w:noWrap w:val="0"/>
            <w:vAlign w:val="center"/>
          </w:tcPr>
          <w:p w14:paraId="19C200C1">
            <w:pPr>
              <w:ind w:left="223" w:hanging="222" w:hangingChars="106"/>
              <w:jc w:val="center"/>
              <w:rPr>
                <w:color w:val="auto"/>
                <w:highlight w:val="none"/>
              </w:rPr>
            </w:pPr>
          </w:p>
        </w:tc>
        <w:tc>
          <w:tcPr>
            <w:tcW w:w="1148" w:type="dxa"/>
            <w:noWrap w:val="0"/>
            <w:vAlign w:val="center"/>
          </w:tcPr>
          <w:p w14:paraId="57B17D49">
            <w:pPr>
              <w:ind w:left="223" w:hanging="222" w:hangingChars="106"/>
              <w:jc w:val="center"/>
              <w:rPr>
                <w:color w:val="auto"/>
                <w:highlight w:val="none"/>
              </w:rPr>
            </w:pPr>
          </w:p>
        </w:tc>
        <w:tc>
          <w:tcPr>
            <w:tcW w:w="1148" w:type="dxa"/>
            <w:noWrap w:val="0"/>
            <w:vAlign w:val="center"/>
          </w:tcPr>
          <w:p w14:paraId="2875B9AC">
            <w:pPr>
              <w:ind w:left="223" w:hanging="222" w:hangingChars="106"/>
              <w:jc w:val="center"/>
              <w:rPr>
                <w:color w:val="auto"/>
                <w:highlight w:val="none"/>
              </w:rPr>
            </w:pPr>
          </w:p>
        </w:tc>
        <w:tc>
          <w:tcPr>
            <w:tcW w:w="1148" w:type="dxa"/>
            <w:noWrap w:val="0"/>
            <w:vAlign w:val="center"/>
          </w:tcPr>
          <w:p w14:paraId="5E1B6A22">
            <w:pPr>
              <w:ind w:left="223" w:hanging="222" w:hangingChars="106"/>
              <w:jc w:val="center"/>
              <w:rPr>
                <w:color w:val="auto"/>
                <w:highlight w:val="none"/>
              </w:rPr>
            </w:pPr>
          </w:p>
        </w:tc>
        <w:tc>
          <w:tcPr>
            <w:tcW w:w="1148" w:type="dxa"/>
            <w:noWrap w:val="0"/>
            <w:vAlign w:val="center"/>
          </w:tcPr>
          <w:p w14:paraId="4B2B517C">
            <w:pPr>
              <w:ind w:left="223" w:hanging="222" w:hangingChars="106"/>
              <w:jc w:val="center"/>
              <w:rPr>
                <w:color w:val="auto"/>
                <w:highlight w:val="none"/>
              </w:rPr>
            </w:pPr>
          </w:p>
        </w:tc>
        <w:tc>
          <w:tcPr>
            <w:tcW w:w="850" w:type="dxa"/>
            <w:noWrap w:val="0"/>
            <w:vAlign w:val="center"/>
          </w:tcPr>
          <w:p w14:paraId="018D8E50">
            <w:pPr>
              <w:ind w:left="223" w:hanging="222" w:hangingChars="106"/>
              <w:jc w:val="center"/>
              <w:rPr>
                <w:color w:val="auto"/>
                <w:highlight w:val="none"/>
              </w:rPr>
            </w:pPr>
          </w:p>
        </w:tc>
        <w:tc>
          <w:tcPr>
            <w:tcW w:w="1276" w:type="dxa"/>
            <w:noWrap w:val="0"/>
            <w:vAlign w:val="center"/>
          </w:tcPr>
          <w:p w14:paraId="10146C09">
            <w:pPr>
              <w:ind w:left="223" w:hanging="222" w:hangingChars="106"/>
              <w:jc w:val="center"/>
              <w:rPr>
                <w:color w:val="auto"/>
                <w:highlight w:val="none"/>
              </w:rPr>
            </w:pPr>
          </w:p>
        </w:tc>
      </w:tr>
      <w:tr w14:paraId="337C9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noWrap w:val="0"/>
            <w:vAlign w:val="center"/>
          </w:tcPr>
          <w:p w14:paraId="414235A0">
            <w:pPr>
              <w:ind w:left="223" w:hanging="222" w:hangingChars="106"/>
              <w:jc w:val="center"/>
              <w:rPr>
                <w:color w:val="auto"/>
                <w:highlight w:val="none"/>
              </w:rPr>
            </w:pPr>
          </w:p>
        </w:tc>
        <w:tc>
          <w:tcPr>
            <w:tcW w:w="829" w:type="dxa"/>
            <w:noWrap w:val="0"/>
            <w:vAlign w:val="center"/>
          </w:tcPr>
          <w:p w14:paraId="30B9651D">
            <w:pPr>
              <w:ind w:left="223" w:hanging="222" w:hangingChars="106"/>
              <w:jc w:val="center"/>
              <w:rPr>
                <w:color w:val="auto"/>
                <w:highlight w:val="none"/>
              </w:rPr>
            </w:pPr>
          </w:p>
        </w:tc>
        <w:tc>
          <w:tcPr>
            <w:tcW w:w="816" w:type="dxa"/>
            <w:noWrap w:val="0"/>
            <w:vAlign w:val="center"/>
          </w:tcPr>
          <w:p w14:paraId="22950225">
            <w:pPr>
              <w:ind w:left="223" w:hanging="222" w:hangingChars="106"/>
              <w:jc w:val="center"/>
              <w:rPr>
                <w:color w:val="auto"/>
                <w:highlight w:val="none"/>
              </w:rPr>
            </w:pPr>
          </w:p>
        </w:tc>
        <w:tc>
          <w:tcPr>
            <w:tcW w:w="1148" w:type="dxa"/>
            <w:noWrap w:val="0"/>
            <w:vAlign w:val="center"/>
          </w:tcPr>
          <w:p w14:paraId="17B4E351">
            <w:pPr>
              <w:ind w:left="223" w:hanging="222" w:hangingChars="106"/>
              <w:jc w:val="center"/>
              <w:rPr>
                <w:color w:val="auto"/>
                <w:highlight w:val="none"/>
              </w:rPr>
            </w:pPr>
          </w:p>
        </w:tc>
        <w:tc>
          <w:tcPr>
            <w:tcW w:w="1148" w:type="dxa"/>
            <w:noWrap w:val="0"/>
            <w:vAlign w:val="center"/>
          </w:tcPr>
          <w:p w14:paraId="50B960F0">
            <w:pPr>
              <w:ind w:left="223" w:hanging="222" w:hangingChars="106"/>
              <w:jc w:val="center"/>
              <w:rPr>
                <w:color w:val="auto"/>
                <w:highlight w:val="none"/>
              </w:rPr>
            </w:pPr>
          </w:p>
        </w:tc>
        <w:tc>
          <w:tcPr>
            <w:tcW w:w="1148" w:type="dxa"/>
            <w:noWrap w:val="0"/>
            <w:vAlign w:val="center"/>
          </w:tcPr>
          <w:p w14:paraId="0D13F0A2">
            <w:pPr>
              <w:ind w:left="223" w:hanging="222" w:hangingChars="106"/>
              <w:jc w:val="center"/>
              <w:rPr>
                <w:color w:val="auto"/>
                <w:highlight w:val="none"/>
              </w:rPr>
            </w:pPr>
          </w:p>
        </w:tc>
        <w:tc>
          <w:tcPr>
            <w:tcW w:w="1148" w:type="dxa"/>
            <w:noWrap w:val="0"/>
            <w:vAlign w:val="center"/>
          </w:tcPr>
          <w:p w14:paraId="7C4B1A12">
            <w:pPr>
              <w:ind w:left="223" w:hanging="222" w:hangingChars="106"/>
              <w:jc w:val="center"/>
              <w:rPr>
                <w:color w:val="auto"/>
                <w:highlight w:val="none"/>
              </w:rPr>
            </w:pPr>
          </w:p>
        </w:tc>
        <w:tc>
          <w:tcPr>
            <w:tcW w:w="850" w:type="dxa"/>
            <w:noWrap w:val="0"/>
            <w:vAlign w:val="center"/>
          </w:tcPr>
          <w:p w14:paraId="3B1242D8">
            <w:pPr>
              <w:ind w:left="223" w:hanging="222" w:hangingChars="106"/>
              <w:jc w:val="center"/>
              <w:rPr>
                <w:color w:val="auto"/>
                <w:highlight w:val="none"/>
              </w:rPr>
            </w:pPr>
          </w:p>
        </w:tc>
        <w:tc>
          <w:tcPr>
            <w:tcW w:w="1276" w:type="dxa"/>
            <w:noWrap w:val="0"/>
            <w:vAlign w:val="center"/>
          </w:tcPr>
          <w:p w14:paraId="0533AFA9">
            <w:pPr>
              <w:ind w:left="223" w:hanging="222" w:hangingChars="106"/>
              <w:jc w:val="center"/>
              <w:rPr>
                <w:color w:val="auto"/>
                <w:highlight w:val="none"/>
              </w:rPr>
            </w:pPr>
          </w:p>
        </w:tc>
      </w:tr>
      <w:tr w14:paraId="666AB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noWrap w:val="0"/>
            <w:vAlign w:val="center"/>
          </w:tcPr>
          <w:p w14:paraId="3D33B45A">
            <w:pPr>
              <w:ind w:left="223" w:hanging="222" w:hangingChars="106"/>
              <w:jc w:val="center"/>
              <w:rPr>
                <w:color w:val="auto"/>
                <w:highlight w:val="none"/>
              </w:rPr>
            </w:pPr>
            <w:r>
              <w:rPr>
                <w:color w:val="auto"/>
                <w:highlight w:val="none"/>
              </w:rPr>
              <w:t>……</w:t>
            </w:r>
          </w:p>
        </w:tc>
        <w:tc>
          <w:tcPr>
            <w:tcW w:w="829" w:type="dxa"/>
            <w:noWrap w:val="0"/>
            <w:vAlign w:val="center"/>
          </w:tcPr>
          <w:p w14:paraId="0043375B">
            <w:pPr>
              <w:ind w:left="223" w:hanging="222" w:hangingChars="106"/>
              <w:jc w:val="center"/>
              <w:rPr>
                <w:color w:val="auto"/>
                <w:highlight w:val="none"/>
              </w:rPr>
            </w:pPr>
          </w:p>
        </w:tc>
        <w:tc>
          <w:tcPr>
            <w:tcW w:w="816" w:type="dxa"/>
            <w:noWrap w:val="0"/>
            <w:vAlign w:val="center"/>
          </w:tcPr>
          <w:p w14:paraId="2893B387">
            <w:pPr>
              <w:ind w:left="223" w:hanging="222" w:hangingChars="106"/>
              <w:jc w:val="center"/>
              <w:rPr>
                <w:color w:val="auto"/>
                <w:highlight w:val="none"/>
              </w:rPr>
            </w:pPr>
          </w:p>
        </w:tc>
        <w:tc>
          <w:tcPr>
            <w:tcW w:w="1148" w:type="dxa"/>
            <w:noWrap w:val="0"/>
            <w:vAlign w:val="center"/>
          </w:tcPr>
          <w:p w14:paraId="43E55E59">
            <w:pPr>
              <w:ind w:left="223" w:hanging="222" w:hangingChars="106"/>
              <w:jc w:val="center"/>
              <w:rPr>
                <w:color w:val="auto"/>
                <w:highlight w:val="none"/>
              </w:rPr>
            </w:pPr>
          </w:p>
        </w:tc>
        <w:tc>
          <w:tcPr>
            <w:tcW w:w="1148" w:type="dxa"/>
            <w:noWrap w:val="0"/>
            <w:vAlign w:val="center"/>
          </w:tcPr>
          <w:p w14:paraId="4AB67262">
            <w:pPr>
              <w:ind w:left="223" w:hanging="222" w:hangingChars="106"/>
              <w:jc w:val="center"/>
              <w:rPr>
                <w:color w:val="auto"/>
                <w:highlight w:val="none"/>
              </w:rPr>
            </w:pPr>
          </w:p>
        </w:tc>
        <w:tc>
          <w:tcPr>
            <w:tcW w:w="1148" w:type="dxa"/>
            <w:noWrap w:val="0"/>
            <w:vAlign w:val="center"/>
          </w:tcPr>
          <w:p w14:paraId="2F580978">
            <w:pPr>
              <w:ind w:left="223" w:hanging="222" w:hangingChars="106"/>
              <w:jc w:val="center"/>
              <w:rPr>
                <w:color w:val="auto"/>
                <w:highlight w:val="none"/>
              </w:rPr>
            </w:pPr>
          </w:p>
        </w:tc>
        <w:tc>
          <w:tcPr>
            <w:tcW w:w="1148" w:type="dxa"/>
            <w:noWrap w:val="0"/>
            <w:vAlign w:val="center"/>
          </w:tcPr>
          <w:p w14:paraId="69280E51">
            <w:pPr>
              <w:ind w:left="223" w:hanging="222" w:hangingChars="106"/>
              <w:jc w:val="center"/>
              <w:rPr>
                <w:color w:val="auto"/>
                <w:highlight w:val="none"/>
              </w:rPr>
            </w:pPr>
          </w:p>
        </w:tc>
        <w:tc>
          <w:tcPr>
            <w:tcW w:w="850" w:type="dxa"/>
            <w:noWrap w:val="0"/>
            <w:vAlign w:val="center"/>
          </w:tcPr>
          <w:p w14:paraId="76D5EA02">
            <w:pPr>
              <w:ind w:left="223" w:hanging="222" w:hangingChars="106"/>
              <w:jc w:val="center"/>
              <w:rPr>
                <w:color w:val="auto"/>
                <w:highlight w:val="none"/>
              </w:rPr>
            </w:pPr>
          </w:p>
        </w:tc>
        <w:tc>
          <w:tcPr>
            <w:tcW w:w="1276" w:type="dxa"/>
            <w:noWrap w:val="0"/>
            <w:vAlign w:val="center"/>
          </w:tcPr>
          <w:p w14:paraId="1AE3AAD7">
            <w:pPr>
              <w:ind w:left="223" w:hanging="222" w:hangingChars="106"/>
              <w:jc w:val="center"/>
              <w:rPr>
                <w:color w:val="auto"/>
                <w:highlight w:val="none"/>
              </w:rPr>
            </w:pPr>
          </w:p>
        </w:tc>
      </w:tr>
      <w:tr w14:paraId="04B0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noWrap w:val="0"/>
            <w:vAlign w:val="center"/>
          </w:tcPr>
          <w:p w14:paraId="2239CA05">
            <w:pPr>
              <w:spacing w:line="360" w:lineRule="auto"/>
              <w:rPr>
                <w:color w:val="auto"/>
                <w:highlight w:val="none"/>
              </w:rPr>
            </w:pPr>
            <w:bookmarkStart w:id="1063" w:name="_Toc251052199"/>
            <w:r>
              <w:rPr>
                <w:rFonts w:hint="eastAsia" w:cs="宋体"/>
                <w:color w:val="auto"/>
                <w:highlight w:val="none"/>
              </w:rPr>
              <w:t>一旦我单位中标，将实行项目</w:t>
            </w:r>
            <w:r>
              <w:rPr>
                <w:rFonts w:hint="eastAsia" w:cs="宋体"/>
                <w:color w:val="auto"/>
                <w:highlight w:val="none"/>
                <w:lang w:val="en-US" w:eastAsia="zh-CN"/>
              </w:rPr>
              <w:t>负责人</w:t>
            </w:r>
            <w:r>
              <w:rPr>
                <w:rFonts w:hint="eastAsia" w:cs="宋体"/>
                <w:color w:val="auto"/>
                <w:highlight w:val="none"/>
              </w:rPr>
              <w:t>负责制，我方保证并配备上述项目管理机构。上述填报内容真实，若不真实，愿按有关规定接受处理。项目管理班子机构设置、职责分工等情况另附资料说明。</w:t>
            </w:r>
            <w:bookmarkEnd w:id="1063"/>
          </w:p>
        </w:tc>
      </w:tr>
    </w:tbl>
    <w:p w14:paraId="33FED38C">
      <w:pPr>
        <w:spacing w:line="500" w:lineRule="exac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备注：附各岗位人员身份证、资格证件</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职称证（如有）以及</w:t>
      </w:r>
      <w:r>
        <w:rPr>
          <w:rFonts w:hint="eastAsia" w:ascii="宋体" w:hAnsi="宋体" w:eastAsia="宋体" w:cs="宋体"/>
          <w:bCs/>
          <w:color w:val="auto"/>
          <w:sz w:val="21"/>
          <w:szCs w:val="21"/>
          <w:highlight w:val="none"/>
        </w:rPr>
        <w:t>磋商供应商</w:t>
      </w:r>
      <w:r>
        <w:rPr>
          <w:rFonts w:hint="eastAsia" w:ascii="宋体" w:hAnsi="宋体" w:eastAsia="宋体" w:cs="宋体"/>
          <w:bCs/>
          <w:color w:val="auto"/>
          <w:sz w:val="21"/>
          <w:szCs w:val="21"/>
          <w:highlight w:val="none"/>
          <w:lang w:val="en-US" w:eastAsia="zh-CN"/>
        </w:rPr>
        <w:t>为其缴纳近1个月（</w:t>
      </w:r>
      <w:r>
        <w:rPr>
          <w:rFonts w:hint="eastAsia" w:ascii="宋体" w:hAnsi="宋体" w:cs="宋体"/>
          <w:bCs/>
          <w:color w:val="auto"/>
          <w:sz w:val="21"/>
          <w:szCs w:val="21"/>
          <w:highlight w:val="none"/>
          <w:lang w:val="en-US" w:eastAsia="zh-CN"/>
        </w:rPr>
        <w:t>2025年5</w:t>
      </w:r>
      <w:r>
        <w:rPr>
          <w:rFonts w:hint="eastAsia" w:ascii="宋体" w:hAnsi="宋体" w:eastAsia="宋体" w:cs="宋体"/>
          <w:bCs/>
          <w:color w:val="auto"/>
          <w:sz w:val="21"/>
          <w:szCs w:val="21"/>
          <w:highlight w:val="none"/>
        </w:rPr>
        <w:t>月至</w:t>
      </w:r>
      <w:r>
        <w:rPr>
          <w:rFonts w:hint="eastAsia" w:ascii="宋体" w:hAnsi="宋体" w:cs="宋体"/>
          <w:bCs/>
          <w:color w:val="auto"/>
          <w:sz w:val="21"/>
          <w:szCs w:val="21"/>
          <w:highlight w:val="none"/>
          <w:lang w:val="en-US" w:eastAsia="zh-CN"/>
        </w:rPr>
        <w:t>磋商</w:t>
      </w:r>
      <w:r>
        <w:rPr>
          <w:rFonts w:hint="eastAsia" w:ascii="宋体" w:hAnsi="宋体" w:eastAsia="宋体" w:cs="宋体"/>
          <w:bCs/>
          <w:color w:val="auto"/>
          <w:sz w:val="21"/>
          <w:szCs w:val="21"/>
          <w:highlight w:val="none"/>
        </w:rPr>
        <w:t>截止时间止任意一个月</w:t>
      </w:r>
      <w:r>
        <w:rPr>
          <w:rFonts w:hint="eastAsia" w:ascii="宋体" w:hAnsi="宋体" w:eastAsia="宋体" w:cs="宋体"/>
          <w:bCs/>
          <w:color w:val="auto"/>
          <w:sz w:val="21"/>
          <w:szCs w:val="21"/>
          <w:highlight w:val="none"/>
          <w:lang w:val="en-US" w:eastAsia="zh-CN"/>
        </w:rPr>
        <w:t>）社会保险证明材料的复印</w:t>
      </w:r>
      <w:r>
        <w:rPr>
          <w:rFonts w:hint="eastAsia" w:ascii="宋体" w:hAnsi="宋体" w:eastAsia="宋体" w:cs="宋体"/>
          <w:bCs/>
          <w:color w:val="auto"/>
          <w:sz w:val="21"/>
          <w:szCs w:val="21"/>
          <w:highlight w:val="none"/>
        </w:rPr>
        <w:t>件</w:t>
      </w:r>
      <w:r>
        <w:rPr>
          <w:rFonts w:hint="eastAsia" w:ascii="宋体" w:hAnsi="宋体" w:eastAsia="宋体" w:cs="宋体"/>
          <w:bCs/>
          <w:color w:val="auto"/>
          <w:sz w:val="21"/>
          <w:szCs w:val="21"/>
          <w:highlight w:val="none"/>
          <w:lang w:val="en-US" w:eastAsia="zh-CN"/>
        </w:rPr>
        <w:t>或扫描件</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以及</w:t>
      </w:r>
      <w:r>
        <w:rPr>
          <w:rFonts w:hint="eastAsia" w:ascii="宋体" w:hAnsi="宋体" w:eastAsia="宋体" w:cs="宋体"/>
          <w:bCs/>
          <w:color w:val="auto"/>
          <w:sz w:val="21"/>
          <w:szCs w:val="21"/>
          <w:highlight w:val="none"/>
        </w:rPr>
        <w:t>磋商供应商</w:t>
      </w:r>
      <w:r>
        <w:rPr>
          <w:rFonts w:hint="eastAsia" w:ascii="宋体" w:hAnsi="宋体" w:eastAsia="宋体" w:cs="宋体"/>
          <w:bCs/>
          <w:color w:val="auto"/>
          <w:sz w:val="21"/>
          <w:szCs w:val="21"/>
          <w:highlight w:val="none"/>
          <w:lang w:val="en-US" w:eastAsia="zh-CN"/>
        </w:rPr>
        <w:t>认为有必要提供的其他证明材料的复印件，</w:t>
      </w:r>
      <w:r>
        <w:rPr>
          <w:rFonts w:hint="eastAsia" w:ascii="宋体" w:hAnsi="宋体" w:eastAsia="宋体" w:cs="宋体"/>
          <w:bCs/>
          <w:color w:val="auto"/>
          <w:sz w:val="21"/>
          <w:szCs w:val="21"/>
          <w:highlight w:val="none"/>
        </w:rPr>
        <w:t>以上</w:t>
      </w:r>
      <w:r>
        <w:rPr>
          <w:rFonts w:hint="eastAsia" w:ascii="宋体" w:hAnsi="宋体" w:eastAsia="宋体" w:cs="宋体"/>
          <w:bCs/>
          <w:color w:val="auto"/>
          <w:sz w:val="21"/>
          <w:szCs w:val="21"/>
          <w:highlight w:val="none"/>
          <w:lang w:val="en-US" w:eastAsia="zh-CN"/>
        </w:rPr>
        <w:t>复印</w:t>
      </w:r>
      <w:r>
        <w:rPr>
          <w:rFonts w:hint="eastAsia" w:ascii="宋体" w:hAnsi="宋体" w:eastAsia="宋体" w:cs="宋体"/>
          <w:bCs/>
          <w:color w:val="auto"/>
          <w:sz w:val="21"/>
          <w:szCs w:val="21"/>
          <w:highlight w:val="none"/>
        </w:rPr>
        <w:t>件加盖磋商供应商CA证书签章。并加盖磋商供应商CA证书签章。</w:t>
      </w:r>
    </w:p>
    <w:p w14:paraId="0265111C">
      <w:pPr>
        <w:autoSpaceDE w:val="0"/>
        <w:autoSpaceDN w:val="0"/>
        <w:spacing w:line="460" w:lineRule="exact"/>
        <w:rPr>
          <w:rFonts w:hint="eastAsia" w:ascii="宋体" w:hAnsi="宋体" w:eastAsia="宋体" w:cs="宋体"/>
          <w:color w:val="auto"/>
          <w:sz w:val="24"/>
          <w:szCs w:val="24"/>
          <w:highlight w:val="none"/>
        </w:rPr>
      </w:pPr>
    </w:p>
    <w:p w14:paraId="2F51BE7B">
      <w:pPr>
        <w:spacing w:line="500" w:lineRule="exact"/>
        <w:rPr>
          <w:rFonts w:hint="eastAsia" w:ascii="宋体" w:hAnsi="宋体" w:eastAsia="宋体" w:cs="宋体"/>
          <w:b/>
          <w:color w:val="auto"/>
          <w:sz w:val="18"/>
          <w:szCs w:val="21"/>
          <w:highlight w:val="none"/>
        </w:rPr>
      </w:pPr>
    </w:p>
    <w:p w14:paraId="4E4036C2">
      <w:pPr>
        <w:spacing w:before="156" w:beforeLines="50" w:after="312" w:afterLines="10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7EDA4B01">
      <w:pPr>
        <w:spacing w:before="156" w:beforeLines="50" w:after="312" w:afterLines="100" w:line="500" w:lineRule="exact"/>
        <w:jc w:val="center"/>
        <w:rPr>
          <w:rFonts w:hint="eastAsia" w:ascii="宋体" w:hAnsi="宋体" w:eastAsia="宋体" w:cs="宋体"/>
          <w:color w:val="auto"/>
          <w:szCs w:val="21"/>
          <w:highlight w:val="none"/>
        </w:rPr>
      </w:pPr>
      <w:r>
        <w:rPr>
          <w:rFonts w:hint="eastAsia" w:ascii="宋体" w:hAnsi="宋体" w:eastAsia="宋体" w:cs="宋体"/>
          <w:b/>
          <w:color w:val="auto"/>
          <w:sz w:val="28"/>
          <w:szCs w:val="21"/>
          <w:highlight w:val="none"/>
          <w:lang w:val="en-US" w:eastAsia="zh-CN"/>
        </w:rPr>
        <w:t>2、</w:t>
      </w:r>
      <w:r>
        <w:rPr>
          <w:rFonts w:hint="eastAsia" w:ascii="宋体" w:hAnsi="宋体" w:eastAsia="宋体" w:cs="宋体"/>
          <w:b/>
          <w:color w:val="auto"/>
          <w:sz w:val="28"/>
          <w:szCs w:val="21"/>
          <w:highlight w:val="none"/>
        </w:rPr>
        <w:t>项目经理简历表</w:t>
      </w:r>
    </w:p>
    <w:p w14:paraId="783FF4CA">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（工程项目名称）  </w:t>
      </w:r>
      <w:r>
        <w:rPr>
          <w:rFonts w:hint="eastAsia" w:ascii="宋体" w:hAnsi="宋体" w:eastAsia="宋体" w:cs="宋体"/>
          <w:color w:val="auto"/>
          <w:sz w:val="24"/>
          <w:highlight w:val="none"/>
        </w:rPr>
        <w:t xml:space="preserve">工程   </w:t>
      </w:r>
    </w:p>
    <w:tbl>
      <w:tblPr>
        <w:tblStyle w:val="19"/>
        <w:tblW w:w="9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8"/>
        <w:gridCol w:w="1640"/>
        <w:gridCol w:w="1638"/>
        <w:gridCol w:w="1638"/>
        <w:gridCol w:w="740"/>
        <w:gridCol w:w="899"/>
        <w:gridCol w:w="1643"/>
      </w:tblGrid>
      <w:tr w14:paraId="26F8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638" w:type="dxa"/>
            <w:vAlign w:val="center"/>
          </w:tcPr>
          <w:p w14:paraId="20D6A02D">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640" w:type="dxa"/>
            <w:vAlign w:val="center"/>
          </w:tcPr>
          <w:p w14:paraId="3B5495BD">
            <w:pPr>
              <w:spacing w:line="400" w:lineRule="exact"/>
              <w:jc w:val="center"/>
              <w:rPr>
                <w:rFonts w:hint="eastAsia" w:ascii="宋体" w:hAnsi="宋体" w:eastAsia="宋体" w:cs="宋体"/>
                <w:color w:val="auto"/>
                <w:sz w:val="24"/>
                <w:highlight w:val="none"/>
              </w:rPr>
            </w:pPr>
          </w:p>
        </w:tc>
        <w:tc>
          <w:tcPr>
            <w:tcW w:w="1638" w:type="dxa"/>
            <w:vAlign w:val="center"/>
          </w:tcPr>
          <w:p w14:paraId="37086C70">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1638" w:type="dxa"/>
            <w:vAlign w:val="center"/>
          </w:tcPr>
          <w:p w14:paraId="52EE027E">
            <w:pPr>
              <w:spacing w:line="400" w:lineRule="exact"/>
              <w:jc w:val="center"/>
              <w:rPr>
                <w:rFonts w:hint="eastAsia" w:ascii="宋体" w:hAnsi="宋体" w:eastAsia="宋体" w:cs="宋体"/>
                <w:color w:val="auto"/>
                <w:sz w:val="24"/>
                <w:highlight w:val="none"/>
              </w:rPr>
            </w:pPr>
          </w:p>
        </w:tc>
        <w:tc>
          <w:tcPr>
            <w:tcW w:w="1639" w:type="dxa"/>
            <w:gridSpan w:val="2"/>
            <w:vAlign w:val="center"/>
          </w:tcPr>
          <w:p w14:paraId="4AF49248">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1643" w:type="dxa"/>
            <w:vAlign w:val="center"/>
          </w:tcPr>
          <w:p w14:paraId="7F103044">
            <w:pPr>
              <w:spacing w:line="400" w:lineRule="exact"/>
              <w:jc w:val="center"/>
              <w:rPr>
                <w:rFonts w:hint="eastAsia" w:ascii="宋体" w:hAnsi="宋体" w:eastAsia="宋体" w:cs="宋体"/>
                <w:color w:val="auto"/>
                <w:sz w:val="24"/>
                <w:highlight w:val="none"/>
              </w:rPr>
            </w:pPr>
          </w:p>
        </w:tc>
      </w:tr>
      <w:tr w14:paraId="1D9A4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638" w:type="dxa"/>
            <w:vAlign w:val="center"/>
          </w:tcPr>
          <w:p w14:paraId="642816F7">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1640" w:type="dxa"/>
            <w:vAlign w:val="center"/>
          </w:tcPr>
          <w:p w14:paraId="52628C37">
            <w:pPr>
              <w:spacing w:line="400" w:lineRule="exact"/>
              <w:jc w:val="center"/>
              <w:rPr>
                <w:rFonts w:hint="eastAsia" w:ascii="宋体" w:hAnsi="宋体" w:eastAsia="宋体" w:cs="宋体"/>
                <w:color w:val="auto"/>
                <w:sz w:val="24"/>
                <w:highlight w:val="none"/>
              </w:rPr>
            </w:pPr>
          </w:p>
        </w:tc>
        <w:tc>
          <w:tcPr>
            <w:tcW w:w="1638" w:type="dxa"/>
            <w:vAlign w:val="center"/>
          </w:tcPr>
          <w:p w14:paraId="3DC04713">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1638" w:type="dxa"/>
            <w:vAlign w:val="center"/>
          </w:tcPr>
          <w:p w14:paraId="67A52C7F">
            <w:pPr>
              <w:spacing w:line="400" w:lineRule="exact"/>
              <w:jc w:val="center"/>
              <w:rPr>
                <w:rFonts w:hint="eastAsia" w:ascii="宋体" w:hAnsi="宋体" w:eastAsia="宋体" w:cs="宋体"/>
                <w:color w:val="auto"/>
                <w:sz w:val="24"/>
                <w:highlight w:val="none"/>
              </w:rPr>
            </w:pPr>
          </w:p>
        </w:tc>
        <w:tc>
          <w:tcPr>
            <w:tcW w:w="1639" w:type="dxa"/>
            <w:gridSpan w:val="2"/>
            <w:vAlign w:val="center"/>
          </w:tcPr>
          <w:p w14:paraId="150E1E5A">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学历</w:t>
            </w:r>
          </w:p>
        </w:tc>
        <w:tc>
          <w:tcPr>
            <w:tcW w:w="1643" w:type="dxa"/>
            <w:vAlign w:val="center"/>
          </w:tcPr>
          <w:p w14:paraId="0A864CEB">
            <w:pPr>
              <w:spacing w:line="400" w:lineRule="exact"/>
              <w:jc w:val="center"/>
              <w:rPr>
                <w:rFonts w:hint="eastAsia" w:ascii="宋体" w:hAnsi="宋体" w:eastAsia="宋体" w:cs="宋体"/>
                <w:color w:val="auto"/>
                <w:sz w:val="24"/>
                <w:highlight w:val="none"/>
              </w:rPr>
            </w:pPr>
          </w:p>
        </w:tc>
      </w:tr>
      <w:tr w14:paraId="3FF8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3278" w:type="dxa"/>
            <w:gridSpan w:val="2"/>
            <w:vAlign w:val="center"/>
          </w:tcPr>
          <w:p w14:paraId="07633009">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参加工作时间</w:t>
            </w:r>
          </w:p>
        </w:tc>
        <w:tc>
          <w:tcPr>
            <w:tcW w:w="1638" w:type="dxa"/>
            <w:vAlign w:val="center"/>
          </w:tcPr>
          <w:p w14:paraId="300C78E9">
            <w:pPr>
              <w:spacing w:line="400" w:lineRule="exact"/>
              <w:jc w:val="center"/>
              <w:rPr>
                <w:rFonts w:hint="eastAsia" w:ascii="宋体" w:hAnsi="宋体" w:eastAsia="宋体" w:cs="宋体"/>
                <w:color w:val="auto"/>
                <w:sz w:val="24"/>
                <w:highlight w:val="none"/>
              </w:rPr>
            </w:pPr>
          </w:p>
        </w:tc>
        <w:tc>
          <w:tcPr>
            <w:tcW w:w="2378" w:type="dxa"/>
            <w:gridSpan w:val="2"/>
            <w:vAlign w:val="center"/>
          </w:tcPr>
          <w:p w14:paraId="5B373997">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担任项目经理年限</w:t>
            </w:r>
          </w:p>
        </w:tc>
        <w:tc>
          <w:tcPr>
            <w:tcW w:w="2542" w:type="dxa"/>
            <w:gridSpan w:val="2"/>
            <w:vAlign w:val="center"/>
          </w:tcPr>
          <w:p w14:paraId="5D536FFB">
            <w:pPr>
              <w:spacing w:line="400" w:lineRule="exact"/>
              <w:jc w:val="center"/>
              <w:rPr>
                <w:rFonts w:hint="eastAsia" w:ascii="宋体" w:hAnsi="宋体" w:eastAsia="宋体" w:cs="宋体"/>
                <w:color w:val="auto"/>
                <w:sz w:val="24"/>
                <w:highlight w:val="none"/>
              </w:rPr>
            </w:pPr>
          </w:p>
        </w:tc>
      </w:tr>
      <w:tr w14:paraId="6B30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3278" w:type="dxa"/>
            <w:gridSpan w:val="2"/>
            <w:vAlign w:val="center"/>
          </w:tcPr>
          <w:p w14:paraId="7AA0A2D0">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项目经理资格证书编号</w:t>
            </w:r>
          </w:p>
        </w:tc>
        <w:tc>
          <w:tcPr>
            <w:tcW w:w="6558" w:type="dxa"/>
            <w:gridSpan w:val="5"/>
            <w:vAlign w:val="center"/>
          </w:tcPr>
          <w:p w14:paraId="1FDC7EBC">
            <w:pPr>
              <w:spacing w:line="400" w:lineRule="exact"/>
              <w:jc w:val="center"/>
              <w:rPr>
                <w:rFonts w:hint="eastAsia" w:ascii="宋体" w:hAnsi="宋体" w:eastAsia="宋体" w:cs="宋体"/>
                <w:color w:val="auto"/>
                <w:sz w:val="24"/>
                <w:highlight w:val="none"/>
              </w:rPr>
            </w:pPr>
          </w:p>
        </w:tc>
      </w:tr>
      <w:tr w14:paraId="1922D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9836" w:type="dxa"/>
            <w:gridSpan w:val="7"/>
            <w:vAlign w:val="center"/>
          </w:tcPr>
          <w:p w14:paraId="2441017C">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在建和已完</w:t>
            </w:r>
            <w:r>
              <w:rPr>
                <w:rFonts w:hint="eastAsia" w:ascii="宋体" w:hAnsi="宋体" w:cs="宋体"/>
                <w:color w:val="auto"/>
                <w:sz w:val="24"/>
                <w:highlight w:val="none"/>
                <w:lang w:val="en-US" w:eastAsia="zh-CN"/>
              </w:rPr>
              <w:t>成</w:t>
            </w:r>
            <w:r>
              <w:rPr>
                <w:rFonts w:hint="eastAsia" w:ascii="宋体" w:hAnsi="宋体" w:eastAsia="宋体" w:cs="宋体"/>
                <w:color w:val="auto"/>
                <w:sz w:val="24"/>
                <w:highlight w:val="none"/>
              </w:rPr>
              <w:t>工程项目情况</w:t>
            </w:r>
          </w:p>
        </w:tc>
      </w:tr>
      <w:tr w14:paraId="1736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638" w:type="dxa"/>
            <w:vAlign w:val="center"/>
          </w:tcPr>
          <w:p w14:paraId="5774960B">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建设单位</w:t>
            </w:r>
          </w:p>
        </w:tc>
        <w:tc>
          <w:tcPr>
            <w:tcW w:w="1640" w:type="dxa"/>
            <w:vAlign w:val="center"/>
          </w:tcPr>
          <w:p w14:paraId="1DA714BC">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1638" w:type="dxa"/>
            <w:vAlign w:val="center"/>
          </w:tcPr>
          <w:p w14:paraId="76C2E928">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建设规格</w:t>
            </w:r>
          </w:p>
        </w:tc>
        <w:tc>
          <w:tcPr>
            <w:tcW w:w="1638" w:type="dxa"/>
            <w:vAlign w:val="center"/>
          </w:tcPr>
          <w:p w14:paraId="11EB81C5">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开、竣工日期</w:t>
            </w:r>
          </w:p>
        </w:tc>
        <w:tc>
          <w:tcPr>
            <w:tcW w:w="1639" w:type="dxa"/>
            <w:gridSpan w:val="2"/>
            <w:vAlign w:val="center"/>
          </w:tcPr>
          <w:p w14:paraId="63727686">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在建或已完</w:t>
            </w:r>
            <w:r>
              <w:rPr>
                <w:rFonts w:hint="eastAsia" w:ascii="宋体" w:hAnsi="宋体" w:cs="宋体"/>
                <w:color w:val="auto"/>
                <w:sz w:val="24"/>
                <w:highlight w:val="none"/>
                <w:lang w:val="en-US" w:eastAsia="zh-CN"/>
              </w:rPr>
              <w:t>成</w:t>
            </w:r>
          </w:p>
        </w:tc>
        <w:tc>
          <w:tcPr>
            <w:tcW w:w="1643" w:type="dxa"/>
            <w:vAlign w:val="center"/>
          </w:tcPr>
          <w:p w14:paraId="59E48F86">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工程质量</w:t>
            </w:r>
          </w:p>
        </w:tc>
      </w:tr>
      <w:tr w14:paraId="5D8C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638" w:type="dxa"/>
            <w:vAlign w:val="center"/>
          </w:tcPr>
          <w:p w14:paraId="36EB469B">
            <w:pPr>
              <w:spacing w:line="400" w:lineRule="exact"/>
              <w:jc w:val="center"/>
              <w:rPr>
                <w:rFonts w:hint="eastAsia" w:ascii="宋体" w:hAnsi="宋体" w:eastAsia="宋体" w:cs="宋体"/>
                <w:color w:val="auto"/>
                <w:sz w:val="24"/>
                <w:highlight w:val="none"/>
              </w:rPr>
            </w:pPr>
          </w:p>
        </w:tc>
        <w:tc>
          <w:tcPr>
            <w:tcW w:w="1640" w:type="dxa"/>
            <w:vAlign w:val="center"/>
          </w:tcPr>
          <w:p w14:paraId="318D635C">
            <w:pPr>
              <w:spacing w:line="400" w:lineRule="exact"/>
              <w:jc w:val="center"/>
              <w:rPr>
                <w:rFonts w:hint="eastAsia" w:ascii="宋体" w:hAnsi="宋体" w:eastAsia="宋体" w:cs="宋体"/>
                <w:color w:val="auto"/>
                <w:sz w:val="24"/>
                <w:highlight w:val="none"/>
              </w:rPr>
            </w:pPr>
          </w:p>
        </w:tc>
        <w:tc>
          <w:tcPr>
            <w:tcW w:w="1638" w:type="dxa"/>
            <w:vAlign w:val="center"/>
          </w:tcPr>
          <w:p w14:paraId="16273B67">
            <w:pPr>
              <w:spacing w:line="400" w:lineRule="exact"/>
              <w:jc w:val="center"/>
              <w:rPr>
                <w:rFonts w:hint="eastAsia" w:ascii="宋体" w:hAnsi="宋体" w:eastAsia="宋体" w:cs="宋体"/>
                <w:color w:val="auto"/>
                <w:sz w:val="24"/>
                <w:highlight w:val="none"/>
              </w:rPr>
            </w:pPr>
          </w:p>
        </w:tc>
        <w:tc>
          <w:tcPr>
            <w:tcW w:w="1638" w:type="dxa"/>
            <w:vAlign w:val="center"/>
          </w:tcPr>
          <w:p w14:paraId="520F3453">
            <w:pPr>
              <w:spacing w:line="400" w:lineRule="exact"/>
              <w:jc w:val="center"/>
              <w:rPr>
                <w:rFonts w:hint="eastAsia" w:ascii="宋体" w:hAnsi="宋体" w:eastAsia="宋体" w:cs="宋体"/>
                <w:color w:val="auto"/>
                <w:sz w:val="24"/>
                <w:highlight w:val="none"/>
              </w:rPr>
            </w:pPr>
          </w:p>
        </w:tc>
        <w:tc>
          <w:tcPr>
            <w:tcW w:w="1639" w:type="dxa"/>
            <w:gridSpan w:val="2"/>
            <w:vAlign w:val="center"/>
          </w:tcPr>
          <w:p w14:paraId="24B0F2B5">
            <w:pPr>
              <w:spacing w:line="400" w:lineRule="exact"/>
              <w:jc w:val="center"/>
              <w:rPr>
                <w:rFonts w:hint="eastAsia" w:ascii="宋体" w:hAnsi="宋体" w:eastAsia="宋体" w:cs="宋体"/>
                <w:color w:val="auto"/>
                <w:sz w:val="24"/>
                <w:highlight w:val="none"/>
              </w:rPr>
            </w:pPr>
          </w:p>
        </w:tc>
        <w:tc>
          <w:tcPr>
            <w:tcW w:w="1643" w:type="dxa"/>
            <w:vAlign w:val="center"/>
          </w:tcPr>
          <w:p w14:paraId="220CA1A2">
            <w:pPr>
              <w:spacing w:line="400" w:lineRule="exact"/>
              <w:jc w:val="center"/>
              <w:rPr>
                <w:rFonts w:hint="eastAsia" w:ascii="宋体" w:hAnsi="宋体" w:eastAsia="宋体" w:cs="宋体"/>
                <w:color w:val="auto"/>
                <w:sz w:val="24"/>
                <w:highlight w:val="none"/>
              </w:rPr>
            </w:pPr>
          </w:p>
        </w:tc>
      </w:tr>
      <w:tr w14:paraId="53CA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638" w:type="dxa"/>
            <w:vAlign w:val="center"/>
          </w:tcPr>
          <w:p w14:paraId="7EBB0874">
            <w:pPr>
              <w:spacing w:line="400" w:lineRule="exact"/>
              <w:jc w:val="center"/>
              <w:rPr>
                <w:rFonts w:hint="eastAsia" w:ascii="宋体" w:hAnsi="宋体" w:eastAsia="宋体" w:cs="宋体"/>
                <w:color w:val="auto"/>
                <w:sz w:val="24"/>
                <w:highlight w:val="none"/>
              </w:rPr>
            </w:pPr>
          </w:p>
        </w:tc>
        <w:tc>
          <w:tcPr>
            <w:tcW w:w="1640" w:type="dxa"/>
            <w:vAlign w:val="center"/>
          </w:tcPr>
          <w:p w14:paraId="79E03090">
            <w:pPr>
              <w:spacing w:line="400" w:lineRule="exact"/>
              <w:jc w:val="center"/>
              <w:rPr>
                <w:rFonts w:hint="eastAsia" w:ascii="宋体" w:hAnsi="宋体" w:eastAsia="宋体" w:cs="宋体"/>
                <w:color w:val="auto"/>
                <w:sz w:val="24"/>
                <w:highlight w:val="none"/>
              </w:rPr>
            </w:pPr>
          </w:p>
        </w:tc>
        <w:tc>
          <w:tcPr>
            <w:tcW w:w="1638" w:type="dxa"/>
            <w:vAlign w:val="center"/>
          </w:tcPr>
          <w:p w14:paraId="081EE978">
            <w:pPr>
              <w:spacing w:line="400" w:lineRule="exact"/>
              <w:jc w:val="center"/>
              <w:rPr>
                <w:rFonts w:hint="eastAsia" w:ascii="宋体" w:hAnsi="宋体" w:eastAsia="宋体" w:cs="宋体"/>
                <w:color w:val="auto"/>
                <w:sz w:val="24"/>
                <w:highlight w:val="none"/>
              </w:rPr>
            </w:pPr>
          </w:p>
        </w:tc>
        <w:tc>
          <w:tcPr>
            <w:tcW w:w="1638" w:type="dxa"/>
            <w:vAlign w:val="center"/>
          </w:tcPr>
          <w:p w14:paraId="7A07CA73">
            <w:pPr>
              <w:spacing w:line="400" w:lineRule="exact"/>
              <w:jc w:val="center"/>
              <w:rPr>
                <w:rFonts w:hint="eastAsia" w:ascii="宋体" w:hAnsi="宋体" w:eastAsia="宋体" w:cs="宋体"/>
                <w:color w:val="auto"/>
                <w:sz w:val="24"/>
                <w:highlight w:val="none"/>
              </w:rPr>
            </w:pPr>
          </w:p>
        </w:tc>
        <w:tc>
          <w:tcPr>
            <w:tcW w:w="1639" w:type="dxa"/>
            <w:gridSpan w:val="2"/>
            <w:vAlign w:val="center"/>
          </w:tcPr>
          <w:p w14:paraId="44F9D45B">
            <w:pPr>
              <w:spacing w:line="400" w:lineRule="exact"/>
              <w:jc w:val="center"/>
              <w:rPr>
                <w:rFonts w:hint="eastAsia" w:ascii="宋体" w:hAnsi="宋体" w:eastAsia="宋体" w:cs="宋体"/>
                <w:color w:val="auto"/>
                <w:sz w:val="24"/>
                <w:highlight w:val="none"/>
              </w:rPr>
            </w:pPr>
          </w:p>
        </w:tc>
        <w:tc>
          <w:tcPr>
            <w:tcW w:w="1643" w:type="dxa"/>
            <w:vAlign w:val="center"/>
          </w:tcPr>
          <w:p w14:paraId="40693659">
            <w:pPr>
              <w:spacing w:line="400" w:lineRule="exact"/>
              <w:jc w:val="center"/>
              <w:rPr>
                <w:rFonts w:hint="eastAsia" w:ascii="宋体" w:hAnsi="宋体" w:eastAsia="宋体" w:cs="宋体"/>
                <w:color w:val="auto"/>
                <w:sz w:val="24"/>
                <w:highlight w:val="none"/>
              </w:rPr>
            </w:pPr>
          </w:p>
        </w:tc>
      </w:tr>
      <w:tr w14:paraId="47B4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638" w:type="dxa"/>
            <w:vAlign w:val="center"/>
          </w:tcPr>
          <w:p w14:paraId="012A0D57">
            <w:pPr>
              <w:spacing w:line="400" w:lineRule="exact"/>
              <w:jc w:val="center"/>
              <w:rPr>
                <w:rFonts w:hint="eastAsia" w:ascii="宋体" w:hAnsi="宋体" w:eastAsia="宋体" w:cs="宋体"/>
                <w:color w:val="auto"/>
                <w:sz w:val="24"/>
                <w:highlight w:val="none"/>
              </w:rPr>
            </w:pPr>
          </w:p>
        </w:tc>
        <w:tc>
          <w:tcPr>
            <w:tcW w:w="1640" w:type="dxa"/>
            <w:vAlign w:val="center"/>
          </w:tcPr>
          <w:p w14:paraId="2E8BE379">
            <w:pPr>
              <w:spacing w:line="400" w:lineRule="exact"/>
              <w:jc w:val="center"/>
              <w:rPr>
                <w:rFonts w:hint="eastAsia" w:ascii="宋体" w:hAnsi="宋体" w:eastAsia="宋体" w:cs="宋体"/>
                <w:color w:val="auto"/>
                <w:sz w:val="24"/>
                <w:highlight w:val="none"/>
              </w:rPr>
            </w:pPr>
          </w:p>
        </w:tc>
        <w:tc>
          <w:tcPr>
            <w:tcW w:w="1638" w:type="dxa"/>
            <w:vAlign w:val="center"/>
          </w:tcPr>
          <w:p w14:paraId="05C760CB">
            <w:pPr>
              <w:spacing w:line="400" w:lineRule="exact"/>
              <w:jc w:val="center"/>
              <w:rPr>
                <w:rFonts w:hint="eastAsia" w:ascii="宋体" w:hAnsi="宋体" w:eastAsia="宋体" w:cs="宋体"/>
                <w:color w:val="auto"/>
                <w:sz w:val="24"/>
                <w:highlight w:val="none"/>
              </w:rPr>
            </w:pPr>
          </w:p>
        </w:tc>
        <w:tc>
          <w:tcPr>
            <w:tcW w:w="1638" w:type="dxa"/>
            <w:vAlign w:val="center"/>
          </w:tcPr>
          <w:p w14:paraId="4184D448">
            <w:pPr>
              <w:spacing w:line="400" w:lineRule="exact"/>
              <w:jc w:val="center"/>
              <w:rPr>
                <w:rFonts w:hint="eastAsia" w:ascii="宋体" w:hAnsi="宋体" w:eastAsia="宋体" w:cs="宋体"/>
                <w:color w:val="auto"/>
                <w:sz w:val="24"/>
                <w:highlight w:val="none"/>
              </w:rPr>
            </w:pPr>
          </w:p>
        </w:tc>
        <w:tc>
          <w:tcPr>
            <w:tcW w:w="1639" w:type="dxa"/>
            <w:gridSpan w:val="2"/>
            <w:vAlign w:val="center"/>
          </w:tcPr>
          <w:p w14:paraId="0DF0FD4E">
            <w:pPr>
              <w:spacing w:line="400" w:lineRule="exact"/>
              <w:jc w:val="center"/>
              <w:rPr>
                <w:rFonts w:hint="eastAsia" w:ascii="宋体" w:hAnsi="宋体" w:eastAsia="宋体" w:cs="宋体"/>
                <w:color w:val="auto"/>
                <w:sz w:val="24"/>
                <w:highlight w:val="none"/>
              </w:rPr>
            </w:pPr>
          </w:p>
        </w:tc>
        <w:tc>
          <w:tcPr>
            <w:tcW w:w="1643" w:type="dxa"/>
            <w:vAlign w:val="center"/>
          </w:tcPr>
          <w:p w14:paraId="1DDA08D9">
            <w:pPr>
              <w:spacing w:line="400" w:lineRule="exact"/>
              <w:jc w:val="center"/>
              <w:rPr>
                <w:rFonts w:hint="eastAsia" w:ascii="宋体" w:hAnsi="宋体" w:eastAsia="宋体" w:cs="宋体"/>
                <w:color w:val="auto"/>
                <w:sz w:val="24"/>
                <w:highlight w:val="none"/>
              </w:rPr>
            </w:pPr>
          </w:p>
        </w:tc>
      </w:tr>
      <w:tr w14:paraId="5A5C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638" w:type="dxa"/>
            <w:vAlign w:val="center"/>
          </w:tcPr>
          <w:p w14:paraId="7F931ED6">
            <w:pPr>
              <w:spacing w:line="400" w:lineRule="exact"/>
              <w:jc w:val="center"/>
              <w:rPr>
                <w:rFonts w:hint="eastAsia" w:ascii="宋体" w:hAnsi="宋体" w:eastAsia="宋体" w:cs="宋体"/>
                <w:color w:val="auto"/>
                <w:sz w:val="24"/>
                <w:highlight w:val="none"/>
              </w:rPr>
            </w:pPr>
          </w:p>
        </w:tc>
        <w:tc>
          <w:tcPr>
            <w:tcW w:w="1640" w:type="dxa"/>
            <w:vAlign w:val="center"/>
          </w:tcPr>
          <w:p w14:paraId="04E687B9">
            <w:pPr>
              <w:spacing w:line="400" w:lineRule="exact"/>
              <w:jc w:val="center"/>
              <w:rPr>
                <w:rFonts w:hint="eastAsia" w:ascii="宋体" w:hAnsi="宋体" w:eastAsia="宋体" w:cs="宋体"/>
                <w:color w:val="auto"/>
                <w:sz w:val="24"/>
                <w:highlight w:val="none"/>
              </w:rPr>
            </w:pPr>
          </w:p>
        </w:tc>
        <w:tc>
          <w:tcPr>
            <w:tcW w:w="1638" w:type="dxa"/>
            <w:vAlign w:val="center"/>
          </w:tcPr>
          <w:p w14:paraId="2B78AFF8">
            <w:pPr>
              <w:spacing w:line="400" w:lineRule="exact"/>
              <w:jc w:val="center"/>
              <w:rPr>
                <w:rFonts w:hint="eastAsia" w:ascii="宋体" w:hAnsi="宋体" w:eastAsia="宋体" w:cs="宋体"/>
                <w:color w:val="auto"/>
                <w:sz w:val="24"/>
                <w:highlight w:val="none"/>
              </w:rPr>
            </w:pPr>
          </w:p>
        </w:tc>
        <w:tc>
          <w:tcPr>
            <w:tcW w:w="1638" w:type="dxa"/>
            <w:vAlign w:val="center"/>
          </w:tcPr>
          <w:p w14:paraId="1632246B">
            <w:pPr>
              <w:spacing w:line="400" w:lineRule="exact"/>
              <w:jc w:val="center"/>
              <w:rPr>
                <w:rFonts w:hint="eastAsia" w:ascii="宋体" w:hAnsi="宋体" w:eastAsia="宋体" w:cs="宋体"/>
                <w:color w:val="auto"/>
                <w:sz w:val="24"/>
                <w:highlight w:val="none"/>
              </w:rPr>
            </w:pPr>
          </w:p>
        </w:tc>
        <w:tc>
          <w:tcPr>
            <w:tcW w:w="1639" w:type="dxa"/>
            <w:gridSpan w:val="2"/>
            <w:vAlign w:val="center"/>
          </w:tcPr>
          <w:p w14:paraId="421DFC5D">
            <w:pPr>
              <w:spacing w:line="400" w:lineRule="exact"/>
              <w:jc w:val="center"/>
              <w:rPr>
                <w:rFonts w:hint="eastAsia" w:ascii="宋体" w:hAnsi="宋体" w:eastAsia="宋体" w:cs="宋体"/>
                <w:color w:val="auto"/>
                <w:sz w:val="24"/>
                <w:highlight w:val="none"/>
              </w:rPr>
            </w:pPr>
          </w:p>
        </w:tc>
        <w:tc>
          <w:tcPr>
            <w:tcW w:w="1643" w:type="dxa"/>
            <w:vAlign w:val="center"/>
          </w:tcPr>
          <w:p w14:paraId="006542C6">
            <w:pPr>
              <w:spacing w:line="400" w:lineRule="exact"/>
              <w:jc w:val="center"/>
              <w:rPr>
                <w:rFonts w:hint="eastAsia" w:ascii="宋体" w:hAnsi="宋体" w:eastAsia="宋体" w:cs="宋体"/>
                <w:color w:val="auto"/>
                <w:sz w:val="24"/>
                <w:highlight w:val="none"/>
              </w:rPr>
            </w:pPr>
          </w:p>
        </w:tc>
      </w:tr>
      <w:tr w14:paraId="313A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638" w:type="dxa"/>
            <w:vAlign w:val="center"/>
          </w:tcPr>
          <w:p w14:paraId="18D36155">
            <w:pPr>
              <w:spacing w:line="400" w:lineRule="exact"/>
              <w:jc w:val="center"/>
              <w:rPr>
                <w:rFonts w:hint="eastAsia" w:ascii="宋体" w:hAnsi="宋体" w:eastAsia="宋体" w:cs="宋体"/>
                <w:color w:val="auto"/>
                <w:sz w:val="24"/>
                <w:highlight w:val="none"/>
              </w:rPr>
            </w:pPr>
          </w:p>
        </w:tc>
        <w:tc>
          <w:tcPr>
            <w:tcW w:w="1640" w:type="dxa"/>
            <w:vAlign w:val="center"/>
          </w:tcPr>
          <w:p w14:paraId="2973BA0F">
            <w:pPr>
              <w:spacing w:line="400" w:lineRule="exact"/>
              <w:jc w:val="center"/>
              <w:rPr>
                <w:rFonts w:hint="eastAsia" w:ascii="宋体" w:hAnsi="宋体" w:eastAsia="宋体" w:cs="宋体"/>
                <w:color w:val="auto"/>
                <w:sz w:val="24"/>
                <w:highlight w:val="none"/>
              </w:rPr>
            </w:pPr>
          </w:p>
        </w:tc>
        <w:tc>
          <w:tcPr>
            <w:tcW w:w="1638" w:type="dxa"/>
            <w:vAlign w:val="center"/>
          </w:tcPr>
          <w:p w14:paraId="136434DC">
            <w:pPr>
              <w:spacing w:line="400" w:lineRule="exact"/>
              <w:jc w:val="center"/>
              <w:rPr>
                <w:rFonts w:hint="eastAsia" w:ascii="宋体" w:hAnsi="宋体" w:eastAsia="宋体" w:cs="宋体"/>
                <w:color w:val="auto"/>
                <w:sz w:val="24"/>
                <w:highlight w:val="none"/>
              </w:rPr>
            </w:pPr>
          </w:p>
        </w:tc>
        <w:tc>
          <w:tcPr>
            <w:tcW w:w="1638" w:type="dxa"/>
            <w:vAlign w:val="center"/>
          </w:tcPr>
          <w:p w14:paraId="52491D3E">
            <w:pPr>
              <w:spacing w:line="400" w:lineRule="exact"/>
              <w:jc w:val="center"/>
              <w:rPr>
                <w:rFonts w:hint="eastAsia" w:ascii="宋体" w:hAnsi="宋体" w:eastAsia="宋体" w:cs="宋体"/>
                <w:color w:val="auto"/>
                <w:sz w:val="24"/>
                <w:highlight w:val="none"/>
              </w:rPr>
            </w:pPr>
          </w:p>
        </w:tc>
        <w:tc>
          <w:tcPr>
            <w:tcW w:w="1639" w:type="dxa"/>
            <w:gridSpan w:val="2"/>
            <w:vAlign w:val="center"/>
          </w:tcPr>
          <w:p w14:paraId="078D3F13">
            <w:pPr>
              <w:spacing w:line="400" w:lineRule="exact"/>
              <w:jc w:val="center"/>
              <w:rPr>
                <w:rFonts w:hint="eastAsia" w:ascii="宋体" w:hAnsi="宋体" w:eastAsia="宋体" w:cs="宋体"/>
                <w:color w:val="auto"/>
                <w:sz w:val="24"/>
                <w:highlight w:val="none"/>
              </w:rPr>
            </w:pPr>
          </w:p>
        </w:tc>
        <w:tc>
          <w:tcPr>
            <w:tcW w:w="1643" w:type="dxa"/>
            <w:vAlign w:val="center"/>
          </w:tcPr>
          <w:p w14:paraId="41C65640">
            <w:pPr>
              <w:spacing w:line="400" w:lineRule="exact"/>
              <w:jc w:val="center"/>
              <w:rPr>
                <w:rFonts w:hint="eastAsia" w:ascii="宋体" w:hAnsi="宋体" w:eastAsia="宋体" w:cs="宋体"/>
                <w:color w:val="auto"/>
                <w:sz w:val="24"/>
                <w:highlight w:val="none"/>
              </w:rPr>
            </w:pPr>
          </w:p>
        </w:tc>
      </w:tr>
      <w:tr w14:paraId="0DD48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638" w:type="dxa"/>
            <w:vAlign w:val="center"/>
          </w:tcPr>
          <w:p w14:paraId="5CB6802A">
            <w:pPr>
              <w:spacing w:line="400" w:lineRule="exact"/>
              <w:jc w:val="center"/>
              <w:rPr>
                <w:rFonts w:hint="eastAsia" w:ascii="宋体" w:hAnsi="宋体" w:eastAsia="宋体" w:cs="宋体"/>
                <w:color w:val="auto"/>
                <w:sz w:val="24"/>
                <w:highlight w:val="none"/>
              </w:rPr>
            </w:pPr>
          </w:p>
        </w:tc>
        <w:tc>
          <w:tcPr>
            <w:tcW w:w="1640" w:type="dxa"/>
            <w:vAlign w:val="center"/>
          </w:tcPr>
          <w:p w14:paraId="5683A88F">
            <w:pPr>
              <w:spacing w:line="400" w:lineRule="exact"/>
              <w:jc w:val="center"/>
              <w:rPr>
                <w:rFonts w:hint="eastAsia" w:ascii="宋体" w:hAnsi="宋体" w:eastAsia="宋体" w:cs="宋体"/>
                <w:color w:val="auto"/>
                <w:sz w:val="24"/>
                <w:highlight w:val="none"/>
              </w:rPr>
            </w:pPr>
          </w:p>
        </w:tc>
        <w:tc>
          <w:tcPr>
            <w:tcW w:w="1638" w:type="dxa"/>
            <w:vAlign w:val="center"/>
          </w:tcPr>
          <w:p w14:paraId="756E604E">
            <w:pPr>
              <w:spacing w:line="400" w:lineRule="exact"/>
              <w:jc w:val="center"/>
              <w:rPr>
                <w:rFonts w:hint="eastAsia" w:ascii="宋体" w:hAnsi="宋体" w:eastAsia="宋体" w:cs="宋体"/>
                <w:color w:val="auto"/>
                <w:sz w:val="24"/>
                <w:highlight w:val="none"/>
              </w:rPr>
            </w:pPr>
          </w:p>
        </w:tc>
        <w:tc>
          <w:tcPr>
            <w:tcW w:w="1638" w:type="dxa"/>
            <w:vAlign w:val="center"/>
          </w:tcPr>
          <w:p w14:paraId="51CC506A">
            <w:pPr>
              <w:spacing w:line="400" w:lineRule="exact"/>
              <w:jc w:val="center"/>
              <w:rPr>
                <w:rFonts w:hint="eastAsia" w:ascii="宋体" w:hAnsi="宋体" w:eastAsia="宋体" w:cs="宋体"/>
                <w:color w:val="auto"/>
                <w:sz w:val="24"/>
                <w:highlight w:val="none"/>
              </w:rPr>
            </w:pPr>
          </w:p>
        </w:tc>
        <w:tc>
          <w:tcPr>
            <w:tcW w:w="1639" w:type="dxa"/>
            <w:gridSpan w:val="2"/>
            <w:vAlign w:val="center"/>
          </w:tcPr>
          <w:p w14:paraId="0820D9CB">
            <w:pPr>
              <w:spacing w:line="400" w:lineRule="exact"/>
              <w:jc w:val="center"/>
              <w:rPr>
                <w:rFonts w:hint="eastAsia" w:ascii="宋体" w:hAnsi="宋体" w:eastAsia="宋体" w:cs="宋体"/>
                <w:color w:val="auto"/>
                <w:sz w:val="24"/>
                <w:highlight w:val="none"/>
              </w:rPr>
            </w:pPr>
          </w:p>
        </w:tc>
        <w:tc>
          <w:tcPr>
            <w:tcW w:w="1643" w:type="dxa"/>
            <w:vAlign w:val="center"/>
          </w:tcPr>
          <w:p w14:paraId="135FFDB8">
            <w:pPr>
              <w:spacing w:line="400" w:lineRule="exact"/>
              <w:jc w:val="center"/>
              <w:rPr>
                <w:rFonts w:hint="eastAsia" w:ascii="宋体" w:hAnsi="宋体" w:eastAsia="宋体" w:cs="宋体"/>
                <w:color w:val="auto"/>
                <w:sz w:val="24"/>
                <w:highlight w:val="none"/>
              </w:rPr>
            </w:pPr>
          </w:p>
        </w:tc>
      </w:tr>
    </w:tbl>
    <w:p w14:paraId="010360F9">
      <w:pPr>
        <w:spacing w:line="360" w:lineRule="auto"/>
        <w:rPr>
          <w:rFonts w:hint="eastAsia" w:ascii="宋体" w:hAnsi="宋体" w:eastAsia="宋体" w:cs="宋体"/>
          <w:color w:val="auto"/>
          <w:sz w:val="24"/>
          <w:highlight w:val="none"/>
        </w:rPr>
      </w:pPr>
    </w:p>
    <w:p w14:paraId="60F19AAA">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14:paraId="420813F7">
      <w:pPr>
        <w:spacing w:line="360" w:lineRule="auto"/>
        <w:rPr>
          <w:rFonts w:hint="eastAsia" w:ascii="宋体" w:hAnsi="宋体" w:eastAsia="宋体" w:cs="宋体"/>
          <w:bCs/>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bCs/>
          <w:color w:val="auto"/>
          <w:sz w:val="21"/>
          <w:szCs w:val="21"/>
          <w:highlight w:val="none"/>
        </w:rPr>
        <w:t>附</w:t>
      </w:r>
      <w:r>
        <w:rPr>
          <w:rFonts w:hint="eastAsia" w:ascii="宋体" w:hAnsi="宋体" w:eastAsia="宋体" w:cs="宋体"/>
          <w:bCs/>
          <w:color w:val="auto"/>
          <w:sz w:val="21"/>
          <w:szCs w:val="21"/>
          <w:highlight w:val="none"/>
          <w:lang w:val="en-US" w:eastAsia="zh-CN"/>
        </w:rPr>
        <w:t>项目经理</w:t>
      </w:r>
      <w:r>
        <w:rPr>
          <w:rFonts w:hint="eastAsia" w:ascii="宋体" w:hAnsi="宋体" w:eastAsia="宋体" w:cs="宋体"/>
          <w:bCs/>
          <w:color w:val="auto"/>
          <w:sz w:val="21"/>
          <w:szCs w:val="21"/>
          <w:highlight w:val="none"/>
        </w:rPr>
        <w:t>资格证件</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职称证</w:t>
      </w:r>
      <w:r>
        <w:rPr>
          <w:rFonts w:hint="eastAsia" w:ascii="宋体" w:hAnsi="宋体" w:cs="宋体"/>
          <w:bCs/>
          <w:color w:val="auto"/>
          <w:sz w:val="21"/>
          <w:szCs w:val="21"/>
          <w:highlight w:val="none"/>
          <w:lang w:val="en-US" w:eastAsia="zh-CN"/>
        </w:rPr>
        <w:t>（如有）</w:t>
      </w:r>
      <w:r>
        <w:rPr>
          <w:rFonts w:hint="eastAsia" w:ascii="宋体" w:hAnsi="宋体" w:eastAsia="宋体" w:cs="宋体"/>
          <w:bCs/>
          <w:color w:val="auto"/>
          <w:sz w:val="21"/>
          <w:szCs w:val="21"/>
          <w:highlight w:val="none"/>
          <w:lang w:val="en-US" w:eastAsia="zh-CN"/>
        </w:rPr>
        <w:t>以及</w:t>
      </w:r>
      <w:r>
        <w:rPr>
          <w:rFonts w:hint="eastAsia" w:ascii="宋体" w:hAnsi="宋体" w:eastAsia="宋体" w:cs="宋体"/>
          <w:bCs/>
          <w:color w:val="auto"/>
          <w:sz w:val="21"/>
          <w:szCs w:val="21"/>
          <w:highlight w:val="none"/>
        </w:rPr>
        <w:t>磋商供应商</w:t>
      </w:r>
      <w:r>
        <w:rPr>
          <w:rFonts w:hint="eastAsia" w:ascii="宋体" w:hAnsi="宋体" w:eastAsia="宋体" w:cs="宋体"/>
          <w:bCs/>
          <w:color w:val="auto"/>
          <w:sz w:val="21"/>
          <w:szCs w:val="21"/>
          <w:highlight w:val="none"/>
          <w:lang w:val="en-US" w:eastAsia="zh-CN"/>
        </w:rPr>
        <w:t>为其缴纳近1个月（</w:t>
      </w:r>
      <w:r>
        <w:rPr>
          <w:rFonts w:hint="eastAsia" w:ascii="宋体" w:hAnsi="宋体" w:cs="宋体"/>
          <w:bCs/>
          <w:color w:val="auto"/>
          <w:sz w:val="21"/>
          <w:szCs w:val="21"/>
          <w:highlight w:val="none"/>
          <w:lang w:val="en-US" w:eastAsia="zh-CN"/>
        </w:rPr>
        <w:t>2025年5</w:t>
      </w:r>
      <w:r>
        <w:rPr>
          <w:rFonts w:hint="eastAsia" w:ascii="宋体" w:hAnsi="宋体" w:eastAsia="宋体" w:cs="宋体"/>
          <w:bCs/>
          <w:color w:val="auto"/>
          <w:sz w:val="21"/>
          <w:szCs w:val="21"/>
          <w:highlight w:val="none"/>
        </w:rPr>
        <w:t>月至</w:t>
      </w:r>
      <w:r>
        <w:rPr>
          <w:rFonts w:hint="eastAsia" w:ascii="宋体" w:hAnsi="宋体" w:cs="宋体"/>
          <w:bCs/>
          <w:color w:val="auto"/>
          <w:sz w:val="21"/>
          <w:szCs w:val="21"/>
          <w:highlight w:val="none"/>
          <w:lang w:val="en-US" w:eastAsia="zh-CN"/>
        </w:rPr>
        <w:t>磋商</w:t>
      </w:r>
      <w:r>
        <w:rPr>
          <w:rFonts w:hint="eastAsia" w:ascii="宋体" w:hAnsi="宋体" w:eastAsia="宋体" w:cs="宋体"/>
          <w:bCs/>
          <w:color w:val="auto"/>
          <w:sz w:val="21"/>
          <w:szCs w:val="21"/>
          <w:highlight w:val="none"/>
        </w:rPr>
        <w:t>截止时间止任意一个月</w:t>
      </w:r>
      <w:r>
        <w:rPr>
          <w:rFonts w:hint="eastAsia" w:ascii="宋体" w:hAnsi="宋体" w:eastAsia="宋体" w:cs="宋体"/>
          <w:bCs/>
          <w:color w:val="auto"/>
          <w:sz w:val="21"/>
          <w:szCs w:val="21"/>
          <w:highlight w:val="none"/>
          <w:lang w:val="en-US" w:eastAsia="zh-CN"/>
        </w:rPr>
        <w:t>）社会保险证明材料的复印</w:t>
      </w:r>
      <w:r>
        <w:rPr>
          <w:rFonts w:hint="eastAsia" w:ascii="宋体" w:hAnsi="宋体" w:eastAsia="宋体" w:cs="宋体"/>
          <w:bCs/>
          <w:color w:val="auto"/>
          <w:sz w:val="21"/>
          <w:szCs w:val="21"/>
          <w:highlight w:val="none"/>
        </w:rPr>
        <w:t>件</w:t>
      </w:r>
      <w:r>
        <w:rPr>
          <w:rFonts w:hint="eastAsia" w:ascii="宋体" w:hAnsi="宋体" w:eastAsia="宋体" w:cs="宋体"/>
          <w:bCs/>
          <w:color w:val="auto"/>
          <w:sz w:val="21"/>
          <w:szCs w:val="21"/>
          <w:highlight w:val="none"/>
          <w:lang w:val="en-US" w:eastAsia="zh-CN"/>
        </w:rPr>
        <w:t>或扫描件</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以及</w:t>
      </w:r>
      <w:r>
        <w:rPr>
          <w:rFonts w:hint="eastAsia" w:ascii="宋体" w:hAnsi="宋体" w:eastAsia="宋体" w:cs="宋体"/>
          <w:bCs/>
          <w:color w:val="auto"/>
          <w:sz w:val="21"/>
          <w:szCs w:val="21"/>
          <w:highlight w:val="none"/>
        </w:rPr>
        <w:t>磋商供应商</w:t>
      </w:r>
      <w:r>
        <w:rPr>
          <w:rFonts w:hint="eastAsia" w:ascii="宋体" w:hAnsi="宋体" w:eastAsia="宋体" w:cs="宋体"/>
          <w:bCs/>
          <w:color w:val="auto"/>
          <w:sz w:val="21"/>
          <w:szCs w:val="21"/>
          <w:highlight w:val="none"/>
          <w:lang w:val="en-US" w:eastAsia="zh-CN"/>
        </w:rPr>
        <w:t>认为有必要提供的其他证明材料的复印件，</w:t>
      </w:r>
      <w:r>
        <w:rPr>
          <w:rFonts w:hint="eastAsia" w:ascii="宋体" w:hAnsi="宋体" w:eastAsia="宋体" w:cs="宋体"/>
          <w:bCs/>
          <w:color w:val="auto"/>
          <w:sz w:val="21"/>
          <w:szCs w:val="21"/>
          <w:highlight w:val="none"/>
        </w:rPr>
        <w:t>以上</w:t>
      </w:r>
      <w:r>
        <w:rPr>
          <w:rFonts w:hint="eastAsia" w:ascii="宋体" w:hAnsi="宋体" w:eastAsia="宋体" w:cs="宋体"/>
          <w:bCs/>
          <w:color w:val="auto"/>
          <w:sz w:val="21"/>
          <w:szCs w:val="21"/>
          <w:highlight w:val="none"/>
          <w:lang w:val="en-US" w:eastAsia="zh-CN"/>
        </w:rPr>
        <w:t>复印</w:t>
      </w:r>
      <w:r>
        <w:rPr>
          <w:rFonts w:hint="eastAsia" w:ascii="宋体" w:hAnsi="宋体" w:eastAsia="宋体" w:cs="宋体"/>
          <w:bCs/>
          <w:color w:val="auto"/>
          <w:sz w:val="21"/>
          <w:szCs w:val="21"/>
          <w:highlight w:val="none"/>
        </w:rPr>
        <w:t>件加盖磋商供应商CA证书签章。</w:t>
      </w:r>
    </w:p>
    <w:p w14:paraId="27F1C877">
      <w:pPr>
        <w:spacing w:line="360" w:lineRule="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已完成的类似工程（如有）应附中标通知书或合同协议书有关页面、工程竣工验收证明材料的扫描件。在建类似工程（如有）应附中标通知书或工程合同协议书有关页面扫描件，并加盖磋商供应商CA证书签章。</w:t>
      </w:r>
    </w:p>
    <w:p w14:paraId="01784DC7">
      <w:pPr>
        <w:autoSpaceDE w:val="0"/>
        <w:autoSpaceDN w:val="0"/>
        <w:spacing w:line="460" w:lineRule="exact"/>
        <w:rPr>
          <w:rFonts w:hint="eastAsia" w:ascii="宋体" w:hAnsi="宋体" w:eastAsia="宋体" w:cs="宋体"/>
          <w:color w:val="auto"/>
          <w:sz w:val="24"/>
          <w:szCs w:val="24"/>
          <w:highlight w:val="none"/>
        </w:rPr>
      </w:pPr>
    </w:p>
    <w:p w14:paraId="20897574">
      <w:pPr>
        <w:spacing w:before="156" w:beforeLines="50" w:after="312" w:afterLines="100" w:line="500" w:lineRule="exact"/>
        <w:rPr>
          <w:rFonts w:hint="eastAsia" w:ascii="宋体" w:hAnsi="宋体" w:eastAsia="宋体" w:cs="宋体"/>
          <w:b/>
          <w:color w:val="auto"/>
          <w:sz w:val="28"/>
          <w:szCs w:val="21"/>
          <w:highlight w:val="none"/>
        </w:rPr>
      </w:pPr>
      <w:r>
        <w:rPr>
          <w:rFonts w:hint="eastAsia" w:ascii="宋体" w:hAnsi="宋体" w:eastAsia="宋体" w:cs="宋体"/>
          <w:b/>
          <w:color w:val="auto"/>
          <w:sz w:val="24"/>
          <w:szCs w:val="21"/>
          <w:highlight w:val="none"/>
        </w:rPr>
        <w:br w:type="page"/>
      </w:r>
    </w:p>
    <w:p w14:paraId="0E54F079">
      <w:pPr>
        <w:spacing w:before="156" w:beforeLines="50" w:after="312" w:afterLines="100" w:line="500" w:lineRule="exact"/>
        <w:jc w:val="center"/>
        <w:rPr>
          <w:rFonts w:hint="eastAsia" w:ascii="宋体" w:hAnsi="宋体" w:eastAsia="宋体" w:cs="宋体"/>
          <w:color w:val="auto"/>
          <w:szCs w:val="21"/>
          <w:highlight w:val="none"/>
        </w:rPr>
      </w:pPr>
      <w:r>
        <w:rPr>
          <w:rFonts w:hint="eastAsia" w:ascii="宋体" w:hAnsi="宋体" w:eastAsia="宋体" w:cs="宋体"/>
          <w:b/>
          <w:color w:val="auto"/>
          <w:sz w:val="28"/>
          <w:szCs w:val="21"/>
          <w:highlight w:val="none"/>
          <w:lang w:val="en-US" w:eastAsia="zh-CN"/>
        </w:rPr>
        <w:t>3、</w:t>
      </w:r>
      <w:r>
        <w:rPr>
          <w:rFonts w:hint="eastAsia" w:ascii="宋体" w:hAnsi="宋体" w:eastAsia="宋体" w:cs="宋体"/>
          <w:b/>
          <w:color w:val="auto"/>
          <w:sz w:val="28"/>
          <w:szCs w:val="21"/>
          <w:highlight w:val="none"/>
        </w:rPr>
        <w:t>项目技术负责人简历表</w:t>
      </w:r>
    </w:p>
    <w:p w14:paraId="42898403">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（工程项目名称）  </w:t>
      </w:r>
      <w:r>
        <w:rPr>
          <w:rFonts w:hint="eastAsia" w:ascii="宋体" w:hAnsi="宋体" w:eastAsia="宋体" w:cs="宋体"/>
          <w:color w:val="auto"/>
          <w:sz w:val="24"/>
          <w:highlight w:val="none"/>
        </w:rPr>
        <w:t xml:space="preserve">工程  </w:t>
      </w:r>
    </w:p>
    <w:tbl>
      <w:tblPr>
        <w:tblStyle w:val="1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1415"/>
        <w:gridCol w:w="1701"/>
        <w:gridCol w:w="1559"/>
        <w:gridCol w:w="1560"/>
        <w:gridCol w:w="1559"/>
      </w:tblGrid>
      <w:tr w14:paraId="59A4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657BE2A4">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415" w:type="dxa"/>
            <w:vAlign w:val="center"/>
          </w:tcPr>
          <w:p w14:paraId="701E1D0E">
            <w:pPr>
              <w:spacing w:line="400" w:lineRule="exact"/>
              <w:jc w:val="center"/>
              <w:rPr>
                <w:rFonts w:hint="eastAsia" w:ascii="宋体" w:hAnsi="宋体" w:eastAsia="宋体" w:cs="宋体"/>
                <w:color w:val="auto"/>
                <w:sz w:val="24"/>
                <w:highlight w:val="none"/>
              </w:rPr>
            </w:pPr>
          </w:p>
        </w:tc>
        <w:tc>
          <w:tcPr>
            <w:tcW w:w="1701" w:type="dxa"/>
            <w:vAlign w:val="center"/>
          </w:tcPr>
          <w:p w14:paraId="62FF53B6">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1559" w:type="dxa"/>
            <w:vAlign w:val="center"/>
          </w:tcPr>
          <w:p w14:paraId="0FFC610C">
            <w:pPr>
              <w:spacing w:line="400" w:lineRule="exact"/>
              <w:jc w:val="center"/>
              <w:rPr>
                <w:rFonts w:hint="eastAsia" w:ascii="宋体" w:hAnsi="宋体" w:eastAsia="宋体" w:cs="宋体"/>
                <w:color w:val="auto"/>
                <w:sz w:val="24"/>
                <w:highlight w:val="none"/>
              </w:rPr>
            </w:pPr>
          </w:p>
        </w:tc>
        <w:tc>
          <w:tcPr>
            <w:tcW w:w="1560" w:type="dxa"/>
            <w:vAlign w:val="center"/>
          </w:tcPr>
          <w:p w14:paraId="716FD9EF">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1559" w:type="dxa"/>
            <w:vAlign w:val="center"/>
          </w:tcPr>
          <w:p w14:paraId="538E4E5E">
            <w:pPr>
              <w:spacing w:line="400" w:lineRule="exact"/>
              <w:jc w:val="center"/>
              <w:rPr>
                <w:rFonts w:hint="eastAsia" w:ascii="宋体" w:hAnsi="宋体" w:eastAsia="宋体" w:cs="宋体"/>
                <w:color w:val="auto"/>
                <w:sz w:val="24"/>
                <w:highlight w:val="none"/>
              </w:rPr>
            </w:pPr>
          </w:p>
        </w:tc>
      </w:tr>
      <w:tr w14:paraId="345C4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2841D140">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1415" w:type="dxa"/>
            <w:vAlign w:val="center"/>
          </w:tcPr>
          <w:p w14:paraId="2832F180">
            <w:pPr>
              <w:spacing w:line="400" w:lineRule="exact"/>
              <w:jc w:val="center"/>
              <w:rPr>
                <w:rFonts w:hint="eastAsia" w:ascii="宋体" w:hAnsi="宋体" w:eastAsia="宋体" w:cs="宋体"/>
                <w:color w:val="auto"/>
                <w:sz w:val="24"/>
                <w:highlight w:val="none"/>
              </w:rPr>
            </w:pPr>
          </w:p>
        </w:tc>
        <w:tc>
          <w:tcPr>
            <w:tcW w:w="1701" w:type="dxa"/>
            <w:vAlign w:val="center"/>
          </w:tcPr>
          <w:p w14:paraId="54FF7692">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1559" w:type="dxa"/>
            <w:vAlign w:val="center"/>
          </w:tcPr>
          <w:p w14:paraId="4E634C51">
            <w:pPr>
              <w:spacing w:line="400" w:lineRule="exact"/>
              <w:jc w:val="center"/>
              <w:rPr>
                <w:rFonts w:hint="eastAsia" w:ascii="宋体" w:hAnsi="宋体" w:eastAsia="宋体" w:cs="宋体"/>
                <w:color w:val="auto"/>
                <w:sz w:val="24"/>
                <w:highlight w:val="none"/>
              </w:rPr>
            </w:pPr>
          </w:p>
        </w:tc>
        <w:tc>
          <w:tcPr>
            <w:tcW w:w="1560" w:type="dxa"/>
            <w:vAlign w:val="center"/>
          </w:tcPr>
          <w:p w14:paraId="2C29FA28">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学历</w:t>
            </w:r>
          </w:p>
        </w:tc>
        <w:tc>
          <w:tcPr>
            <w:tcW w:w="1559" w:type="dxa"/>
            <w:vAlign w:val="center"/>
          </w:tcPr>
          <w:p w14:paraId="5E6CCA65">
            <w:pPr>
              <w:spacing w:line="400" w:lineRule="exact"/>
              <w:jc w:val="center"/>
              <w:rPr>
                <w:rFonts w:hint="eastAsia" w:ascii="宋体" w:hAnsi="宋体" w:eastAsia="宋体" w:cs="宋体"/>
                <w:color w:val="auto"/>
                <w:sz w:val="24"/>
                <w:highlight w:val="none"/>
              </w:rPr>
            </w:pPr>
          </w:p>
        </w:tc>
      </w:tr>
      <w:tr w14:paraId="57B93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361BC728">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参加工作时间</w:t>
            </w:r>
          </w:p>
        </w:tc>
        <w:tc>
          <w:tcPr>
            <w:tcW w:w="3116" w:type="dxa"/>
            <w:gridSpan w:val="2"/>
            <w:vAlign w:val="center"/>
          </w:tcPr>
          <w:p w14:paraId="5BEA6856">
            <w:pPr>
              <w:spacing w:line="400" w:lineRule="exact"/>
              <w:jc w:val="center"/>
              <w:rPr>
                <w:rFonts w:hint="eastAsia" w:ascii="宋体" w:hAnsi="宋体" w:eastAsia="宋体" w:cs="宋体"/>
                <w:color w:val="auto"/>
                <w:sz w:val="24"/>
                <w:highlight w:val="none"/>
              </w:rPr>
            </w:pPr>
          </w:p>
        </w:tc>
        <w:tc>
          <w:tcPr>
            <w:tcW w:w="3119" w:type="dxa"/>
            <w:gridSpan w:val="2"/>
            <w:vAlign w:val="center"/>
          </w:tcPr>
          <w:p w14:paraId="660AFF0A">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担任技术负责人年限</w:t>
            </w:r>
          </w:p>
        </w:tc>
        <w:tc>
          <w:tcPr>
            <w:tcW w:w="1559" w:type="dxa"/>
            <w:vAlign w:val="center"/>
          </w:tcPr>
          <w:p w14:paraId="187D0A8D">
            <w:pPr>
              <w:spacing w:line="400" w:lineRule="exact"/>
              <w:jc w:val="center"/>
              <w:rPr>
                <w:rFonts w:hint="eastAsia" w:ascii="宋体" w:hAnsi="宋体" w:eastAsia="宋体" w:cs="宋体"/>
                <w:color w:val="auto"/>
                <w:sz w:val="24"/>
                <w:highlight w:val="none"/>
              </w:rPr>
            </w:pPr>
          </w:p>
        </w:tc>
      </w:tr>
      <w:tr w14:paraId="0C5B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464" w:type="dxa"/>
            <w:gridSpan w:val="6"/>
            <w:vAlign w:val="center"/>
          </w:tcPr>
          <w:p w14:paraId="36DC91CD">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在建和已完</w:t>
            </w:r>
            <w:r>
              <w:rPr>
                <w:rFonts w:hint="eastAsia" w:ascii="宋体" w:hAnsi="宋体" w:cs="宋体"/>
                <w:color w:val="auto"/>
                <w:sz w:val="24"/>
                <w:highlight w:val="none"/>
                <w:lang w:val="en-US" w:eastAsia="zh-CN"/>
              </w:rPr>
              <w:t>成</w:t>
            </w:r>
            <w:r>
              <w:rPr>
                <w:rFonts w:hint="eastAsia" w:ascii="宋体" w:hAnsi="宋体" w:eastAsia="宋体" w:cs="宋体"/>
                <w:color w:val="auto"/>
                <w:sz w:val="24"/>
                <w:highlight w:val="none"/>
              </w:rPr>
              <w:t>工程项目情况</w:t>
            </w:r>
          </w:p>
        </w:tc>
      </w:tr>
      <w:tr w14:paraId="1DA7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523A0B8B">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建设单位</w:t>
            </w:r>
          </w:p>
        </w:tc>
        <w:tc>
          <w:tcPr>
            <w:tcW w:w="1415" w:type="dxa"/>
            <w:vAlign w:val="center"/>
          </w:tcPr>
          <w:p w14:paraId="5046D12C">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1701" w:type="dxa"/>
            <w:vAlign w:val="center"/>
          </w:tcPr>
          <w:p w14:paraId="7F113BFB">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建设规格</w:t>
            </w:r>
          </w:p>
        </w:tc>
        <w:tc>
          <w:tcPr>
            <w:tcW w:w="1559" w:type="dxa"/>
            <w:vAlign w:val="center"/>
          </w:tcPr>
          <w:p w14:paraId="37472A3A">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开、竣工日期</w:t>
            </w:r>
          </w:p>
        </w:tc>
        <w:tc>
          <w:tcPr>
            <w:tcW w:w="1560" w:type="dxa"/>
            <w:vAlign w:val="center"/>
          </w:tcPr>
          <w:p w14:paraId="61AE025C">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在建或已完</w:t>
            </w:r>
            <w:r>
              <w:rPr>
                <w:rFonts w:hint="eastAsia" w:ascii="宋体" w:hAnsi="宋体" w:cs="宋体"/>
                <w:color w:val="auto"/>
                <w:sz w:val="24"/>
                <w:highlight w:val="none"/>
                <w:lang w:val="en-US" w:eastAsia="zh-CN"/>
              </w:rPr>
              <w:t>成</w:t>
            </w:r>
          </w:p>
        </w:tc>
        <w:tc>
          <w:tcPr>
            <w:tcW w:w="1559" w:type="dxa"/>
            <w:vAlign w:val="center"/>
          </w:tcPr>
          <w:p w14:paraId="3C1918C0">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工程质量</w:t>
            </w:r>
          </w:p>
        </w:tc>
      </w:tr>
      <w:tr w14:paraId="20C33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58853D7F">
            <w:pPr>
              <w:spacing w:line="400" w:lineRule="exact"/>
              <w:jc w:val="center"/>
              <w:rPr>
                <w:rFonts w:hint="eastAsia" w:ascii="宋体" w:hAnsi="宋体" w:eastAsia="宋体" w:cs="宋体"/>
                <w:color w:val="auto"/>
                <w:sz w:val="24"/>
                <w:highlight w:val="none"/>
              </w:rPr>
            </w:pPr>
          </w:p>
        </w:tc>
        <w:tc>
          <w:tcPr>
            <w:tcW w:w="1415" w:type="dxa"/>
            <w:vAlign w:val="center"/>
          </w:tcPr>
          <w:p w14:paraId="4320C036">
            <w:pPr>
              <w:spacing w:line="400" w:lineRule="exact"/>
              <w:jc w:val="center"/>
              <w:rPr>
                <w:rFonts w:hint="eastAsia" w:ascii="宋体" w:hAnsi="宋体" w:eastAsia="宋体" w:cs="宋体"/>
                <w:color w:val="auto"/>
                <w:sz w:val="24"/>
                <w:highlight w:val="none"/>
              </w:rPr>
            </w:pPr>
          </w:p>
        </w:tc>
        <w:tc>
          <w:tcPr>
            <w:tcW w:w="1701" w:type="dxa"/>
            <w:vAlign w:val="center"/>
          </w:tcPr>
          <w:p w14:paraId="69F9DED9">
            <w:pPr>
              <w:spacing w:line="400" w:lineRule="exact"/>
              <w:jc w:val="center"/>
              <w:rPr>
                <w:rFonts w:hint="eastAsia" w:ascii="宋体" w:hAnsi="宋体" w:eastAsia="宋体" w:cs="宋体"/>
                <w:color w:val="auto"/>
                <w:sz w:val="24"/>
                <w:highlight w:val="none"/>
              </w:rPr>
            </w:pPr>
          </w:p>
        </w:tc>
        <w:tc>
          <w:tcPr>
            <w:tcW w:w="1559" w:type="dxa"/>
            <w:vAlign w:val="center"/>
          </w:tcPr>
          <w:p w14:paraId="34F109B9">
            <w:pPr>
              <w:spacing w:line="400" w:lineRule="exact"/>
              <w:jc w:val="center"/>
              <w:rPr>
                <w:rFonts w:hint="eastAsia" w:ascii="宋体" w:hAnsi="宋体" w:eastAsia="宋体" w:cs="宋体"/>
                <w:color w:val="auto"/>
                <w:sz w:val="24"/>
                <w:highlight w:val="none"/>
              </w:rPr>
            </w:pPr>
          </w:p>
        </w:tc>
        <w:tc>
          <w:tcPr>
            <w:tcW w:w="1560" w:type="dxa"/>
            <w:vAlign w:val="center"/>
          </w:tcPr>
          <w:p w14:paraId="0C331A01">
            <w:pPr>
              <w:spacing w:line="400" w:lineRule="exact"/>
              <w:jc w:val="center"/>
              <w:rPr>
                <w:rFonts w:hint="eastAsia" w:ascii="宋体" w:hAnsi="宋体" w:eastAsia="宋体" w:cs="宋体"/>
                <w:color w:val="auto"/>
                <w:sz w:val="24"/>
                <w:highlight w:val="none"/>
              </w:rPr>
            </w:pPr>
          </w:p>
        </w:tc>
        <w:tc>
          <w:tcPr>
            <w:tcW w:w="1559" w:type="dxa"/>
            <w:vAlign w:val="center"/>
          </w:tcPr>
          <w:p w14:paraId="494246B4">
            <w:pPr>
              <w:spacing w:line="400" w:lineRule="exact"/>
              <w:jc w:val="center"/>
              <w:rPr>
                <w:rFonts w:hint="eastAsia" w:ascii="宋体" w:hAnsi="宋体" w:eastAsia="宋体" w:cs="宋体"/>
                <w:color w:val="auto"/>
                <w:sz w:val="24"/>
                <w:highlight w:val="none"/>
              </w:rPr>
            </w:pPr>
          </w:p>
        </w:tc>
      </w:tr>
      <w:tr w14:paraId="199C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57B4C521">
            <w:pPr>
              <w:spacing w:line="400" w:lineRule="exact"/>
              <w:jc w:val="center"/>
              <w:rPr>
                <w:rFonts w:hint="eastAsia" w:ascii="宋体" w:hAnsi="宋体" w:eastAsia="宋体" w:cs="宋体"/>
                <w:color w:val="auto"/>
                <w:sz w:val="24"/>
                <w:highlight w:val="none"/>
              </w:rPr>
            </w:pPr>
          </w:p>
        </w:tc>
        <w:tc>
          <w:tcPr>
            <w:tcW w:w="1415" w:type="dxa"/>
            <w:vAlign w:val="center"/>
          </w:tcPr>
          <w:p w14:paraId="4978AA21">
            <w:pPr>
              <w:spacing w:line="400" w:lineRule="exact"/>
              <w:jc w:val="center"/>
              <w:rPr>
                <w:rFonts w:hint="eastAsia" w:ascii="宋体" w:hAnsi="宋体" w:eastAsia="宋体" w:cs="宋体"/>
                <w:color w:val="auto"/>
                <w:sz w:val="24"/>
                <w:highlight w:val="none"/>
              </w:rPr>
            </w:pPr>
          </w:p>
        </w:tc>
        <w:tc>
          <w:tcPr>
            <w:tcW w:w="1701" w:type="dxa"/>
            <w:vAlign w:val="center"/>
          </w:tcPr>
          <w:p w14:paraId="25FAF4B6">
            <w:pPr>
              <w:spacing w:line="400" w:lineRule="exact"/>
              <w:jc w:val="center"/>
              <w:rPr>
                <w:rFonts w:hint="eastAsia" w:ascii="宋体" w:hAnsi="宋体" w:eastAsia="宋体" w:cs="宋体"/>
                <w:color w:val="auto"/>
                <w:sz w:val="24"/>
                <w:highlight w:val="none"/>
              </w:rPr>
            </w:pPr>
          </w:p>
        </w:tc>
        <w:tc>
          <w:tcPr>
            <w:tcW w:w="1559" w:type="dxa"/>
            <w:vAlign w:val="center"/>
          </w:tcPr>
          <w:p w14:paraId="22767B51">
            <w:pPr>
              <w:spacing w:line="400" w:lineRule="exact"/>
              <w:jc w:val="center"/>
              <w:rPr>
                <w:rFonts w:hint="eastAsia" w:ascii="宋体" w:hAnsi="宋体" w:eastAsia="宋体" w:cs="宋体"/>
                <w:color w:val="auto"/>
                <w:sz w:val="24"/>
                <w:highlight w:val="none"/>
              </w:rPr>
            </w:pPr>
          </w:p>
        </w:tc>
        <w:tc>
          <w:tcPr>
            <w:tcW w:w="1560" w:type="dxa"/>
            <w:vAlign w:val="center"/>
          </w:tcPr>
          <w:p w14:paraId="1096D2D2">
            <w:pPr>
              <w:spacing w:line="400" w:lineRule="exact"/>
              <w:jc w:val="center"/>
              <w:rPr>
                <w:rFonts w:hint="eastAsia" w:ascii="宋体" w:hAnsi="宋体" w:eastAsia="宋体" w:cs="宋体"/>
                <w:color w:val="auto"/>
                <w:sz w:val="24"/>
                <w:highlight w:val="none"/>
              </w:rPr>
            </w:pPr>
          </w:p>
        </w:tc>
        <w:tc>
          <w:tcPr>
            <w:tcW w:w="1559" w:type="dxa"/>
            <w:vAlign w:val="center"/>
          </w:tcPr>
          <w:p w14:paraId="2179910F">
            <w:pPr>
              <w:spacing w:line="400" w:lineRule="exact"/>
              <w:jc w:val="center"/>
              <w:rPr>
                <w:rFonts w:hint="eastAsia" w:ascii="宋体" w:hAnsi="宋体" w:eastAsia="宋体" w:cs="宋体"/>
                <w:color w:val="auto"/>
                <w:sz w:val="24"/>
                <w:highlight w:val="none"/>
              </w:rPr>
            </w:pPr>
          </w:p>
        </w:tc>
      </w:tr>
      <w:tr w14:paraId="3473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29E826A2">
            <w:pPr>
              <w:spacing w:line="400" w:lineRule="exact"/>
              <w:jc w:val="center"/>
              <w:rPr>
                <w:rFonts w:hint="eastAsia" w:ascii="宋体" w:hAnsi="宋体" w:eastAsia="宋体" w:cs="宋体"/>
                <w:color w:val="auto"/>
                <w:sz w:val="24"/>
                <w:highlight w:val="none"/>
              </w:rPr>
            </w:pPr>
          </w:p>
        </w:tc>
        <w:tc>
          <w:tcPr>
            <w:tcW w:w="1415" w:type="dxa"/>
            <w:vAlign w:val="center"/>
          </w:tcPr>
          <w:p w14:paraId="36950DB4">
            <w:pPr>
              <w:spacing w:line="400" w:lineRule="exact"/>
              <w:jc w:val="center"/>
              <w:rPr>
                <w:rFonts w:hint="eastAsia" w:ascii="宋体" w:hAnsi="宋体" w:eastAsia="宋体" w:cs="宋体"/>
                <w:color w:val="auto"/>
                <w:sz w:val="24"/>
                <w:highlight w:val="none"/>
              </w:rPr>
            </w:pPr>
          </w:p>
        </w:tc>
        <w:tc>
          <w:tcPr>
            <w:tcW w:w="1701" w:type="dxa"/>
            <w:vAlign w:val="center"/>
          </w:tcPr>
          <w:p w14:paraId="6CB848D1">
            <w:pPr>
              <w:spacing w:line="400" w:lineRule="exact"/>
              <w:jc w:val="center"/>
              <w:rPr>
                <w:rFonts w:hint="eastAsia" w:ascii="宋体" w:hAnsi="宋体" w:eastAsia="宋体" w:cs="宋体"/>
                <w:color w:val="auto"/>
                <w:sz w:val="24"/>
                <w:highlight w:val="none"/>
              </w:rPr>
            </w:pPr>
          </w:p>
        </w:tc>
        <w:tc>
          <w:tcPr>
            <w:tcW w:w="1559" w:type="dxa"/>
            <w:vAlign w:val="center"/>
          </w:tcPr>
          <w:p w14:paraId="405DC0C8">
            <w:pPr>
              <w:spacing w:line="400" w:lineRule="exact"/>
              <w:jc w:val="center"/>
              <w:rPr>
                <w:rFonts w:hint="eastAsia" w:ascii="宋体" w:hAnsi="宋体" w:eastAsia="宋体" w:cs="宋体"/>
                <w:color w:val="auto"/>
                <w:sz w:val="24"/>
                <w:highlight w:val="none"/>
              </w:rPr>
            </w:pPr>
          </w:p>
        </w:tc>
        <w:tc>
          <w:tcPr>
            <w:tcW w:w="1560" w:type="dxa"/>
            <w:vAlign w:val="center"/>
          </w:tcPr>
          <w:p w14:paraId="4EF9AF89">
            <w:pPr>
              <w:spacing w:line="400" w:lineRule="exact"/>
              <w:jc w:val="center"/>
              <w:rPr>
                <w:rFonts w:hint="eastAsia" w:ascii="宋体" w:hAnsi="宋体" w:eastAsia="宋体" w:cs="宋体"/>
                <w:color w:val="auto"/>
                <w:sz w:val="24"/>
                <w:highlight w:val="none"/>
              </w:rPr>
            </w:pPr>
          </w:p>
        </w:tc>
        <w:tc>
          <w:tcPr>
            <w:tcW w:w="1559" w:type="dxa"/>
            <w:vAlign w:val="center"/>
          </w:tcPr>
          <w:p w14:paraId="5E5B5D15">
            <w:pPr>
              <w:spacing w:line="400" w:lineRule="exact"/>
              <w:jc w:val="center"/>
              <w:rPr>
                <w:rFonts w:hint="eastAsia" w:ascii="宋体" w:hAnsi="宋体" w:eastAsia="宋体" w:cs="宋体"/>
                <w:color w:val="auto"/>
                <w:sz w:val="24"/>
                <w:highlight w:val="none"/>
              </w:rPr>
            </w:pPr>
          </w:p>
        </w:tc>
      </w:tr>
      <w:tr w14:paraId="0C4EF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04DE4E53">
            <w:pPr>
              <w:spacing w:line="400" w:lineRule="exact"/>
              <w:jc w:val="center"/>
              <w:rPr>
                <w:rFonts w:hint="eastAsia" w:ascii="宋体" w:hAnsi="宋体" w:eastAsia="宋体" w:cs="宋体"/>
                <w:color w:val="auto"/>
                <w:sz w:val="24"/>
                <w:highlight w:val="none"/>
              </w:rPr>
            </w:pPr>
          </w:p>
        </w:tc>
        <w:tc>
          <w:tcPr>
            <w:tcW w:w="1415" w:type="dxa"/>
            <w:vAlign w:val="center"/>
          </w:tcPr>
          <w:p w14:paraId="4ECA1527">
            <w:pPr>
              <w:spacing w:line="400" w:lineRule="exact"/>
              <w:jc w:val="center"/>
              <w:rPr>
                <w:rFonts w:hint="eastAsia" w:ascii="宋体" w:hAnsi="宋体" w:eastAsia="宋体" w:cs="宋体"/>
                <w:color w:val="auto"/>
                <w:sz w:val="24"/>
                <w:highlight w:val="none"/>
              </w:rPr>
            </w:pPr>
          </w:p>
        </w:tc>
        <w:tc>
          <w:tcPr>
            <w:tcW w:w="1701" w:type="dxa"/>
            <w:vAlign w:val="center"/>
          </w:tcPr>
          <w:p w14:paraId="25AFCF13">
            <w:pPr>
              <w:spacing w:line="400" w:lineRule="exact"/>
              <w:jc w:val="center"/>
              <w:rPr>
                <w:rFonts w:hint="eastAsia" w:ascii="宋体" w:hAnsi="宋体" w:eastAsia="宋体" w:cs="宋体"/>
                <w:color w:val="auto"/>
                <w:sz w:val="24"/>
                <w:highlight w:val="none"/>
              </w:rPr>
            </w:pPr>
          </w:p>
        </w:tc>
        <w:tc>
          <w:tcPr>
            <w:tcW w:w="1559" w:type="dxa"/>
            <w:vAlign w:val="center"/>
          </w:tcPr>
          <w:p w14:paraId="015737A7">
            <w:pPr>
              <w:spacing w:line="400" w:lineRule="exact"/>
              <w:jc w:val="center"/>
              <w:rPr>
                <w:rFonts w:hint="eastAsia" w:ascii="宋体" w:hAnsi="宋体" w:eastAsia="宋体" w:cs="宋体"/>
                <w:color w:val="auto"/>
                <w:sz w:val="24"/>
                <w:highlight w:val="none"/>
              </w:rPr>
            </w:pPr>
          </w:p>
        </w:tc>
        <w:tc>
          <w:tcPr>
            <w:tcW w:w="1560" w:type="dxa"/>
            <w:vAlign w:val="center"/>
          </w:tcPr>
          <w:p w14:paraId="3B308712">
            <w:pPr>
              <w:spacing w:line="400" w:lineRule="exact"/>
              <w:jc w:val="center"/>
              <w:rPr>
                <w:rFonts w:hint="eastAsia" w:ascii="宋体" w:hAnsi="宋体" w:eastAsia="宋体" w:cs="宋体"/>
                <w:color w:val="auto"/>
                <w:sz w:val="24"/>
                <w:highlight w:val="none"/>
              </w:rPr>
            </w:pPr>
          </w:p>
        </w:tc>
        <w:tc>
          <w:tcPr>
            <w:tcW w:w="1559" w:type="dxa"/>
            <w:vAlign w:val="center"/>
          </w:tcPr>
          <w:p w14:paraId="230EBA2E">
            <w:pPr>
              <w:spacing w:line="400" w:lineRule="exact"/>
              <w:jc w:val="center"/>
              <w:rPr>
                <w:rFonts w:hint="eastAsia" w:ascii="宋体" w:hAnsi="宋体" w:eastAsia="宋体" w:cs="宋体"/>
                <w:color w:val="auto"/>
                <w:sz w:val="24"/>
                <w:highlight w:val="none"/>
              </w:rPr>
            </w:pPr>
          </w:p>
        </w:tc>
      </w:tr>
      <w:tr w14:paraId="1CCB9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5C6AB705">
            <w:pPr>
              <w:spacing w:line="400" w:lineRule="exact"/>
              <w:jc w:val="center"/>
              <w:rPr>
                <w:rFonts w:hint="eastAsia" w:ascii="宋体" w:hAnsi="宋体" w:eastAsia="宋体" w:cs="宋体"/>
                <w:color w:val="auto"/>
                <w:sz w:val="24"/>
                <w:highlight w:val="none"/>
              </w:rPr>
            </w:pPr>
          </w:p>
        </w:tc>
        <w:tc>
          <w:tcPr>
            <w:tcW w:w="1415" w:type="dxa"/>
            <w:vAlign w:val="center"/>
          </w:tcPr>
          <w:p w14:paraId="64F1D7F9">
            <w:pPr>
              <w:spacing w:line="400" w:lineRule="exact"/>
              <w:jc w:val="center"/>
              <w:rPr>
                <w:rFonts w:hint="eastAsia" w:ascii="宋体" w:hAnsi="宋体" w:eastAsia="宋体" w:cs="宋体"/>
                <w:color w:val="auto"/>
                <w:sz w:val="24"/>
                <w:highlight w:val="none"/>
              </w:rPr>
            </w:pPr>
          </w:p>
        </w:tc>
        <w:tc>
          <w:tcPr>
            <w:tcW w:w="1701" w:type="dxa"/>
            <w:vAlign w:val="center"/>
          </w:tcPr>
          <w:p w14:paraId="49654F79">
            <w:pPr>
              <w:spacing w:line="400" w:lineRule="exact"/>
              <w:jc w:val="center"/>
              <w:rPr>
                <w:rFonts w:hint="eastAsia" w:ascii="宋体" w:hAnsi="宋体" w:eastAsia="宋体" w:cs="宋体"/>
                <w:color w:val="auto"/>
                <w:sz w:val="24"/>
                <w:highlight w:val="none"/>
              </w:rPr>
            </w:pPr>
          </w:p>
        </w:tc>
        <w:tc>
          <w:tcPr>
            <w:tcW w:w="1559" w:type="dxa"/>
            <w:vAlign w:val="center"/>
          </w:tcPr>
          <w:p w14:paraId="4E1B59D1">
            <w:pPr>
              <w:spacing w:line="400" w:lineRule="exact"/>
              <w:jc w:val="center"/>
              <w:rPr>
                <w:rFonts w:hint="eastAsia" w:ascii="宋体" w:hAnsi="宋体" w:eastAsia="宋体" w:cs="宋体"/>
                <w:color w:val="auto"/>
                <w:sz w:val="24"/>
                <w:highlight w:val="none"/>
              </w:rPr>
            </w:pPr>
          </w:p>
        </w:tc>
        <w:tc>
          <w:tcPr>
            <w:tcW w:w="1560" w:type="dxa"/>
            <w:vAlign w:val="center"/>
          </w:tcPr>
          <w:p w14:paraId="5017E1DF">
            <w:pPr>
              <w:spacing w:line="400" w:lineRule="exact"/>
              <w:jc w:val="center"/>
              <w:rPr>
                <w:rFonts w:hint="eastAsia" w:ascii="宋体" w:hAnsi="宋体" w:eastAsia="宋体" w:cs="宋体"/>
                <w:color w:val="auto"/>
                <w:sz w:val="24"/>
                <w:highlight w:val="none"/>
              </w:rPr>
            </w:pPr>
          </w:p>
        </w:tc>
        <w:tc>
          <w:tcPr>
            <w:tcW w:w="1559" w:type="dxa"/>
            <w:vAlign w:val="center"/>
          </w:tcPr>
          <w:p w14:paraId="0A5A8802">
            <w:pPr>
              <w:spacing w:line="400" w:lineRule="exact"/>
              <w:jc w:val="center"/>
              <w:rPr>
                <w:rFonts w:hint="eastAsia" w:ascii="宋体" w:hAnsi="宋体" w:eastAsia="宋体" w:cs="宋体"/>
                <w:color w:val="auto"/>
                <w:sz w:val="24"/>
                <w:highlight w:val="none"/>
              </w:rPr>
            </w:pPr>
          </w:p>
        </w:tc>
      </w:tr>
      <w:tr w14:paraId="231B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70" w:type="dxa"/>
            <w:vAlign w:val="center"/>
          </w:tcPr>
          <w:p w14:paraId="2929ED16">
            <w:pPr>
              <w:spacing w:line="400" w:lineRule="exact"/>
              <w:jc w:val="center"/>
              <w:rPr>
                <w:rFonts w:hint="eastAsia" w:ascii="宋体" w:hAnsi="宋体" w:eastAsia="宋体" w:cs="宋体"/>
                <w:color w:val="auto"/>
                <w:sz w:val="24"/>
                <w:highlight w:val="none"/>
              </w:rPr>
            </w:pPr>
          </w:p>
        </w:tc>
        <w:tc>
          <w:tcPr>
            <w:tcW w:w="1415" w:type="dxa"/>
            <w:vAlign w:val="center"/>
          </w:tcPr>
          <w:p w14:paraId="6BF03B7F">
            <w:pPr>
              <w:spacing w:line="400" w:lineRule="exact"/>
              <w:jc w:val="center"/>
              <w:rPr>
                <w:rFonts w:hint="eastAsia" w:ascii="宋体" w:hAnsi="宋体" w:eastAsia="宋体" w:cs="宋体"/>
                <w:color w:val="auto"/>
                <w:sz w:val="24"/>
                <w:highlight w:val="none"/>
              </w:rPr>
            </w:pPr>
          </w:p>
        </w:tc>
        <w:tc>
          <w:tcPr>
            <w:tcW w:w="1701" w:type="dxa"/>
            <w:vAlign w:val="center"/>
          </w:tcPr>
          <w:p w14:paraId="4B28BBC5">
            <w:pPr>
              <w:spacing w:line="400" w:lineRule="exact"/>
              <w:jc w:val="center"/>
              <w:rPr>
                <w:rFonts w:hint="eastAsia" w:ascii="宋体" w:hAnsi="宋体" w:eastAsia="宋体" w:cs="宋体"/>
                <w:color w:val="auto"/>
                <w:sz w:val="24"/>
                <w:highlight w:val="none"/>
              </w:rPr>
            </w:pPr>
          </w:p>
        </w:tc>
        <w:tc>
          <w:tcPr>
            <w:tcW w:w="1559" w:type="dxa"/>
            <w:vAlign w:val="center"/>
          </w:tcPr>
          <w:p w14:paraId="645FD487">
            <w:pPr>
              <w:spacing w:line="400" w:lineRule="exact"/>
              <w:jc w:val="center"/>
              <w:rPr>
                <w:rFonts w:hint="eastAsia" w:ascii="宋体" w:hAnsi="宋体" w:eastAsia="宋体" w:cs="宋体"/>
                <w:color w:val="auto"/>
                <w:sz w:val="24"/>
                <w:highlight w:val="none"/>
              </w:rPr>
            </w:pPr>
          </w:p>
        </w:tc>
        <w:tc>
          <w:tcPr>
            <w:tcW w:w="1560" w:type="dxa"/>
            <w:vAlign w:val="center"/>
          </w:tcPr>
          <w:p w14:paraId="752C528F">
            <w:pPr>
              <w:spacing w:line="400" w:lineRule="exact"/>
              <w:jc w:val="center"/>
              <w:rPr>
                <w:rFonts w:hint="eastAsia" w:ascii="宋体" w:hAnsi="宋体" w:eastAsia="宋体" w:cs="宋体"/>
                <w:color w:val="auto"/>
                <w:sz w:val="24"/>
                <w:highlight w:val="none"/>
              </w:rPr>
            </w:pPr>
          </w:p>
        </w:tc>
        <w:tc>
          <w:tcPr>
            <w:tcW w:w="1559" w:type="dxa"/>
            <w:vAlign w:val="center"/>
          </w:tcPr>
          <w:p w14:paraId="7B8A565C">
            <w:pPr>
              <w:spacing w:line="400" w:lineRule="exact"/>
              <w:jc w:val="center"/>
              <w:rPr>
                <w:rFonts w:hint="eastAsia" w:ascii="宋体" w:hAnsi="宋体" w:eastAsia="宋体" w:cs="宋体"/>
                <w:color w:val="auto"/>
                <w:sz w:val="24"/>
                <w:highlight w:val="none"/>
              </w:rPr>
            </w:pPr>
          </w:p>
        </w:tc>
      </w:tr>
    </w:tbl>
    <w:p w14:paraId="652D3B02">
      <w:pPr>
        <w:spacing w:line="360" w:lineRule="auto"/>
        <w:rPr>
          <w:rFonts w:hint="eastAsia" w:ascii="宋体" w:hAnsi="宋体" w:eastAsia="宋体" w:cs="宋体"/>
          <w:color w:val="auto"/>
          <w:sz w:val="21"/>
          <w:szCs w:val="21"/>
          <w:highlight w:val="none"/>
        </w:rPr>
      </w:pPr>
    </w:p>
    <w:p w14:paraId="37DE6A96">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14:paraId="73FFC943">
      <w:pPr>
        <w:spacing w:line="360" w:lineRule="auto"/>
        <w:rPr>
          <w:rFonts w:hint="eastAsia" w:ascii="宋体" w:hAnsi="宋体" w:eastAsia="宋体" w:cs="宋体"/>
          <w:bCs/>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bCs/>
          <w:color w:val="auto"/>
          <w:sz w:val="21"/>
          <w:szCs w:val="21"/>
          <w:highlight w:val="none"/>
        </w:rPr>
        <w:t>附</w:t>
      </w:r>
      <w:r>
        <w:rPr>
          <w:rFonts w:hint="eastAsia" w:ascii="宋体" w:hAnsi="宋体" w:eastAsia="宋体" w:cs="宋体"/>
          <w:bCs/>
          <w:color w:val="auto"/>
          <w:sz w:val="21"/>
          <w:szCs w:val="21"/>
          <w:highlight w:val="none"/>
          <w:lang w:val="en-US" w:eastAsia="zh-CN"/>
        </w:rPr>
        <w:t>项目技术负责人</w:t>
      </w:r>
      <w:r>
        <w:rPr>
          <w:rFonts w:hint="eastAsia" w:ascii="宋体" w:hAnsi="宋体" w:eastAsia="宋体" w:cs="宋体"/>
          <w:bCs/>
          <w:color w:val="auto"/>
          <w:sz w:val="21"/>
          <w:szCs w:val="21"/>
          <w:highlight w:val="none"/>
        </w:rPr>
        <w:t>资格证件</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职称证以及</w:t>
      </w:r>
      <w:r>
        <w:rPr>
          <w:rFonts w:hint="eastAsia" w:ascii="宋体" w:hAnsi="宋体" w:eastAsia="宋体" w:cs="宋体"/>
          <w:bCs/>
          <w:color w:val="auto"/>
          <w:sz w:val="21"/>
          <w:szCs w:val="21"/>
          <w:highlight w:val="none"/>
        </w:rPr>
        <w:t>磋商供应商</w:t>
      </w:r>
      <w:r>
        <w:rPr>
          <w:rFonts w:hint="eastAsia" w:ascii="宋体" w:hAnsi="宋体" w:eastAsia="宋体" w:cs="宋体"/>
          <w:bCs/>
          <w:color w:val="auto"/>
          <w:sz w:val="21"/>
          <w:szCs w:val="21"/>
          <w:highlight w:val="none"/>
          <w:lang w:val="en-US" w:eastAsia="zh-CN"/>
        </w:rPr>
        <w:t>为其缴纳近1个月（</w:t>
      </w:r>
      <w:r>
        <w:rPr>
          <w:rFonts w:hint="eastAsia" w:ascii="宋体" w:hAnsi="宋体" w:cs="宋体"/>
          <w:bCs/>
          <w:color w:val="auto"/>
          <w:sz w:val="21"/>
          <w:szCs w:val="21"/>
          <w:highlight w:val="none"/>
          <w:lang w:val="en-US" w:eastAsia="zh-CN"/>
        </w:rPr>
        <w:t>2025年5</w:t>
      </w:r>
      <w:r>
        <w:rPr>
          <w:rFonts w:hint="eastAsia" w:ascii="宋体" w:hAnsi="宋体" w:eastAsia="宋体" w:cs="宋体"/>
          <w:bCs/>
          <w:color w:val="auto"/>
          <w:sz w:val="21"/>
          <w:szCs w:val="21"/>
          <w:highlight w:val="none"/>
        </w:rPr>
        <w:t>月至</w:t>
      </w:r>
      <w:r>
        <w:rPr>
          <w:rFonts w:hint="eastAsia" w:ascii="宋体" w:hAnsi="宋体" w:cs="宋体"/>
          <w:bCs/>
          <w:color w:val="auto"/>
          <w:sz w:val="21"/>
          <w:szCs w:val="21"/>
          <w:highlight w:val="none"/>
          <w:lang w:val="en-US" w:eastAsia="zh-CN"/>
        </w:rPr>
        <w:t>磋商</w:t>
      </w:r>
      <w:r>
        <w:rPr>
          <w:rFonts w:hint="eastAsia" w:ascii="宋体" w:hAnsi="宋体" w:eastAsia="宋体" w:cs="宋体"/>
          <w:bCs/>
          <w:color w:val="auto"/>
          <w:sz w:val="21"/>
          <w:szCs w:val="21"/>
          <w:highlight w:val="none"/>
        </w:rPr>
        <w:t>截止时间止任意一个月</w:t>
      </w:r>
      <w:r>
        <w:rPr>
          <w:rFonts w:hint="eastAsia" w:ascii="宋体" w:hAnsi="宋体" w:eastAsia="宋体" w:cs="宋体"/>
          <w:bCs/>
          <w:color w:val="auto"/>
          <w:sz w:val="21"/>
          <w:szCs w:val="21"/>
          <w:highlight w:val="none"/>
          <w:lang w:val="en-US" w:eastAsia="zh-CN"/>
        </w:rPr>
        <w:t>）社会保险证明材料的复印</w:t>
      </w:r>
      <w:r>
        <w:rPr>
          <w:rFonts w:hint="eastAsia" w:ascii="宋体" w:hAnsi="宋体" w:eastAsia="宋体" w:cs="宋体"/>
          <w:bCs/>
          <w:color w:val="auto"/>
          <w:sz w:val="21"/>
          <w:szCs w:val="21"/>
          <w:highlight w:val="none"/>
        </w:rPr>
        <w:t>件</w:t>
      </w:r>
      <w:r>
        <w:rPr>
          <w:rFonts w:hint="eastAsia" w:ascii="宋体" w:hAnsi="宋体" w:eastAsia="宋体" w:cs="宋体"/>
          <w:bCs/>
          <w:color w:val="auto"/>
          <w:sz w:val="21"/>
          <w:szCs w:val="21"/>
          <w:highlight w:val="none"/>
          <w:lang w:val="en-US" w:eastAsia="zh-CN"/>
        </w:rPr>
        <w:t>或扫描件</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以及</w:t>
      </w:r>
      <w:r>
        <w:rPr>
          <w:rFonts w:hint="eastAsia" w:ascii="宋体" w:hAnsi="宋体" w:eastAsia="宋体" w:cs="宋体"/>
          <w:bCs/>
          <w:color w:val="auto"/>
          <w:sz w:val="21"/>
          <w:szCs w:val="21"/>
          <w:highlight w:val="none"/>
        </w:rPr>
        <w:t>磋商供应商</w:t>
      </w:r>
      <w:r>
        <w:rPr>
          <w:rFonts w:hint="eastAsia" w:ascii="宋体" w:hAnsi="宋体" w:eastAsia="宋体" w:cs="宋体"/>
          <w:bCs/>
          <w:color w:val="auto"/>
          <w:sz w:val="21"/>
          <w:szCs w:val="21"/>
          <w:highlight w:val="none"/>
          <w:lang w:val="en-US" w:eastAsia="zh-CN"/>
        </w:rPr>
        <w:t>认为有必要提供的其他证明材料的复印件，</w:t>
      </w:r>
      <w:r>
        <w:rPr>
          <w:rFonts w:hint="eastAsia" w:ascii="宋体" w:hAnsi="宋体" w:eastAsia="宋体" w:cs="宋体"/>
          <w:bCs/>
          <w:color w:val="auto"/>
          <w:sz w:val="21"/>
          <w:szCs w:val="21"/>
          <w:highlight w:val="none"/>
        </w:rPr>
        <w:t>以上</w:t>
      </w:r>
      <w:r>
        <w:rPr>
          <w:rFonts w:hint="eastAsia" w:ascii="宋体" w:hAnsi="宋体" w:eastAsia="宋体" w:cs="宋体"/>
          <w:bCs/>
          <w:color w:val="auto"/>
          <w:sz w:val="21"/>
          <w:szCs w:val="21"/>
          <w:highlight w:val="none"/>
          <w:lang w:val="en-US" w:eastAsia="zh-CN"/>
        </w:rPr>
        <w:t>复印</w:t>
      </w:r>
      <w:r>
        <w:rPr>
          <w:rFonts w:hint="eastAsia" w:ascii="宋体" w:hAnsi="宋体" w:eastAsia="宋体" w:cs="宋体"/>
          <w:bCs/>
          <w:color w:val="auto"/>
          <w:sz w:val="21"/>
          <w:szCs w:val="21"/>
          <w:highlight w:val="none"/>
        </w:rPr>
        <w:t>件加盖磋商供应商CA证书签章。</w:t>
      </w:r>
    </w:p>
    <w:p w14:paraId="0360FC26">
      <w:pPr>
        <w:spacing w:line="360" w:lineRule="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已完成的类似工程（如有）应附中标通知书或合同协议书有关页面、工程竣工验收证明材料的扫描件。在建类似工程（如有）应附中标通知书或工程合同协议书有关页面扫描件，并加盖磋商供应商CA证书签章。</w:t>
      </w:r>
    </w:p>
    <w:p w14:paraId="5389335F">
      <w:pPr>
        <w:pStyle w:val="10"/>
        <w:rPr>
          <w:rFonts w:hint="eastAsia" w:ascii="宋体" w:hAnsi="宋体" w:eastAsia="宋体" w:cs="宋体"/>
          <w:color w:val="auto"/>
          <w:sz w:val="24"/>
          <w:highlight w:val="none"/>
        </w:rPr>
      </w:pPr>
    </w:p>
    <w:p w14:paraId="2A1F80C0">
      <w:pPr>
        <w:rPr>
          <w:rFonts w:hint="eastAsia" w:ascii="宋体" w:hAnsi="宋体" w:eastAsia="宋体" w:cs="宋体"/>
          <w:color w:val="auto"/>
          <w:sz w:val="24"/>
          <w:highlight w:val="none"/>
        </w:rPr>
      </w:pPr>
    </w:p>
    <w:p w14:paraId="3F9CDF6C">
      <w:pPr>
        <w:pStyle w:val="10"/>
        <w:rPr>
          <w:rFonts w:hint="eastAsia" w:ascii="宋体" w:hAnsi="宋体" w:eastAsia="宋体" w:cs="宋体"/>
          <w:color w:val="auto"/>
          <w:sz w:val="24"/>
          <w:highlight w:val="none"/>
        </w:rPr>
      </w:pPr>
    </w:p>
    <w:p w14:paraId="07204DEB">
      <w:pPr>
        <w:rPr>
          <w:rFonts w:hint="eastAsia" w:ascii="宋体" w:hAnsi="宋体" w:eastAsia="宋体" w:cs="宋体"/>
          <w:color w:val="auto"/>
          <w:sz w:val="24"/>
          <w:highlight w:val="none"/>
        </w:rPr>
      </w:pPr>
    </w:p>
    <w:p w14:paraId="3C58FD3C">
      <w:pPr>
        <w:rPr>
          <w:rFonts w:hint="eastAsia" w:ascii="宋体" w:hAnsi="宋体" w:eastAsia="宋体" w:cs="宋体"/>
          <w:color w:val="auto"/>
          <w:sz w:val="24"/>
          <w:highlight w:val="none"/>
        </w:rPr>
      </w:pPr>
    </w:p>
    <w:p w14:paraId="2401DAC2">
      <w:pPr>
        <w:pStyle w:val="10"/>
        <w:rPr>
          <w:rFonts w:hint="eastAsia"/>
          <w:color w:val="auto"/>
          <w:highlight w:val="none"/>
        </w:rPr>
      </w:pPr>
    </w:p>
    <w:p w14:paraId="7A0F5A31">
      <w:pPr>
        <w:rPr>
          <w:rFonts w:hint="eastAsia"/>
          <w:color w:val="auto"/>
          <w:highlight w:val="none"/>
          <w:lang w:eastAsia="zh-CN"/>
        </w:rPr>
      </w:pPr>
    </w:p>
    <w:p w14:paraId="40ECE00F">
      <w:pPr>
        <w:numPr>
          <w:ilvl w:val="0"/>
          <w:numId w:val="17"/>
        </w:numPr>
        <w:spacing w:line="520" w:lineRule="exact"/>
        <w:ind w:left="0" w:leftChars="0" w:firstLine="220" w:firstLineChars="73"/>
        <w:jc w:val="left"/>
        <w:rPr>
          <w:rFonts w:hint="eastAsia" w:ascii="宋体" w:hAnsi="宋体" w:eastAsia="宋体" w:cs="宋体"/>
          <w:b/>
          <w:color w:val="auto"/>
          <w:sz w:val="30"/>
          <w:szCs w:val="30"/>
          <w:highlight w:val="none"/>
          <w:lang w:eastAsia="zh-CN"/>
        </w:rPr>
      </w:pPr>
      <w:r>
        <w:rPr>
          <w:rFonts w:hint="eastAsia" w:ascii="宋体" w:hAnsi="宋体" w:eastAsia="宋体" w:cs="宋体"/>
          <w:b/>
          <w:color w:val="auto"/>
          <w:sz w:val="30"/>
          <w:szCs w:val="30"/>
          <w:highlight w:val="none"/>
          <w:lang w:eastAsia="zh-CN"/>
        </w:rPr>
        <w:t>磋商人须知前附表规定的其他材料</w:t>
      </w:r>
    </w:p>
    <w:p w14:paraId="295C1EB6">
      <w:pPr>
        <w:bidi w:val="0"/>
        <w:rPr>
          <w:rFonts w:hint="eastAsia" w:ascii="宋体" w:hAnsi="宋体" w:eastAsia="宋体" w:cs="宋体"/>
          <w:color w:val="auto"/>
          <w:highlight w:val="none"/>
        </w:rPr>
      </w:pPr>
    </w:p>
    <w:p w14:paraId="036628C6">
      <w:pPr>
        <w:bidi w:val="0"/>
        <w:rPr>
          <w:rFonts w:hint="eastAsia" w:ascii="宋体" w:hAnsi="宋体" w:eastAsia="宋体" w:cs="宋体"/>
          <w:color w:val="auto"/>
          <w:highlight w:val="none"/>
        </w:rPr>
      </w:pPr>
    </w:p>
    <w:p w14:paraId="24B85D87">
      <w:pPr>
        <w:bidi w:val="0"/>
        <w:rPr>
          <w:rFonts w:hint="eastAsia" w:ascii="宋体" w:hAnsi="宋体" w:eastAsia="宋体" w:cs="宋体"/>
          <w:color w:val="auto"/>
          <w:highlight w:val="none"/>
        </w:rPr>
      </w:pPr>
    </w:p>
    <w:p w14:paraId="41BC170E">
      <w:pPr>
        <w:bidi w:val="0"/>
        <w:rPr>
          <w:rFonts w:hint="eastAsia" w:ascii="宋体" w:hAnsi="宋体" w:eastAsia="宋体" w:cs="宋体"/>
          <w:color w:val="auto"/>
          <w:highlight w:val="none"/>
        </w:rPr>
      </w:pPr>
    </w:p>
    <w:p w14:paraId="08B300B2">
      <w:pPr>
        <w:bidi w:val="0"/>
        <w:rPr>
          <w:rFonts w:hint="eastAsia" w:ascii="宋体" w:hAnsi="宋体" w:eastAsia="宋体" w:cs="宋体"/>
          <w:color w:val="auto"/>
          <w:highlight w:val="none"/>
        </w:rPr>
      </w:pPr>
    </w:p>
    <w:p w14:paraId="03AEB529">
      <w:pPr>
        <w:bidi w:val="0"/>
        <w:rPr>
          <w:rFonts w:hint="eastAsia" w:ascii="宋体" w:hAnsi="宋体" w:eastAsia="宋体" w:cs="宋体"/>
          <w:color w:val="auto"/>
          <w:highlight w:val="none"/>
        </w:rPr>
      </w:pPr>
    </w:p>
    <w:p w14:paraId="3640BEE6">
      <w:pPr>
        <w:bidi w:val="0"/>
        <w:rPr>
          <w:rFonts w:hint="eastAsia" w:ascii="宋体" w:hAnsi="宋体" w:eastAsia="宋体" w:cs="宋体"/>
          <w:color w:val="auto"/>
          <w:highlight w:val="none"/>
        </w:rPr>
      </w:pPr>
    </w:p>
    <w:p w14:paraId="40076EB8">
      <w:pPr>
        <w:bidi w:val="0"/>
        <w:rPr>
          <w:rFonts w:hint="eastAsia" w:ascii="宋体" w:hAnsi="宋体" w:eastAsia="宋体" w:cs="宋体"/>
          <w:color w:val="auto"/>
          <w:highlight w:val="none"/>
        </w:rPr>
      </w:pPr>
    </w:p>
    <w:p w14:paraId="23AB21A1">
      <w:pPr>
        <w:bidi w:val="0"/>
        <w:rPr>
          <w:rFonts w:hint="eastAsia" w:ascii="宋体" w:hAnsi="宋体" w:eastAsia="宋体" w:cs="宋体"/>
          <w:color w:val="auto"/>
          <w:highlight w:val="none"/>
        </w:rPr>
      </w:pPr>
    </w:p>
    <w:p w14:paraId="5620C80F">
      <w:pPr>
        <w:bidi w:val="0"/>
        <w:rPr>
          <w:rFonts w:hint="eastAsia" w:ascii="宋体" w:hAnsi="宋体" w:eastAsia="宋体" w:cs="宋体"/>
          <w:color w:val="auto"/>
          <w:highlight w:val="none"/>
        </w:rPr>
      </w:pPr>
    </w:p>
    <w:p w14:paraId="7516D4A9">
      <w:pPr>
        <w:bidi w:val="0"/>
        <w:rPr>
          <w:rFonts w:hint="eastAsia" w:ascii="宋体" w:hAnsi="宋体" w:eastAsia="宋体" w:cs="宋体"/>
          <w:color w:val="auto"/>
          <w:highlight w:val="none"/>
        </w:rPr>
      </w:pPr>
    </w:p>
    <w:p w14:paraId="0C5CF26E">
      <w:pPr>
        <w:bidi w:val="0"/>
        <w:rPr>
          <w:rFonts w:hint="eastAsia" w:ascii="宋体" w:hAnsi="宋体" w:eastAsia="宋体" w:cs="宋体"/>
          <w:color w:val="auto"/>
          <w:highlight w:val="none"/>
        </w:rPr>
      </w:pPr>
    </w:p>
    <w:p w14:paraId="53F957DF">
      <w:pPr>
        <w:bidi w:val="0"/>
        <w:rPr>
          <w:rFonts w:hint="eastAsia" w:ascii="宋体" w:hAnsi="宋体" w:eastAsia="宋体" w:cs="宋体"/>
          <w:color w:val="auto"/>
          <w:highlight w:val="none"/>
        </w:rPr>
      </w:pPr>
    </w:p>
    <w:p w14:paraId="00F9156A">
      <w:pPr>
        <w:bidi w:val="0"/>
        <w:rPr>
          <w:rFonts w:hint="eastAsia" w:ascii="宋体" w:hAnsi="宋体" w:eastAsia="宋体" w:cs="宋体"/>
          <w:color w:val="auto"/>
          <w:highlight w:val="none"/>
        </w:rPr>
      </w:pPr>
    </w:p>
    <w:p w14:paraId="43D855DF">
      <w:pPr>
        <w:bidi w:val="0"/>
        <w:rPr>
          <w:rFonts w:hint="eastAsia" w:ascii="宋体" w:hAnsi="宋体" w:eastAsia="宋体" w:cs="宋体"/>
          <w:color w:val="auto"/>
          <w:highlight w:val="none"/>
        </w:rPr>
      </w:pPr>
    </w:p>
    <w:p w14:paraId="3713A87B">
      <w:pPr>
        <w:bidi w:val="0"/>
        <w:rPr>
          <w:rFonts w:hint="eastAsia" w:ascii="宋体" w:hAnsi="宋体" w:eastAsia="宋体" w:cs="宋体"/>
          <w:color w:val="auto"/>
          <w:highlight w:val="none"/>
        </w:rPr>
      </w:pPr>
    </w:p>
    <w:p w14:paraId="4D6CA895">
      <w:pPr>
        <w:pStyle w:val="35"/>
        <w:rPr>
          <w:rFonts w:hint="eastAsia" w:ascii="宋体" w:hAnsi="宋体" w:eastAsia="宋体" w:cs="宋体"/>
          <w:color w:val="auto"/>
          <w:highlight w:val="none"/>
        </w:rPr>
      </w:pPr>
    </w:p>
    <w:p w14:paraId="21719C1E">
      <w:pPr>
        <w:pStyle w:val="35"/>
        <w:rPr>
          <w:rFonts w:hint="eastAsia" w:ascii="宋体" w:hAnsi="宋体" w:eastAsia="宋体" w:cs="宋体"/>
          <w:color w:val="auto"/>
          <w:highlight w:val="none"/>
        </w:rPr>
      </w:pPr>
    </w:p>
    <w:p w14:paraId="3C664A90">
      <w:pPr>
        <w:pStyle w:val="35"/>
        <w:rPr>
          <w:rFonts w:hint="eastAsia" w:ascii="宋体" w:hAnsi="宋体" w:eastAsia="宋体" w:cs="宋体"/>
          <w:color w:val="auto"/>
          <w:highlight w:val="none"/>
        </w:rPr>
      </w:pPr>
    </w:p>
    <w:p w14:paraId="15E888BE">
      <w:pPr>
        <w:pStyle w:val="35"/>
        <w:rPr>
          <w:rFonts w:hint="eastAsia" w:ascii="宋体" w:hAnsi="宋体" w:eastAsia="宋体" w:cs="宋体"/>
          <w:color w:val="auto"/>
          <w:highlight w:val="none"/>
        </w:rPr>
      </w:pPr>
    </w:p>
    <w:p w14:paraId="0D1784A4">
      <w:pPr>
        <w:pStyle w:val="35"/>
        <w:rPr>
          <w:rFonts w:hint="eastAsia" w:ascii="宋体" w:hAnsi="宋体" w:eastAsia="宋体" w:cs="宋体"/>
          <w:color w:val="auto"/>
          <w:highlight w:val="none"/>
        </w:rPr>
      </w:pPr>
    </w:p>
    <w:p w14:paraId="5B02DD64">
      <w:pPr>
        <w:pStyle w:val="35"/>
        <w:rPr>
          <w:rFonts w:hint="eastAsia" w:ascii="宋体" w:hAnsi="宋体" w:eastAsia="宋体" w:cs="宋体"/>
          <w:color w:val="auto"/>
          <w:highlight w:val="none"/>
        </w:rPr>
      </w:pPr>
    </w:p>
    <w:p w14:paraId="0DE09564">
      <w:pPr>
        <w:pStyle w:val="35"/>
        <w:rPr>
          <w:rFonts w:hint="eastAsia" w:ascii="宋体" w:hAnsi="宋体" w:eastAsia="宋体" w:cs="宋体"/>
          <w:color w:val="auto"/>
          <w:highlight w:val="none"/>
        </w:rPr>
      </w:pPr>
    </w:p>
    <w:p w14:paraId="47B2B433">
      <w:pPr>
        <w:pStyle w:val="35"/>
        <w:rPr>
          <w:rFonts w:hint="eastAsia" w:ascii="宋体" w:hAnsi="宋体" w:eastAsia="宋体" w:cs="宋体"/>
          <w:color w:val="auto"/>
          <w:highlight w:val="none"/>
        </w:rPr>
      </w:pPr>
    </w:p>
    <w:p w14:paraId="5BF9A0E9">
      <w:pPr>
        <w:pStyle w:val="35"/>
        <w:rPr>
          <w:rFonts w:hint="eastAsia" w:ascii="宋体" w:hAnsi="宋体" w:eastAsia="宋体" w:cs="宋体"/>
          <w:color w:val="auto"/>
          <w:highlight w:val="none"/>
        </w:rPr>
      </w:pPr>
    </w:p>
    <w:p w14:paraId="686356FC">
      <w:pPr>
        <w:pStyle w:val="35"/>
        <w:rPr>
          <w:rFonts w:hint="eastAsia" w:ascii="宋体" w:hAnsi="宋体" w:eastAsia="宋体" w:cs="宋体"/>
          <w:color w:val="auto"/>
          <w:highlight w:val="none"/>
        </w:rPr>
      </w:pPr>
    </w:p>
    <w:p w14:paraId="2472B21E">
      <w:pPr>
        <w:pStyle w:val="35"/>
        <w:rPr>
          <w:rFonts w:hint="eastAsia" w:ascii="宋体" w:hAnsi="宋体" w:eastAsia="宋体" w:cs="宋体"/>
          <w:color w:val="auto"/>
          <w:highlight w:val="none"/>
        </w:rPr>
      </w:pPr>
    </w:p>
    <w:p w14:paraId="5BFA825B">
      <w:pPr>
        <w:pStyle w:val="35"/>
        <w:rPr>
          <w:rFonts w:hint="eastAsia" w:ascii="宋体" w:hAnsi="宋体" w:eastAsia="宋体" w:cs="宋体"/>
          <w:color w:val="auto"/>
          <w:highlight w:val="none"/>
        </w:rPr>
      </w:pPr>
    </w:p>
    <w:p w14:paraId="1F50D4AE">
      <w:pPr>
        <w:pStyle w:val="35"/>
        <w:rPr>
          <w:rFonts w:hint="eastAsia" w:ascii="宋体" w:hAnsi="宋体" w:eastAsia="宋体" w:cs="宋体"/>
          <w:color w:val="auto"/>
          <w:highlight w:val="none"/>
        </w:rPr>
      </w:pPr>
    </w:p>
    <w:p w14:paraId="1D074D74">
      <w:pPr>
        <w:pStyle w:val="35"/>
        <w:rPr>
          <w:rFonts w:hint="eastAsia" w:ascii="宋体" w:hAnsi="宋体" w:eastAsia="宋体" w:cs="宋体"/>
          <w:color w:val="auto"/>
          <w:highlight w:val="none"/>
        </w:rPr>
      </w:pPr>
    </w:p>
    <w:p w14:paraId="07C57627">
      <w:pPr>
        <w:pStyle w:val="35"/>
        <w:rPr>
          <w:rFonts w:hint="eastAsia" w:ascii="宋体" w:hAnsi="宋体" w:eastAsia="宋体" w:cs="宋体"/>
          <w:color w:val="auto"/>
          <w:highlight w:val="none"/>
        </w:rPr>
      </w:pPr>
    </w:p>
    <w:p w14:paraId="44D16262">
      <w:pPr>
        <w:pStyle w:val="35"/>
        <w:rPr>
          <w:rFonts w:hint="eastAsia" w:ascii="宋体" w:hAnsi="宋体" w:eastAsia="宋体" w:cs="宋体"/>
          <w:color w:val="auto"/>
          <w:highlight w:val="none"/>
        </w:rPr>
      </w:pPr>
    </w:p>
    <w:p w14:paraId="32D25FC9">
      <w:pPr>
        <w:pStyle w:val="35"/>
        <w:rPr>
          <w:rFonts w:hint="eastAsia" w:ascii="宋体" w:hAnsi="宋体" w:eastAsia="宋体" w:cs="宋体"/>
          <w:color w:val="auto"/>
          <w:highlight w:val="none"/>
        </w:rPr>
      </w:pPr>
    </w:p>
    <w:p w14:paraId="1BEF6289">
      <w:pPr>
        <w:pStyle w:val="35"/>
        <w:rPr>
          <w:rFonts w:hint="eastAsia" w:ascii="宋体" w:hAnsi="宋体" w:eastAsia="宋体" w:cs="宋体"/>
          <w:color w:val="auto"/>
          <w:highlight w:val="none"/>
        </w:rPr>
      </w:pPr>
    </w:p>
    <w:p w14:paraId="630411B7">
      <w:pPr>
        <w:pStyle w:val="35"/>
        <w:rPr>
          <w:rFonts w:hint="eastAsia" w:ascii="宋体" w:hAnsi="宋体" w:eastAsia="宋体" w:cs="宋体"/>
          <w:color w:val="auto"/>
          <w:highlight w:val="none"/>
        </w:rPr>
      </w:pPr>
    </w:p>
    <w:p w14:paraId="36B00472">
      <w:pPr>
        <w:bidi w:val="0"/>
        <w:rPr>
          <w:rFonts w:hint="eastAsia" w:ascii="宋体" w:hAnsi="宋体" w:eastAsia="宋体" w:cs="宋体"/>
          <w:color w:val="auto"/>
          <w:highlight w:val="none"/>
        </w:rPr>
      </w:pPr>
    </w:p>
    <w:p w14:paraId="66C8B14B">
      <w:pPr>
        <w:bidi w:val="0"/>
        <w:rPr>
          <w:rFonts w:hint="eastAsia" w:ascii="宋体" w:hAnsi="宋体" w:eastAsia="宋体" w:cs="宋体"/>
          <w:color w:val="auto"/>
          <w:highlight w:val="none"/>
        </w:rPr>
      </w:pPr>
    </w:p>
    <w:p w14:paraId="7DFA6633">
      <w:pPr>
        <w:bidi w:val="0"/>
        <w:rPr>
          <w:rFonts w:hint="eastAsia" w:ascii="宋体" w:hAnsi="宋体" w:eastAsia="宋体" w:cs="宋体"/>
          <w:color w:val="auto"/>
          <w:highlight w:val="none"/>
        </w:rPr>
      </w:pPr>
    </w:p>
    <w:p w14:paraId="145896BE">
      <w:pPr>
        <w:bidi w:val="0"/>
        <w:rPr>
          <w:rFonts w:hint="eastAsia" w:ascii="宋体" w:hAnsi="宋体" w:eastAsia="宋体" w:cs="宋体"/>
          <w:color w:val="auto"/>
          <w:highlight w:val="none"/>
        </w:rPr>
      </w:pPr>
    </w:p>
    <w:p w14:paraId="332FAED7">
      <w:pPr>
        <w:bidi w:val="0"/>
        <w:rPr>
          <w:rFonts w:hint="eastAsia" w:ascii="宋体" w:hAnsi="宋体" w:eastAsia="宋体" w:cs="宋体"/>
          <w:color w:val="auto"/>
          <w:highlight w:val="none"/>
        </w:rPr>
      </w:pPr>
    </w:p>
    <w:p w14:paraId="1715E22C">
      <w:pPr>
        <w:bidi w:val="0"/>
        <w:rPr>
          <w:rFonts w:hint="eastAsia" w:ascii="宋体" w:hAnsi="宋体" w:eastAsia="宋体" w:cs="宋体"/>
          <w:color w:val="auto"/>
          <w:highlight w:val="none"/>
        </w:rPr>
      </w:pPr>
    </w:p>
    <w:p w14:paraId="46162365">
      <w:pPr>
        <w:bidi w:val="0"/>
        <w:rPr>
          <w:rFonts w:hint="eastAsia" w:ascii="宋体" w:hAnsi="宋体" w:eastAsia="宋体" w:cs="宋体"/>
          <w:color w:val="auto"/>
          <w:highlight w:val="none"/>
        </w:rPr>
      </w:pPr>
    </w:p>
    <w:p w14:paraId="2D0822D7">
      <w:pPr>
        <w:bidi w:val="0"/>
        <w:rPr>
          <w:rFonts w:hint="eastAsia" w:ascii="宋体" w:hAnsi="宋体" w:eastAsia="宋体" w:cs="宋体"/>
          <w:color w:val="auto"/>
          <w:highlight w:val="none"/>
        </w:rPr>
      </w:pPr>
    </w:p>
    <w:p w14:paraId="5AE33439">
      <w:pPr>
        <w:bidi w:val="0"/>
        <w:rPr>
          <w:rFonts w:hint="eastAsia" w:ascii="宋体" w:hAnsi="宋体" w:eastAsia="宋体" w:cs="宋体"/>
          <w:color w:val="auto"/>
          <w:highlight w:val="none"/>
        </w:rPr>
      </w:pPr>
    </w:p>
    <w:p w14:paraId="7810080C">
      <w:pPr>
        <w:bidi w:val="0"/>
        <w:rPr>
          <w:rFonts w:hint="eastAsia" w:ascii="宋体" w:hAnsi="宋体" w:eastAsia="宋体" w:cs="宋体"/>
          <w:color w:val="auto"/>
          <w:highlight w:val="none"/>
        </w:rPr>
      </w:pPr>
    </w:p>
    <w:p w14:paraId="24D77C7B">
      <w:pPr>
        <w:bidi w:val="0"/>
        <w:rPr>
          <w:rFonts w:hint="eastAsia" w:ascii="宋体" w:hAnsi="宋体" w:eastAsia="宋体" w:cs="宋体"/>
          <w:color w:val="auto"/>
          <w:highlight w:val="none"/>
        </w:rPr>
      </w:pPr>
    </w:p>
    <w:p w14:paraId="0D1C0361">
      <w:pPr>
        <w:bidi w:val="0"/>
        <w:rPr>
          <w:rFonts w:hint="eastAsia" w:ascii="宋体" w:hAnsi="宋体" w:eastAsia="宋体" w:cs="宋体"/>
          <w:color w:val="auto"/>
          <w:highlight w:val="none"/>
        </w:rPr>
      </w:pPr>
    </w:p>
    <w:p w14:paraId="04E76D12">
      <w:pPr>
        <w:bidi w:val="0"/>
        <w:rPr>
          <w:rFonts w:hint="eastAsia" w:ascii="宋体" w:hAnsi="宋体" w:eastAsia="宋体" w:cs="宋体"/>
          <w:color w:val="auto"/>
          <w:highlight w:val="none"/>
        </w:rPr>
      </w:pPr>
    </w:p>
    <w:p w14:paraId="77885FFA">
      <w:pPr>
        <w:pStyle w:val="3"/>
        <w:jc w:val="center"/>
        <w:rPr>
          <w:rFonts w:hint="eastAsia" w:ascii="宋体" w:hAnsi="宋体" w:eastAsia="宋体" w:cs="宋体"/>
          <w:bCs w:val="0"/>
          <w:color w:val="auto"/>
          <w:highlight w:val="none"/>
        </w:rPr>
      </w:pPr>
      <w:r>
        <w:rPr>
          <w:rFonts w:hint="eastAsia" w:ascii="宋体" w:hAnsi="宋体" w:eastAsia="宋体" w:cs="宋体"/>
          <w:bCs w:val="0"/>
          <w:color w:val="auto"/>
          <w:highlight w:val="none"/>
        </w:rPr>
        <w:t>第</w:t>
      </w:r>
      <w:r>
        <w:rPr>
          <w:rFonts w:hint="eastAsia" w:ascii="宋体" w:hAnsi="宋体" w:eastAsia="宋体" w:cs="宋体"/>
          <w:bCs w:val="0"/>
          <w:color w:val="auto"/>
          <w:highlight w:val="none"/>
          <w:lang w:eastAsia="zh-CN"/>
        </w:rPr>
        <w:t>三</w:t>
      </w:r>
      <w:r>
        <w:rPr>
          <w:rFonts w:hint="eastAsia" w:ascii="宋体" w:hAnsi="宋体" w:eastAsia="宋体" w:cs="宋体"/>
          <w:bCs w:val="0"/>
          <w:color w:val="auto"/>
          <w:highlight w:val="none"/>
        </w:rPr>
        <w:t xml:space="preserve">节 </w:t>
      </w:r>
      <w:r>
        <w:rPr>
          <w:rFonts w:hint="eastAsia" w:ascii="宋体" w:hAnsi="宋体" w:eastAsia="宋体" w:cs="宋体"/>
          <w:bCs w:val="0"/>
          <w:color w:val="auto"/>
          <w:highlight w:val="none"/>
          <w:lang w:eastAsia="zh-CN"/>
        </w:rPr>
        <w:t>报价</w:t>
      </w:r>
      <w:r>
        <w:rPr>
          <w:rFonts w:hint="eastAsia" w:ascii="宋体" w:hAnsi="宋体" w:eastAsia="宋体" w:cs="宋体"/>
          <w:bCs w:val="0"/>
          <w:color w:val="auto"/>
          <w:highlight w:val="none"/>
        </w:rPr>
        <w:t>文件格式</w:t>
      </w:r>
    </w:p>
    <w:p w14:paraId="12AD2E46">
      <w:pPr>
        <w:bidi w:val="0"/>
        <w:rPr>
          <w:rFonts w:hint="eastAsia" w:ascii="宋体" w:hAnsi="宋体" w:eastAsia="宋体" w:cs="宋体"/>
          <w:color w:val="auto"/>
          <w:highlight w:val="none"/>
        </w:rPr>
      </w:pPr>
    </w:p>
    <w:p w14:paraId="7826AFCF">
      <w:pPr>
        <w:bidi w:val="0"/>
        <w:rPr>
          <w:rFonts w:hint="eastAsia" w:ascii="宋体" w:hAnsi="宋体" w:eastAsia="宋体" w:cs="宋体"/>
          <w:color w:val="auto"/>
          <w:highlight w:val="none"/>
        </w:rPr>
      </w:pPr>
    </w:p>
    <w:p w14:paraId="782637C7">
      <w:pPr>
        <w:snapToGrid w:val="0"/>
        <w:spacing w:before="120" w:beforeLines="50" w:after="50"/>
        <w:jc w:val="right"/>
        <w:rPr>
          <w:rFonts w:hint="eastAsia" w:ascii="宋体" w:hAnsi="宋体" w:eastAsia="宋体" w:cs="宋体"/>
          <w:bCs/>
          <w:color w:val="auto"/>
          <w:sz w:val="32"/>
          <w:szCs w:val="20"/>
          <w:highlight w:val="none"/>
        </w:rPr>
      </w:pPr>
      <w:r>
        <w:rPr>
          <w:rFonts w:hint="eastAsia" w:ascii="宋体" w:hAnsi="宋体" w:eastAsia="宋体" w:cs="宋体"/>
          <w:bCs/>
          <w:color w:val="auto"/>
          <w:highlight w:val="none"/>
        </w:rPr>
        <w:t>全流程电子文件</w:t>
      </w:r>
    </w:p>
    <w:p w14:paraId="4FD68A73">
      <w:pPr>
        <w:snapToGrid w:val="0"/>
        <w:spacing w:before="120" w:beforeLines="50" w:after="50"/>
        <w:rPr>
          <w:rFonts w:hint="eastAsia" w:ascii="宋体" w:hAnsi="宋体" w:eastAsia="宋体" w:cs="宋体"/>
          <w:color w:val="auto"/>
          <w:sz w:val="24"/>
          <w:szCs w:val="20"/>
          <w:highlight w:val="none"/>
        </w:rPr>
      </w:pPr>
    </w:p>
    <w:p w14:paraId="199BBB95">
      <w:pPr>
        <w:snapToGrid w:val="0"/>
        <w:spacing w:before="120" w:beforeLines="50" w:after="50"/>
        <w:rPr>
          <w:rFonts w:hint="eastAsia" w:ascii="宋体" w:hAnsi="宋体" w:eastAsia="宋体" w:cs="宋体"/>
          <w:color w:val="auto"/>
          <w:sz w:val="24"/>
          <w:szCs w:val="20"/>
          <w:highlight w:val="none"/>
        </w:rPr>
      </w:pPr>
    </w:p>
    <w:p w14:paraId="58F2A760">
      <w:pPr>
        <w:snapToGrid w:val="0"/>
        <w:spacing w:before="120" w:beforeLines="50" w:after="50"/>
        <w:rPr>
          <w:rFonts w:hint="eastAsia" w:ascii="宋体" w:hAnsi="宋体" w:eastAsia="宋体" w:cs="宋体"/>
          <w:color w:val="auto"/>
          <w:sz w:val="24"/>
          <w:szCs w:val="20"/>
          <w:highlight w:val="none"/>
        </w:rPr>
      </w:pPr>
    </w:p>
    <w:p w14:paraId="37AF837E">
      <w:pPr>
        <w:snapToGrid w:val="0"/>
        <w:spacing w:before="120" w:beforeLines="50" w:after="50"/>
        <w:jc w:val="center"/>
        <w:rPr>
          <w:rFonts w:hint="eastAsia"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报  价  文  件（封面）</w:t>
      </w:r>
    </w:p>
    <w:p w14:paraId="2E00AB3E">
      <w:pPr>
        <w:snapToGrid w:val="0"/>
        <w:spacing w:before="120" w:beforeLines="50" w:after="50"/>
        <w:rPr>
          <w:rFonts w:hint="eastAsia" w:ascii="宋体" w:hAnsi="宋体" w:eastAsia="宋体" w:cs="宋体"/>
          <w:bCs/>
          <w:color w:val="auto"/>
          <w:sz w:val="24"/>
          <w:szCs w:val="20"/>
          <w:highlight w:val="none"/>
        </w:rPr>
      </w:pPr>
    </w:p>
    <w:p w14:paraId="25133372">
      <w:pPr>
        <w:snapToGrid w:val="0"/>
        <w:spacing w:before="120" w:beforeLines="50" w:after="50"/>
        <w:rPr>
          <w:rFonts w:hint="eastAsia" w:ascii="宋体" w:hAnsi="宋体" w:eastAsia="宋体" w:cs="宋体"/>
          <w:bCs/>
          <w:color w:val="auto"/>
          <w:sz w:val="24"/>
          <w:szCs w:val="20"/>
          <w:highlight w:val="none"/>
        </w:rPr>
      </w:pPr>
    </w:p>
    <w:p w14:paraId="1A43E2A8">
      <w:pPr>
        <w:snapToGrid w:val="0"/>
        <w:spacing w:before="120" w:beforeLines="50" w:after="50"/>
        <w:rPr>
          <w:rFonts w:hint="eastAsia" w:ascii="宋体" w:hAnsi="宋体" w:eastAsia="宋体" w:cs="宋体"/>
          <w:bCs/>
          <w:color w:val="auto"/>
          <w:sz w:val="24"/>
          <w:szCs w:val="20"/>
          <w:highlight w:val="none"/>
        </w:rPr>
      </w:pPr>
    </w:p>
    <w:p w14:paraId="453F6A97">
      <w:pPr>
        <w:snapToGrid w:val="0"/>
        <w:spacing w:before="120" w:beforeLines="50" w:after="50"/>
        <w:rPr>
          <w:rFonts w:hint="eastAsia" w:ascii="宋体" w:hAnsi="宋体" w:eastAsia="宋体" w:cs="宋体"/>
          <w:bCs/>
          <w:color w:val="auto"/>
          <w:sz w:val="24"/>
          <w:szCs w:val="20"/>
          <w:highlight w:val="none"/>
        </w:rPr>
      </w:pPr>
    </w:p>
    <w:p w14:paraId="363EA0DB">
      <w:pPr>
        <w:pStyle w:val="10"/>
        <w:rPr>
          <w:rFonts w:hint="eastAsia" w:ascii="宋体" w:hAnsi="宋体" w:eastAsia="宋体" w:cs="宋体"/>
          <w:bCs/>
          <w:color w:val="auto"/>
          <w:sz w:val="24"/>
          <w:szCs w:val="20"/>
          <w:highlight w:val="none"/>
        </w:rPr>
      </w:pPr>
    </w:p>
    <w:p w14:paraId="0E323A4A">
      <w:pPr>
        <w:rPr>
          <w:rFonts w:hint="eastAsia" w:ascii="宋体" w:hAnsi="宋体" w:eastAsia="宋体" w:cs="宋体"/>
          <w:color w:val="auto"/>
          <w:highlight w:val="none"/>
        </w:rPr>
      </w:pPr>
    </w:p>
    <w:p w14:paraId="4E515CD9">
      <w:pPr>
        <w:snapToGrid w:val="0"/>
        <w:spacing w:before="120" w:beforeLines="50" w:after="50"/>
        <w:rPr>
          <w:rFonts w:hint="eastAsia" w:ascii="宋体" w:hAnsi="宋体" w:eastAsia="宋体" w:cs="宋体"/>
          <w:bCs/>
          <w:color w:val="auto"/>
          <w:sz w:val="24"/>
          <w:szCs w:val="20"/>
          <w:highlight w:val="none"/>
        </w:rPr>
      </w:pPr>
    </w:p>
    <w:p w14:paraId="05FF131B">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项目名称：</w:t>
      </w:r>
      <w:r>
        <w:rPr>
          <w:rFonts w:hint="eastAsia" w:ascii="宋体" w:hAnsi="宋体" w:eastAsia="宋体" w:cs="宋体"/>
          <w:bCs/>
          <w:color w:val="auto"/>
          <w:sz w:val="32"/>
          <w:szCs w:val="32"/>
          <w:highlight w:val="none"/>
          <w:u w:val="single"/>
          <w:lang w:val="en-US" w:eastAsia="zh-CN"/>
        </w:rPr>
        <w:t xml:space="preserve">                      </w:t>
      </w:r>
    </w:p>
    <w:p w14:paraId="0E5B3048">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p>
    <w:p w14:paraId="3D2338E6">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项目编号：</w:t>
      </w:r>
      <w:r>
        <w:rPr>
          <w:rFonts w:hint="eastAsia" w:ascii="宋体" w:hAnsi="宋体" w:eastAsia="宋体" w:cs="宋体"/>
          <w:bCs/>
          <w:color w:val="auto"/>
          <w:sz w:val="32"/>
          <w:szCs w:val="32"/>
          <w:highlight w:val="none"/>
          <w:u w:val="single"/>
          <w:lang w:val="en-US" w:eastAsia="zh-CN"/>
        </w:rPr>
        <w:t xml:space="preserve">                      </w:t>
      </w:r>
    </w:p>
    <w:p w14:paraId="3E765CB5">
      <w:pPr>
        <w:snapToGrid w:val="0"/>
        <w:spacing w:before="120" w:beforeLines="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 xml:space="preserve"> </w:t>
      </w:r>
    </w:p>
    <w:p w14:paraId="6C170478">
      <w:pPr>
        <w:pStyle w:val="7"/>
        <w:snapToGrid w:val="0"/>
        <w:spacing w:before="50" w:after="50"/>
        <w:ind w:left="0" w:leftChars="0" w:firstLine="838" w:firstLineChars="262"/>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供应商名称：</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rPr>
        <w:t>（CA证书签章）</w:t>
      </w:r>
    </w:p>
    <w:p w14:paraId="2EC06E95">
      <w:pPr>
        <w:bidi w:val="0"/>
        <w:rPr>
          <w:rFonts w:hint="eastAsia" w:ascii="宋体" w:hAnsi="宋体" w:eastAsia="宋体" w:cs="宋体"/>
          <w:color w:val="auto"/>
          <w:highlight w:val="none"/>
        </w:rPr>
      </w:pPr>
    </w:p>
    <w:p w14:paraId="21EC62CA">
      <w:pPr>
        <w:bidi w:val="0"/>
        <w:rPr>
          <w:rFonts w:hint="eastAsia" w:ascii="宋体" w:hAnsi="宋体" w:eastAsia="宋体" w:cs="宋体"/>
          <w:color w:val="auto"/>
          <w:highlight w:val="none"/>
        </w:rPr>
      </w:pPr>
    </w:p>
    <w:p w14:paraId="1DF9614F">
      <w:pPr>
        <w:snapToGrid w:val="0"/>
        <w:spacing w:before="120" w:beforeLines="50" w:after="50"/>
        <w:jc w:val="center"/>
        <w:rPr>
          <w:rFonts w:hint="eastAsia" w:ascii="宋体" w:hAnsi="宋体" w:eastAsia="宋体" w:cs="宋体"/>
          <w:color w:val="auto"/>
          <w:sz w:val="32"/>
          <w:szCs w:val="32"/>
          <w:highlight w:val="none"/>
        </w:rPr>
      </w:pPr>
    </w:p>
    <w:p w14:paraId="7D40CAF0">
      <w:pPr>
        <w:snapToGrid w:val="0"/>
        <w:spacing w:before="120" w:beforeLines="50" w:after="5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    日</w:t>
      </w:r>
    </w:p>
    <w:p w14:paraId="43DDD09A">
      <w:pPr>
        <w:bidi w:val="0"/>
        <w:rPr>
          <w:rFonts w:hint="eastAsia" w:ascii="宋体" w:hAnsi="宋体" w:eastAsia="宋体" w:cs="宋体"/>
          <w:color w:val="auto"/>
          <w:highlight w:val="none"/>
        </w:rPr>
      </w:pPr>
    </w:p>
    <w:p w14:paraId="2166A9CA">
      <w:pPr>
        <w:rPr>
          <w:rFonts w:hint="eastAsia" w:ascii="宋体" w:hAnsi="宋体" w:eastAsia="宋体" w:cs="宋体"/>
          <w:color w:val="auto"/>
          <w:highlight w:val="none"/>
        </w:rPr>
      </w:pPr>
    </w:p>
    <w:p w14:paraId="446679CD">
      <w:pPr>
        <w:pStyle w:val="14"/>
        <w:rPr>
          <w:rFonts w:hint="eastAsia" w:ascii="宋体" w:hAnsi="宋体" w:eastAsia="宋体" w:cs="宋体"/>
          <w:color w:val="auto"/>
          <w:highlight w:val="none"/>
        </w:rPr>
      </w:pPr>
    </w:p>
    <w:p w14:paraId="27FF6581">
      <w:pPr>
        <w:rPr>
          <w:rFonts w:hint="eastAsia" w:ascii="宋体" w:hAnsi="宋体" w:eastAsia="宋体" w:cs="宋体"/>
          <w:color w:val="auto"/>
          <w:highlight w:val="none"/>
        </w:rPr>
      </w:pPr>
    </w:p>
    <w:p w14:paraId="617D97E9">
      <w:pPr>
        <w:pStyle w:val="10"/>
        <w:rPr>
          <w:rFonts w:hint="eastAsia" w:ascii="宋体" w:hAnsi="宋体" w:eastAsia="宋体" w:cs="宋体"/>
          <w:color w:val="auto"/>
          <w:highlight w:val="none"/>
        </w:rPr>
      </w:pPr>
    </w:p>
    <w:p w14:paraId="2B63FF66">
      <w:pPr>
        <w:rPr>
          <w:rFonts w:hint="eastAsia" w:ascii="宋体" w:hAnsi="宋体" w:eastAsia="宋体" w:cs="宋体"/>
          <w:color w:val="auto"/>
          <w:highlight w:val="none"/>
        </w:rPr>
      </w:pPr>
    </w:p>
    <w:p w14:paraId="7E0721C9">
      <w:pPr>
        <w:pStyle w:val="10"/>
        <w:rPr>
          <w:rFonts w:hint="eastAsia" w:ascii="宋体" w:hAnsi="宋体" w:eastAsia="宋体" w:cs="宋体"/>
          <w:color w:val="auto"/>
          <w:highlight w:val="none"/>
        </w:rPr>
      </w:pPr>
    </w:p>
    <w:p w14:paraId="6B6851CC">
      <w:pPr>
        <w:rPr>
          <w:rFonts w:hint="eastAsia" w:ascii="宋体" w:hAnsi="宋体" w:eastAsia="宋体" w:cs="宋体"/>
          <w:color w:val="auto"/>
          <w:highlight w:val="none"/>
        </w:rPr>
      </w:pPr>
    </w:p>
    <w:p w14:paraId="14E0F721">
      <w:pPr>
        <w:rPr>
          <w:rFonts w:hint="eastAsia" w:ascii="宋体" w:hAnsi="宋体" w:eastAsia="宋体" w:cs="宋体"/>
          <w:color w:val="auto"/>
          <w:highlight w:val="none"/>
        </w:rPr>
      </w:pPr>
    </w:p>
    <w:p w14:paraId="5B2E8D24">
      <w:pPr>
        <w:pStyle w:val="10"/>
        <w:rPr>
          <w:rFonts w:hint="eastAsia" w:ascii="宋体" w:hAnsi="宋体" w:eastAsia="宋体" w:cs="宋体"/>
          <w:color w:val="auto"/>
          <w:highlight w:val="none"/>
        </w:rPr>
      </w:pPr>
    </w:p>
    <w:p w14:paraId="4657B005">
      <w:pPr>
        <w:rPr>
          <w:rFonts w:hint="eastAsia" w:ascii="宋体" w:hAnsi="宋体" w:eastAsia="宋体" w:cs="宋体"/>
          <w:color w:val="auto"/>
          <w:highlight w:val="none"/>
        </w:rPr>
      </w:pPr>
    </w:p>
    <w:p w14:paraId="05C5355C">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eastAsia="zh-CN"/>
        </w:rPr>
        <w:t>报价文</w:t>
      </w:r>
      <w:r>
        <w:rPr>
          <w:rFonts w:hint="eastAsia" w:ascii="宋体" w:hAnsi="宋体" w:eastAsia="宋体" w:cs="宋体"/>
          <w:b/>
          <w:color w:val="auto"/>
          <w:sz w:val="32"/>
          <w:szCs w:val="32"/>
          <w:highlight w:val="none"/>
        </w:rPr>
        <w:t>件目录</w:t>
      </w:r>
    </w:p>
    <w:p w14:paraId="346636E3">
      <w:pPr>
        <w:spacing w:line="336" w:lineRule="auto"/>
        <w:ind w:left="-4" w:leftChars="-2" w:right="-153" w:rightChars="-73" w:firstLine="3" w:firstLineChars="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（应附页码）</w:t>
      </w:r>
    </w:p>
    <w:p w14:paraId="0E5A70CA">
      <w:pPr>
        <w:pStyle w:val="10"/>
        <w:rPr>
          <w:rFonts w:hint="eastAsia" w:ascii="宋体" w:hAnsi="宋体" w:eastAsia="宋体" w:cs="宋体"/>
          <w:color w:val="auto"/>
          <w:highlight w:val="none"/>
        </w:rPr>
      </w:pPr>
    </w:p>
    <w:p w14:paraId="0A35DB1E">
      <w:pPr>
        <w:rPr>
          <w:rFonts w:hint="eastAsia" w:ascii="宋体" w:hAnsi="宋体" w:eastAsia="宋体" w:cs="宋体"/>
          <w:color w:val="auto"/>
          <w:highlight w:val="none"/>
        </w:rPr>
      </w:pPr>
    </w:p>
    <w:p w14:paraId="19169CE4">
      <w:pPr>
        <w:pStyle w:val="53"/>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一、</w:t>
      </w:r>
      <w:r>
        <w:rPr>
          <w:rFonts w:hint="eastAsia" w:ascii="宋体" w:hAnsi="宋体" w:eastAsia="宋体" w:cs="宋体"/>
          <w:color w:val="auto"/>
          <w:highlight w:val="none"/>
          <w:lang w:eastAsia="zh-CN"/>
        </w:rPr>
        <w:t>磋商函及磋商函附录</w:t>
      </w:r>
      <w:r>
        <w:rPr>
          <w:rFonts w:hint="eastAsia" w:ascii="宋体" w:hAnsi="宋体" w:eastAsia="宋体" w:cs="宋体"/>
          <w:color w:val="auto"/>
          <w:highlight w:val="none"/>
        </w:rPr>
        <w:t>…………………………………………………………（页码）</w:t>
      </w:r>
    </w:p>
    <w:p w14:paraId="3778C9AC">
      <w:pPr>
        <w:pStyle w:val="53"/>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二、</w:t>
      </w:r>
      <w:r>
        <w:rPr>
          <w:rFonts w:hint="eastAsia" w:ascii="宋体" w:hAnsi="宋体" w:eastAsia="宋体" w:cs="宋体"/>
          <w:color w:val="auto"/>
          <w:highlight w:val="none"/>
          <w:lang w:eastAsia="zh-CN"/>
        </w:rPr>
        <w:t>已标价工程量清单</w:t>
      </w:r>
      <w:r>
        <w:rPr>
          <w:rFonts w:hint="eastAsia" w:ascii="宋体" w:hAnsi="宋体" w:eastAsia="宋体" w:cs="宋体"/>
          <w:color w:val="auto"/>
          <w:highlight w:val="none"/>
        </w:rPr>
        <w:t>……………………………………………………………（页码）</w:t>
      </w:r>
    </w:p>
    <w:p w14:paraId="6D9D1D14">
      <w:pPr>
        <w:pStyle w:val="53"/>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lang w:eastAsia="zh-CN"/>
        </w:rPr>
        <w:t>三、供应商认为需要提供的其他有关资料</w:t>
      </w:r>
      <w:r>
        <w:rPr>
          <w:rFonts w:hint="eastAsia" w:ascii="宋体" w:hAnsi="宋体" w:eastAsia="宋体" w:cs="宋体"/>
          <w:color w:val="auto"/>
          <w:highlight w:val="none"/>
        </w:rPr>
        <w:t>………………………………………（页码）</w:t>
      </w:r>
    </w:p>
    <w:p w14:paraId="10525406">
      <w:pPr>
        <w:spacing w:line="360" w:lineRule="auto"/>
        <w:rPr>
          <w:rFonts w:hint="eastAsia" w:ascii="宋体" w:hAnsi="宋体" w:eastAsia="宋体" w:cs="宋体"/>
          <w:b/>
          <w:bCs/>
          <w:color w:val="auto"/>
          <w:sz w:val="24"/>
          <w:highlight w:val="none"/>
        </w:rPr>
      </w:pPr>
    </w:p>
    <w:p w14:paraId="6789D890">
      <w:pPr>
        <w:spacing w:line="360" w:lineRule="auto"/>
        <w:rPr>
          <w:rFonts w:hint="eastAsia" w:ascii="宋体" w:hAnsi="宋体" w:eastAsia="宋体" w:cs="宋体"/>
          <w:b/>
          <w:bCs/>
          <w:color w:val="auto"/>
          <w:sz w:val="24"/>
          <w:highlight w:val="none"/>
        </w:rPr>
      </w:pPr>
    </w:p>
    <w:p w14:paraId="5EA3C760">
      <w:pPr>
        <w:pStyle w:val="10"/>
        <w:rPr>
          <w:rFonts w:hint="eastAsia" w:ascii="宋体" w:hAnsi="宋体" w:eastAsia="宋体" w:cs="宋体"/>
          <w:b/>
          <w:bCs/>
          <w:color w:val="auto"/>
          <w:sz w:val="24"/>
          <w:highlight w:val="none"/>
        </w:rPr>
      </w:pPr>
    </w:p>
    <w:p w14:paraId="29C34A4D">
      <w:pPr>
        <w:pStyle w:val="10"/>
        <w:ind w:left="0" w:leftChars="0" w:firstLine="0" w:firstLineChars="0"/>
        <w:jc w:val="both"/>
        <w:rPr>
          <w:rFonts w:hint="eastAsia" w:ascii="宋体" w:hAnsi="宋体" w:eastAsia="宋体" w:cs="宋体"/>
          <w:b/>
          <w:bCs/>
          <w:color w:val="auto"/>
          <w:sz w:val="24"/>
          <w:highlight w:val="none"/>
        </w:rPr>
      </w:pPr>
    </w:p>
    <w:p w14:paraId="0F0D74BE">
      <w:pPr>
        <w:rPr>
          <w:rFonts w:hint="eastAsia" w:ascii="宋体" w:hAnsi="宋体" w:eastAsia="宋体" w:cs="宋体"/>
          <w:b/>
          <w:bCs/>
          <w:color w:val="auto"/>
          <w:sz w:val="24"/>
          <w:highlight w:val="none"/>
        </w:rPr>
      </w:pPr>
    </w:p>
    <w:p w14:paraId="55E12D7C">
      <w:pPr>
        <w:pStyle w:val="10"/>
        <w:rPr>
          <w:rFonts w:hint="eastAsia" w:ascii="宋体" w:hAnsi="宋体" w:eastAsia="宋体" w:cs="宋体"/>
          <w:b/>
          <w:bCs/>
          <w:color w:val="auto"/>
          <w:sz w:val="24"/>
          <w:highlight w:val="none"/>
        </w:rPr>
      </w:pPr>
    </w:p>
    <w:p w14:paraId="61E7F4D5">
      <w:pPr>
        <w:rPr>
          <w:rFonts w:hint="eastAsia" w:ascii="宋体" w:hAnsi="宋体" w:eastAsia="宋体" w:cs="宋体"/>
          <w:b/>
          <w:bCs/>
          <w:color w:val="auto"/>
          <w:sz w:val="24"/>
          <w:highlight w:val="none"/>
        </w:rPr>
      </w:pPr>
    </w:p>
    <w:p w14:paraId="336F3120">
      <w:pPr>
        <w:pStyle w:val="10"/>
        <w:rPr>
          <w:rFonts w:hint="eastAsia" w:ascii="宋体" w:hAnsi="宋体" w:eastAsia="宋体" w:cs="宋体"/>
          <w:b/>
          <w:bCs/>
          <w:color w:val="auto"/>
          <w:sz w:val="24"/>
          <w:highlight w:val="none"/>
        </w:rPr>
      </w:pPr>
    </w:p>
    <w:p w14:paraId="7E01A436">
      <w:pPr>
        <w:rPr>
          <w:rFonts w:hint="eastAsia" w:ascii="宋体" w:hAnsi="宋体" w:eastAsia="宋体" w:cs="宋体"/>
          <w:color w:val="auto"/>
          <w:highlight w:val="none"/>
        </w:rPr>
      </w:pPr>
    </w:p>
    <w:p w14:paraId="7F1EBBBB">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注：以上目录是基本格式要求，各供应商可根据自身情况进一步向下增加内容或细化。</w:t>
      </w:r>
    </w:p>
    <w:p w14:paraId="762BD330">
      <w:pPr>
        <w:bidi w:val="0"/>
        <w:rPr>
          <w:rFonts w:hint="eastAsia" w:ascii="宋体" w:hAnsi="宋体" w:eastAsia="宋体" w:cs="宋体"/>
          <w:color w:val="auto"/>
          <w:highlight w:val="none"/>
        </w:rPr>
      </w:pPr>
    </w:p>
    <w:p w14:paraId="0F299015">
      <w:pPr>
        <w:bidi w:val="0"/>
        <w:rPr>
          <w:rFonts w:hint="eastAsia" w:ascii="宋体" w:hAnsi="宋体" w:eastAsia="宋体" w:cs="宋体"/>
          <w:color w:val="auto"/>
          <w:highlight w:val="none"/>
        </w:rPr>
      </w:pPr>
    </w:p>
    <w:p w14:paraId="4ED6C1DD">
      <w:pPr>
        <w:bidi w:val="0"/>
        <w:rPr>
          <w:rFonts w:hint="eastAsia" w:ascii="宋体" w:hAnsi="宋体" w:eastAsia="宋体" w:cs="宋体"/>
          <w:color w:val="auto"/>
          <w:highlight w:val="none"/>
        </w:rPr>
      </w:pPr>
    </w:p>
    <w:p w14:paraId="2F5D85C6">
      <w:pPr>
        <w:bidi w:val="0"/>
        <w:rPr>
          <w:rFonts w:hint="eastAsia" w:ascii="宋体" w:hAnsi="宋体" w:eastAsia="宋体" w:cs="宋体"/>
          <w:color w:val="auto"/>
          <w:highlight w:val="none"/>
        </w:rPr>
      </w:pPr>
    </w:p>
    <w:p w14:paraId="603B40C5">
      <w:pPr>
        <w:bidi w:val="0"/>
        <w:rPr>
          <w:rFonts w:hint="eastAsia" w:ascii="宋体" w:hAnsi="宋体" w:eastAsia="宋体" w:cs="宋体"/>
          <w:color w:val="auto"/>
          <w:highlight w:val="none"/>
        </w:rPr>
      </w:pPr>
    </w:p>
    <w:p w14:paraId="4B654373">
      <w:pPr>
        <w:bidi w:val="0"/>
        <w:rPr>
          <w:rFonts w:hint="eastAsia" w:ascii="宋体" w:hAnsi="宋体" w:eastAsia="宋体" w:cs="宋体"/>
          <w:color w:val="auto"/>
          <w:highlight w:val="none"/>
        </w:rPr>
      </w:pPr>
    </w:p>
    <w:p w14:paraId="4E08375A">
      <w:pPr>
        <w:bidi w:val="0"/>
        <w:rPr>
          <w:rFonts w:hint="eastAsia" w:ascii="宋体" w:hAnsi="宋体" w:eastAsia="宋体" w:cs="宋体"/>
          <w:color w:val="auto"/>
          <w:highlight w:val="none"/>
        </w:rPr>
      </w:pPr>
    </w:p>
    <w:p w14:paraId="206414B6">
      <w:pPr>
        <w:bidi w:val="0"/>
        <w:rPr>
          <w:rFonts w:hint="eastAsia" w:ascii="宋体" w:hAnsi="宋体" w:eastAsia="宋体" w:cs="宋体"/>
          <w:color w:val="auto"/>
          <w:highlight w:val="none"/>
        </w:rPr>
      </w:pPr>
    </w:p>
    <w:p w14:paraId="7B0D02F4">
      <w:pPr>
        <w:bidi w:val="0"/>
        <w:rPr>
          <w:rFonts w:hint="eastAsia" w:ascii="宋体" w:hAnsi="宋体" w:eastAsia="宋体" w:cs="宋体"/>
          <w:color w:val="auto"/>
          <w:highlight w:val="none"/>
        </w:rPr>
      </w:pPr>
    </w:p>
    <w:p w14:paraId="6E70249E">
      <w:pPr>
        <w:bidi w:val="0"/>
        <w:rPr>
          <w:rFonts w:hint="eastAsia" w:ascii="宋体" w:hAnsi="宋体" w:eastAsia="宋体" w:cs="宋体"/>
          <w:color w:val="auto"/>
          <w:highlight w:val="none"/>
        </w:rPr>
      </w:pPr>
    </w:p>
    <w:p w14:paraId="29448BAD">
      <w:pPr>
        <w:bidi w:val="0"/>
        <w:rPr>
          <w:rFonts w:hint="eastAsia" w:ascii="宋体" w:hAnsi="宋体" w:eastAsia="宋体" w:cs="宋体"/>
          <w:color w:val="auto"/>
          <w:highlight w:val="none"/>
        </w:rPr>
      </w:pPr>
    </w:p>
    <w:p w14:paraId="4B5BDC94">
      <w:pPr>
        <w:bidi w:val="0"/>
        <w:rPr>
          <w:rFonts w:hint="eastAsia" w:ascii="宋体" w:hAnsi="宋体" w:eastAsia="宋体" w:cs="宋体"/>
          <w:color w:val="auto"/>
          <w:highlight w:val="none"/>
        </w:rPr>
      </w:pPr>
    </w:p>
    <w:p w14:paraId="4F75CD4F">
      <w:pPr>
        <w:bidi w:val="0"/>
        <w:rPr>
          <w:rFonts w:hint="eastAsia" w:ascii="宋体" w:hAnsi="宋体" w:eastAsia="宋体" w:cs="宋体"/>
          <w:color w:val="auto"/>
          <w:highlight w:val="none"/>
        </w:rPr>
      </w:pPr>
    </w:p>
    <w:p w14:paraId="382410B8">
      <w:pPr>
        <w:bidi w:val="0"/>
        <w:rPr>
          <w:rFonts w:hint="eastAsia" w:ascii="宋体" w:hAnsi="宋体" w:eastAsia="宋体" w:cs="宋体"/>
          <w:color w:val="auto"/>
          <w:highlight w:val="none"/>
        </w:rPr>
      </w:pPr>
    </w:p>
    <w:p w14:paraId="57C683D3">
      <w:pPr>
        <w:bidi w:val="0"/>
        <w:rPr>
          <w:rFonts w:hint="eastAsia" w:ascii="宋体" w:hAnsi="宋体" w:eastAsia="宋体" w:cs="宋体"/>
          <w:color w:val="auto"/>
          <w:highlight w:val="none"/>
        </w:rPr>
      </w:pPr>
    </w:p>
    <w:p w14:paraId="597302C4">
      <w:pPr>
        <w:bidi w:val="0"/>
        <w:rPr>
          <w:rFonts w:hint="eastAsia" w:ascii="宋体" w:hAnsi="宋体" w:eastAsia="宋体" w:cs="宋体"/>
          <w:color w:val="auto"/>
          <w:highlight w:val="none"/>
        </w:rPr>
      </w:pPr>
    </w:p>
    <w:p w14:paraId="1618E7A1">
      <w:pPr>
        <w:bidi w:val="0"/>
        <w:rPr>
          <w:rFonts w:hint="eastAsia" w:ascii="宋体" w:hAnsi="宋体" w:eastAsia="宋体" w:cs="宋体"/>
          <w:color w:val="auto"/>
          <w:highlight w:val="none"/>
        </w:rPr>
      </w:pPr>
    </w:p>
    <w:p w14:paraId="65E01A99">
      <w:pPr>
        <w:bidi w:val="0"/>
        <w:rPr>
          <w:rFonts w:hint="eastAsia" w:ascii="宋体" w:hAnsi="宋体" w:eastAsia="宋体" w:cs="宋体"/>
          <w:color w:val="auto"/>
          <w:highlight w:val="none"/>
        </w:rPr>
      </w:pPr>
    </w:p>
    <w:p w14:paraId="0B96D6BD">
      <w:pPr>
        <w:bidi w:val="0"/>
        <w:rPr>
          <w:rFonts w:hint="eastAsia" w:ascii="宋体" w:hAnsi="宋体" w:eastAsia="宋体" w:cs="宋体"/>
          <w:color w:val="auto"/>
          <w:highlight w:val="none"/>
        </w:rPr>
      </w:pPr>
    </w:p>
    <w:p w14:paraId="474BAB5B">
      <w:pPr>
        <w:bidi w:val="0"/>
        <w:rPr>
          <w:rFonts w:hint="eastAsia" w:ascii="宋体" w:hAnsi="宋体" w:eastAsia="宋体" w:cs="宋体"/>
          <w:color w:val="auto"/>
          <w:highlight w:val="none"/>
        </w:rPr>
      </w:pPr>
    </w:p>
    <w:p w14:paraId="78CD51F3">
      <w:pPr>
        <w:bidi w:val="0"/>
        <w:rPr>
          <w:rFonts w:hint="eastAsia" w:ascii="宋体" w:hAnsi="宋体" w:eastAsia="宋体" w:cs="宋体"/>
          <w:color w:val="auto"/>
          <w:highlight w:val="none"/>
        </w:rPr>
      </w:pPr>
    </w:p>
    <w:p w14:paraId="3F5393B7">
      <w:pPr>
        <w:bidi w:val="0"/>
        <w:rPr>
          <w:rFonts w:hint="eastAsia" w:ascii="宋体" w:hAnsi="宋体" w:eastAsia="宋体" w:cs="宋体"/>
          <w:color w:val="auto"/>
          <w:highlight w:val="none"/>
        </w:rPr>
      </w:pPr>
    </w:p>
    <w:p w14:paraId="5213523F">
      <w:pPr>
        <w:bidi w:val="0"/>
        <w:rPr>
          <w:rFonts w:hint="eastAsia" w:ascii="宋体" w:hAnsi="宋体" w:eastAsia="宋体" w:cs="宋体"/>
          <w:color w:val="auto"/>
          <w:highlight w:val="none"/>
        </w:rPr>
      </w:pPr>
    </w:p>
    <w:p w14:paraId="6C44BDE3">
      <w:pPr>
        <w:bidi w:val="0"/>
        <w:rPr>
          <w:rFonts w:hint="eastAsia" w:ascii="宋体" w:hAnsi="宋体" w:eastAsia="宋体" w:cs="宋体"/>
          <w:color w:val="auto"/>
          <w:highlight w:val="none"/>
        </w:rPr>
      </w:pPr>
    </w:p>
    <w:p w14:paraId="003C5AA6">
      <w:pPr>
        <w:bidi w:val="0"/>
        <w:rPr>
          <w:rFonts w:hint="eastAsia" w:ascii="宋体" w:hAnsi="宋体" w:eastAsia="宋体" w:cs="宋体"/>
          <w:color w:val="auto"/>
          <w:highlight w:val="none"/>
        </w:rPr>
      </w:pPr>
    </w:p>
    <w:p w14:paraId="0D7498DF">
      <w:pPr>
        <w:pStyle w:val="3"/>
        <w:pageBreakBefore w:val="0"/>
        <w:widowControl w:val="0"/>
        <w:kinsoku/>
        <w:wordWrap/>
        <w:overflowPunct/>
        <w:topLinePunct w:val="0"/>
        <w:autoSpaceDE/>
        <w:autoSpaceDN/>
        <w:bidi w:val="0"/>
        <w:adjustRightInd/>
        <w:snapToGrid/>
        <w:jc w:val="center"/>
        <w:textAlignment w:val="auto"/>
        <w:outlineLvl w:val="1"/>
        <w:rPr>
          <w:rFonts w:hint="eastAsia" w:ascii="宋体" w:hAnsi="宋体" w:eastAsia="宋体" w:cs="宋体"/>
          <w:color w:val="auto"/>
          <w:highlight w:val="none"/>
        </w:rPr>
      </w:pPr>
      <w:r>
        <w:rPr>
          <w:rFonts w:hint="eastAsia" w:ascii="宋体" w:hAnsi="宋体" w:eastAsia="宋体" w:cs="宋体"/>
          <w:color w:val="auto"/>
          <w:highlight w:val="none"/>
        </w:rPr>
        <w:t>一、</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函及</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函附录</w:t>
      </w:r>
      <w:bookmarkEnd w:id="1047"/>
      <w:bookmarkEnd w:id="1048"/>
    </w:p>
    <w:p w14:paraId="105D299A">
      <w:pPr>
        <w:spacing w:line="336" w:lineRule="auto"/>
        <w:ind w:left="-4" w:leftChars="-2" w:right="-153" w:rightChars="-73" w:firstLine="3" w:firstLineChars="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w:t>
      </w:r>
      <w:r>
        <w:rPr>
          <w:rFonts w:hint="eastAsia" w:ascii="宋体" w:hAnsi="宋体" w:eastAsia="宋体" w:cs="宋体"/>
          <w:b/>
          <w:color w:val="auto"/>
          <w:sz w:val="28"/>
          <w:szCs w:val="28"/>
          <w:highlight w:val="none"/>
          <w:lang w:val="en-US" w:eastAsia="zh-CN"/>
        </w:rPr>
        <w:t>磋  商</w:t>
      </w:r>
      <w:r>
        <w:rPr>
          <w:rFonts w:hint="eastAsia" w:ascii="宋体" w:hAnsi="宋体" w:eastAsia="宋体" w:cs="宋体"/>
          <w:b/>
          <w:color w:val="auto"/>
          <w:sz w:val="28"/>
          <w:szCs w:val="28"/>
          <w:highlight w:val="none"/>
        </w:rPr>
        <w:t>　函</w:t>
      </w:r>
    </w:p>
    <w:p w14:paraId="0EB32361">
      <w:pPr>
        <w:spacing w:line="336" w:lineRule="auto"/>
        <w:ind w:left="-4" w:leftChars="-2" w:right="-153" w:rightChars="-73" w:firstLine="2" w:firstLineChars="1"/>
        <w:jc w:val="center"/>
        <w:rPr>
          <w:rFonts w:hint="eastAsia" w:ascii="宋体" w:hAnsi="宋体" w:eastAsia="宋体" w:cs="宋体"/>
          <w:b/>
          <w:color w:val="auto"/>
          <w:sz w:val="24"/>
          <w:highlight w:val="none"/>
        </w:rPr>
      </w:pPr>
    </w:p>
    <w:p w14:paraId="4BB3DE39">
      <w:pPr>
        <w:spacing w:line="336" w:lineRule="auto"/>
        <w:ind w:left="-4" w:leftChars="-2" w:right="-153" w:rightChars="-73" w:firstLine="2" w:firstLineChars="1"/>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（采购人名称）：</w:t>
      </w:r>
    </w:p>
    <w:p w14:paraId="027F86BE">
      <w:pPr>
        <w:spacing w:line="336" w:lineRule="auto"/>
        <w:ind w:left="-4" w:leftChars="-2" w:right="-153" w:rightChars="-73" w:firstLine="415" w:firstLineChars="173"/>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1、我方已仔细研究了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竞争性磋商</w:t>
      </w:r>
      <w:r>
        <w:rPr>
          <w:rFonts w:hint="eastAsia" w:ascii="宋体" w:hAnsi="宋体" w:eastAsia="宋体" w:cs="宋体"/>
          <w:color w:val="auto"/>
          <w:sz w:val="24"/>
          <w:highlight w:val="none"/>
        </w:rPr>
        <w:t>文件的全部内容，愿意以人民币（大写）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天，按合同约定实施和完成承包工程，修补工程中的任何缺陷，工程质量达到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12E8389C">
      <w:pPr>
        <w:spacing w:line="336" w:lineRule="auto"/>
        <w:ind w:left="-4" w:leftChars="-2" w:right="-153" w:rightChars="-73" w:firstLine="415" w:firstLineChars="173"/>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2、我方承诺在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有效期内不修改、撤销</w:t>
      </w:r>
      <w:r>
        <w:rPr>
          <w:rFonts w:hint="eastAsia" w:ascii="宋体" w:hAnsi="宋体" w:eastAsia="宋体" w:cs="宋体"/>
          <w:color w:val="auto"/>
          <w:sz w:val="24"/>
          <w:highlight w:val="none"/>
          <w:lang w:eastAsia="zh-CN"/>
        </w:rPr>
        <w:t>磋商响应文件</w:t>
      </w:r>
      <w:r>
        <w:rPr>
          <w:rFonts w:hint="eastAsia" w:ascii="宋体" w:hAnsi="宋体" w:eastAsia="宋体" w:cs="宋体"/>
          <w:color w:val="auto"/>
          <w:sz w:val="24"/>
          <w:highlight w:val="none"/>
        </w:rPr>
        <w:t>。</w:t>
      </w:r>
    </w:p>
    <w:p w14:paraId="18EFDA28">
      <w:pPr>
        <w:spacing w:line="336" w:lineRule="auto"/>
        <w:ind w:left="-4" w:leftChars="-2" w:right="-153" w:rightChars="-73" w:firstLine="415" w:firstLineChars="173"/>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、如我方成交：</w:t>
      </w:r>
    </w:p>
    <w:p w14:paraId="4215EF0B">
      <w:pPr>
        <w:spacing w:line="336" w:lineRule="auto"/>
        <w:ind w:left="-4" w:leftChars="-2" w:right="-153" w:rightChars="-7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（1）我方郑重承诺，在收到成交通知书后，在成交通知书规定的期限内与你方签订合同。</w:t>
      </w:r>
    </w:p>
    <w:p w14:paraId="0A27CD87">
      <w:pPr>
        <w:spacing w:line="336" w:lineRule="auto"/>
        <w:ind w:left="-4" w:leftChars="-2" w:right="-153" w:rightChars="-73" w:firstLine="415" w:firstLineChars="173"/>
        <w:rPr>
          <w:rFonts w:hint="eastAsia" w:ascii="宋体" w:hAnsi="宋体" w:eastAsia="宋体" w:cs="宋体"/>
          <w:color w:val="auto"/>
          <w:sz w:val="24"/>
          <w:highlight w:val="none"/>
        </w:rPr>
      </w:pPr>
      <w:r>
        <w:rPr>
          <w:rFonts w:hint="eastAsia" w:ascii="宋体" w:hAnsi="宋体" w:eastAsia="宋体" w:cs="宋体"/>
          <w:color w:val="auto"/>
          <w:sz w:val="24"/>
          <w:highlight w:val="none"/>
        </w:rPr>
        <w:t>（2）在《成交通知书》发出后，转让合同正式签订及履行前，本标书为你方与我方之间具有法律效力的文件。</w:t>
      </w:r>
    </w:p>
    <w:p w14:paraId="0566F734">
      <w:pPr>
        <w:spacing w:line="336" w:lineRule="auto"/>
        <w:ind w:left="-4" w:leftChars="-2" w:right="-153" w:rightChars="-73" w:firstLine="415" w:firstLineChars="173"/>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、我方在此声明，所递交的</w:t>
      </w:r>
      <w:r>
        <w:rPr>
          <w:rFonts w:hint="eastAsia" w:ascii="宋体" w:hAnsi="宋体" w:eastAsia="宋体" w:cs="宋体"/>
          <w:color w:val="auto"/>
          <w:sz w:val="24"/>
          <w:highlight w:val="none"/>
          <w:lang w:eastAsia="zh-CN"/>
        </w:rPr>
        <w:t>磋商响应文件</w:t>
      </w:r>
      <w:r>
        <w:rPr>
          <w:rFonts w:hint="eastAsia" w:ascii="宋体" w:hAnsi="宋体" w:eastAsia="宋体" w:cs="宋体"/>
          <w:color w:val="auto"/>
          <w:sz w:val="24"/>
          <w:highlight w:val="none"/>
        </w:rPr>
        <w:t>及有关资料内容完整、真实和准确，且不存在第二章“</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人须知”第1.4.3项规定的任何一种情形。</w:t>
      </w:r>
    </w:p>
    <w:p w14:paraId="26306B5A">
      <w:pPr>
        <w:spacing w:line="336" w:lineRule="auto"/>
        <w:ind w:left="-4" w:leftChars="-2" w:right="-153" w:rightChars="-73" w:firstLine="415" w:firstLineChars="173"/>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（其他补充说明）。</w:t>
      </w:r>
    </w:p>
    <w:p w14:paraId="48FB695E">
      <w:pPr>
        <w:spacing w:line="360" w:lineRule="auto"/>
        <w:ind w:right="420" w:firstLine="3240" w:firstLineChars="1350"/>
        <w:rPr>
          <w:rFonts w:hint="eastAsia" w:ascii="宋体" w:hAnsi="宋体" w:eastAsia="宋体" w:cs="宋体"/>
          <w:color w:val="auto"/>
          <w:sz w:val="24"/>
          <w:highlight w:val="none"/>
        </w:rPr>
      </w:pPr>
    </w:p>
    <w:p w14:paraId="4CBB0DD2">
      <w:pPr>
        <w:spacing w:line="360" w:lineRule="auto"/>
        <w:ind w:right="420" w:firstLine="3240" w:firstLineChars="1350"/>
        <w:rPr>
          <w:rFonts w:hint="eastAsia" w:ascii="宋体" w:hAnsi="宋体" w:eastAsia="宋体" w:cs="宋体"/>
          <w:color w:val="auto"/>
          <w:sz w:val="24"/>
          <w:highlight w:val="none"/>
        </w:rPr>
      </w:pPr>
    </w:p>
    <w:p w14:paraId="0E41F4DF">
      <w:pPr>
        <w:pStyle w:val="35"/>
        <w:rPr>
          <w:rFonts w:hint="eastAsia" w:ascii="宋体" w:hAnsi="宋体" w:eastAsia="宋体" w:cs="宋体"/>
          <w:color w:val="auto"/>
          <w:sz w:val="24"/>
          <w:highlight w:val="none"/>
        </w:rPr>
      </w:pPr>
    </w:p>
    <w:p w14:paraId="0BDA4DB2">
      <w:pPr>
        <w:pStyle w:val="35"/>
        <w:rPr>
          <w:rFonts w:hint="eastAsia" w:ascii="宋体" w:hAnsi="宋体" w:eastAsia="宋体" w:cs="宋体"/>
          <w:color w:val="auto"/>
          <w:sz w:val="24"/>
          <w:highlight w:val="none"/>
        </w:rPr>
      </w:pPr>
    </w:p>
    <w:p w14:paraId="1954811E">
      <w:pPr>
        <w:pStyle w:val="35"/>
        <w:rPr>
          <w:rFonts w:hint="eastAsia" w:ascii="宋体" w:hAnsi="宋体" w:eastAsia="宋体" w:cs="宋体"/>
          <w:color w:val="auto"/>
          <w:sz w:val="24"/>
          <w:highlight w:val="none"/>
        </w:rPr>
      </w:pPr>
    </w:p>
    <w:p w14:paraId="3C175AD2">
      <w:pPr>
        <w:autoSpaceDE w:val="0"/>
        <w:autoSpaceDN w:val="0"/>
        <w:spacing w:line="360" w:lineRule="auto"/>
        <w:ind w:firstLine="3600" w:firstLineChars="1500"/>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6E5BA469">
      <w:pPr>
        <w:wordWrap w:val="0"/>
        <w:spacing w:line="336" w:lineRule="auto"/>
        <w:ind w:left="-4" w:leftChars="-2" w:right="-153" w:rightChars="-73" w:firstLine="415" w:firstLineChars="173"/>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0E137785">
      <w:pPr>
        <w:spacing w:line="336" w:lineRule="auto"/>
        <w:ind w:left="-4" w:leftChars="-2" w:right="-153" w:rightChars="-73" w:firstLine="415" w:firstLineChars="17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u w:val="none"/>
          <w:lang w:val="en-US" w:eastAsia="zh-CN"/>
        </w:rPr>
        <w:t xml:space="preserve">                            日期：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日   </w:t>
      </w:r>
    </w:p>
    <w:p w14:paraId="220B657E">
      <w:pPr>
        <w:rPr>
          <w:rFonts w:hint="eastAsia" w:ascii="宋体" w:hAnsi="宋体" w:eastAsia="宋体" w:cs="宋体"/>
          <w:color w:val="auto"/>
          <w:highlight w:val="none"/>
        </w:rPr>
      </w:pPr>
    </w:p>
    <w:p w14:paraId="7A4735D5">
      <w:pPr>
        <w:spacing w:line="336" w:lineRule="auto"/>
        <w:ind w:right="-153" w:rightChars="-73"/>
        <w:jc w:val="center"/>
        <w:rPr>
          <w:rFonts w:hint="eastAsia" w:ascii="宋体" w:hAnsi="宋体" w:eastAsia="宋体" w:cs="宋体"/>
          <w:b/>
          <w:color w:val="auto"/>
          <w:sz w:val="24"/>
          <w:highlight w:val="none"/>
        </w:rPr>
      </w:pPr>
    </w:p>
    <w:p w14:paraId="5559D2BE">
      <w:pPr>
        <w:spacing w:line="336" w:lineRule="auto"/>
        <w:ind w:right="-153" w:rightChars="-73"/>
        <w:jc w:val="center"/>
        <w:rPr>
          <w:rFonts w:hint="eastAsia" w:ascii="宋体" w:hAnsi="宋体" w:eastAsia="宋体" w:cs="宋体"/>
          <w:b/>
          <w:color w:val="auto"/>
          <w:sz w:val="24"/>
          <w:highlight w:val="none"/>
        </w:rPr>
      </w:pPr>
    </w:p>
    <w:p w14:paraId="7F2869C2">
      <w:pPr>
        <w:spacing w:line="336" w:lineRule="auto"/>
        <w:ind w:right="-153" w:rightChars="-73"/>
        <w:jc w:val="center"/>
        <w:rPr>
          <w:rFonts w:hint="eastAsia" w:ascii="宋体" w:hAnsi="宋体" w:eastAsia="宋体" w:cs="宋体"/>
          <w:b/>
          <w:color w:val="auto"/>
          <w:sz w:val="24"/>
          <w:highlight w:val="none"/>
        </w:rPr>
      </w:pPr>
    </w:p>
    <w:p w14:paraId="7D576EC8">
      <w:pPr>
        <w:pStyle w:val="35"/>
        <w:rPr>
          <w:rFonts w:hint="eastAsia" w:ascii="宋体" w:hAnsi="宋体" w:eastAsia="宋体" w:cs="宋体"/>
          <w:b/>
          <w:color w:val="auto"/>
          <w:sz w:val="24"/>
          <w:highlight w:val="none"/>
        </w:rPr>
      </w:pPr>
    </w:p>
    <w:p w14:paraId="74A350F2">
      <w:pPr>
        <w:pStyle w:val="35"/>
        <w:rPr>
          <w:rFonts w:hint="eastAsia" w:ascii="宋体" w:hAnsi="宋体" w:eastAsia="宋体" w:cs="宋体"/>
          <w:b/>
          <w:color w:val="auto"/>
          <w:sz w:val="24"/>
          <w:highlight w:val="none"/>
        </w:rPr>
      </w:pPr>
    </w:p>
    <w:p w14:paraId="74DDCDF6">
      <w:pPr>
        <w:pStyle w:val="35"/>
        <w:rPr>
          <w:rFonts w:hint="eastAsia" w:ascii="宋体" w:hAnsi="宋体" w:eastAsia="宋体" w:cs="宋体"/>
          <w:b/>
          <w:color w:val="auto"/>
          <w:sz w:val="24"/>
          <w:highlight w:val="none"/>
        </w:rPr>
      </w:pPr>
    </w:p>
    <w:p w14:paraId="1904F145">
      <w:pPr>
        <w:pStyle w:val="35"/>
        <w:rPr>
          <w:rFonts w:hint="eastAsia" w:ascii="宋体" w:hAnsi="宋体" w:eastAsia="宋体" w:cs="宋体"/>
          <w:b/>
          <w:color w:val="auto"/>
          <w:sz w:val="24"/>
          <w:highlight w:val="none"/>
        </w:rPr>
      </w:pPr>
    </w:p>
    <w:p w14:paraId="5CD0DCCE">
      <w:pPr>
        <w:spacing w:line="336" w:lineRule="auto"/>
        <w:ind w:right="-153" w:rightChars="-73"/>
        <w:jc w:val="center"/>
        <w:rPr>
          <w:rFonts w:hint="eastAsia" w:ascii="宋体" w:hAnsi="宋体" w:eastAsia="宋体" w:cs="宋体"/>
          <w:b/>
          <w:color w:val="auto"/>
          <w:sz w:val="24"/>
          <w:highlight w:val="none"/>
        </w:rPr>
      </w:pPr>
    </w:p>
    <w:p w14:paraId="4FA67114">
      <w:pPr>
        <w:spacing w:line="336" w:lineRule="auto"/>
        <w:ind w:right="-153" w:rightChars="-73"/>
        <w:jc w:val="center"/>
        <w:rPr>
          <w:rFonts w:hint="eastAsia" w:ascii="宋体" w:hAnsi="宋体" w:eastAsia="宋体" w:cs="宋体"/>
          <w:b/>
          <w:color w:val="auto"/>
          <w:sz w:val="24"/>
          <w:highlight w:val="none"/>
        </w:rPr>
      </w:pPr>
    </w:p>
    <w:p w14:paraId="6E4C33B5">
      <w:pPr>
        <w:spacing w:line="336" w:lineRule="auto"/>
        <w:ind w:right="-153" w:rightChars="-73"/>
        <w:jc w:val="center"/>
        <w:rPr>
          <w:rFonts w:hint="eastAsia" w:ascii="宋体" w:hAnsi="宋体" w:eastAsia="宋体" w:cs="宋体"/>
          <w:b/>
          <w:color w:val="auto"/>
          <w:sz w:val="24"/>
          <w:highlight w:val="none"/>
        </w:rPr>
      </w:pPr>
    </w:p>
    <w:p w14:paraId="22C9F088">
      <w:pPr>
        <w:spacing w:line="336" w:lineRule="auto"/>
        <w:ind w:right="-153" w:rightChars="-73"/>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 xml:space="preserve">（二） </w:t>
      </w:r>
      <w:r>
        <w:rPr>
          <w:rFonts w:hint="eastAsia" w:ascii="宋体" w:hAnsi="宋体" w:eastAsia="宋体" w:cs="宋体"/>
          <w:b/>
          <w:color w:val="auto"/>
          <w:sz w:val="28"/>
          <w:szCs w:val="28"/>
          <w:highlight w:val="none"/>
          <w:lang w:eastAsia="zh-CN"/>
        </w:rPr>
        <w:t>磋商</w:t>
      </w:r>
      <w:r>
        <w:rPr>
          <w:rFonts w:hint="eastAsia" w:ascii="宋体" w:hAnsi="宋体" w:eastAsia="宋体" w:cs="宋体"/>
          <w:b/>
          <w:color w:val="auto"/>
          <w:sz w:val="28"/>
          <w:szCs w:val="28"/>
          <w:highlight w:val="none"/>
        </w:rPr>
        <w:t>函附录</w:t>
      </w:r>
    </w:p>
    <w:p w14:paraId="0473BE1D">
      <w:pPr>
        <w:bidi w:val="0"/>
        <w:rPr>
          <w:rFonts w:hint="eastAsia" w:ascii="宋体" w:hAnsi="宋体" w:eastAsia="宋体" w:cs="宋体"/>
          <w:color w:val="auto"/>
          <w:highlight w:val="none"/>
        </w:rPr>
      </w:pPr>
    </w:p>
    <w:p w14:paraId="4098F848">
      <w:pPr>
        <w:ind w:left="-178" w:leftChars="-85" w:right="-512" w:rightChars="-244" w:firstLine="960" w:firstLineChars="4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工程规模：                                                  币种：人民币</w:t>
      </w:r>
    </w:p>
    <w:tbl>
      <w:tblPr>
        <w:tblStyle w:val="19"/>
        <w:tblW w:w="8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3119"/>
        <w:gridCol w:w="1984"/>
        <w:gridCol w:w="1701"/>
      </w:tblGrid>
      <w:tr w14:paraId="212AA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5103" w:type="dxa"/>
            <w:gridSpan w:val="2"/>
            <w:vAlign w:val="center"/>
          </w:tcPr>
          <w:p w14:paraId="300F4D61">
            <w:pPr>
              <w:widowControl/>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报价</w:t>
            </w:r>
          </w:p>
        </w:tc>
        <w:tc>
          <w:tcPr>
            <w:tcW w:w="1984" w:type="dxa"/>
            <w:vAlign w:val="center"/>
          </w:tcPr>
          <w:p w14:paraId="1A2AC3A4">
            <w:pPr>
              <w:widowControl/>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万元</w:t>
            </w:r>
          </w:p>
        </w:tc>
        <w:tc>
          <w:tcPr>
            <w:tcW w:w="1701" w:type="dxa"/>
            <w:vAlign w:val="center"/>
          </w:tcPr>
          <w:p w14:paraId="5D240831">
            <w:pPr>
              <w:widowControl/>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5BC9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4" w:type="dxa"/>
            <w:vMerge w:val="restart"/>
            <w:vAlign w:val="center"/>
          </w:tcPr>
          <w:p w14:paraId="2B1F960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其中</w:t>
            </w:r>
          </w:p>
        </w:tc>
        <w:tc>
          <w:tcPr>
            <w:tcW w:w="3119" w:type="dxa"/>
            <w:vAlign w:val="center"/>
          </w:tcPr>
          <w:p w14:paraId="3A81A27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安全文明施工费</w:t>
            </w:r>
          </w:p>
        </w:tc>
        <w:tc>
          <w:tcPr>
            <w:tcW w:w="1984" w:type="dxa"/>
            <w:vAlign w:val="center"/>
          </w:tcPr>
          <w:p w14:paraId="3DE8692C">
            <w:pPr>
              <w:widowControl/>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万元</w:t>
            </w:r>
          </w:p>
        </w:tc>
        <w:tc>
          <w:tcPr>
            <w:tcW w:w="1701" w:type="dxa"/>
            <w:vAlign w:val="top"/>
          </w:tcPr>
          <w:p w14:paraId="0502D511">
            <w:pPr>
              <w:widowControl/>
              <w:ind w:right="480"/>
              <w:rPr>
                <w:rFonts w:hint="eastAsia" w:ascii="宋体" w:hAnsi="宋体" w:eastAsia="宋体" w:cs="宋体"/>
                <w:color w:val="auto"/>
                <w:sz w:val="24"/>
                <w:highlight w:val="none"/>
              </w:rPr>
            </w:pPr>
          </w:p>
        </w:tc>
      </w:tr>
      <w:tr w14:paraId="28A7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4" w:type="dxa"/>
            <w:vMerge w:val="continue"/>
            <w:vAlign w:val="center"/>
          </w:tcPr>
          <w:p w14:paraId="50D5AF8C">
            <w:pPr>
              <w:widowControl/>
              <w:jc w:val="center"/>
              <w:rPr>
                <w:rFonts w:hint="eastAsia" w:ascii="宋体" w:hAnsi="宋体" w:eastAsia="宋体" w:cs="宋体"/>
                <w:color w:val="auto"/>
                <w:sz w:val="24"/>
                <w:highlight w:val="none"/>
              </w:rPr>
            </w:pPr>
          </w:p>
        </w:tc>
        <w:tc>
          <w:tcPr>
            <w:tcW w:w="3119" w:type="dxa"/>
            <w:vAlign w:val="center"/>
          </w:tcPr>
          <w:p w14:paraId="5FCBA59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发包人提供材料（如有）</w:t>
            </w:r>
          </w:p>
        </w:tc>
        <w:tc>
          <w:tcPr>
            <w:tcW w:w="1984" w:type="dxa"/>
            <w:vAlign w:val="center"/>
          </w:tcPr>
          <w:p w14:paraId="499899AD">
            <w:pPr>
              <w:widowControl/>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万元</w:t>
            </w:r>
          </w:p>
        </w:tc>
        <w:tc>
          <w:tcPr>
            <w:tcW w:w="1701" w:type="dxa"/>
            <w:vAlign w:val="top"/>
          </w:tcPr>
          <w:p w14:paraId="172F0E25">
            <w:pPr>
              <w:widowControl/>
              <w:ind w:right="480"/>
              <w:rPr>
                <w:rFonts w:hint="eastAsia" w:ascii="宋体" w:hAnsi="宋体" w:eastAsia="宋体" w:cs="宋体"/>
                <w:color w:val="auto"/>
                <w:sz w:val="24"/>
                <w:highlight w:val="none"/>
              </w:rPr>
            </w:pPr>
          </w:p>
        </w:tc>
      </w:tr>
      <w:tr w14:paraId="1260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4" w:type="dxa"/>
            <w:vMerge w:val="continue"/>
            <w:vAlign w:val="center"/>
          </w:tcPr>
          <w:p w14:paraId="7A0AB141">
            <w:pPr>
              <w:widowControl/>
              <w:jc w:val="center"/>
              <w:rPr>
                <w:rFonts w:hint="eastAsia" w:ascii="宋体" w:hAnsi="宋体" w:eastAsia="宋体" w:cs="宋体"/>
                <w:color w:val="auto"/>
                <w:sz w:val="24"/>
                <w:highlight w:val="none"/>
              </w:rPr>
            </w:pPr>
          </w:p>
        </w:tc>
        <w:tc>
          <w:tcPr>
            <w:tcW w:w="3119" w:type="dxa"/>
            <w:vAlign w:val="center"/>
          </w:tcPr>
          <w:p w14:paraId="2AEF58F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承包人提供材料（设备）暂估价（如有）</w:t>
            </w:r>
          </w:p>
        </w:tc>
        <w:tc>
          <w:tcPr>
            <w:tcW w:w="1984" w:type="dxa"/>
            <w:vAlign w:val="center"/>
          </w:tcPr>
          <w:p w14:paraId="2989CD41">
            <w:pPr>
              <w:widowControl/>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万元</w:t>
            </w:r>
          </w:p>
        </w:tc>
        <w:tc>
          <w:tcPr>
            <w:tcW w:w="1701" w:type="dxa"/>
            <w:vAlign w:val="top"/>
          </w:tcPr>
          <w:p w14:paraId="46356F59">
            <w:pPr>
              <w:widowControl/>
              <w:ind w:right="480"/>
              <w:rPr>
                <w:rFonts w:hint="eastAsia" w:ascii="宋体" w:hAnsi="宋体" w:eastAsia="宋体" w:cs="宋体"/>
                <w:color w:val="auto"/>
                <w:sz w:val="24"/>
                <w:highlight w:val="none"/>
              </w:rPr>
            </w:pPr>
          </w:p>
        </w:tc>
      </w:tr>
      <w:tr w14:paraId="1BD0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4" w:type="dxa"/>
            <w:vMerge w:val="continue"/>
            <w:vAlign w:val="center"/>
          </w:tcPr>
          <w:p w14:paraId="464B4FE5">
            <w:pPr>
              <w:widowControl/>
              <w:jc w:val="center"/>
              <w:rPr>
                <w:rFonts w:hint="eastAsia" w:ascii="宋体" w:hAnsi="宋体" w:eastAsia="宋体" w:cs="宋体"/>
                <w:color w:val="auto"/>
                <w:sz w:val="24"/>
                <w:highlight w:val="none"/>
              </w:rPr>
            </w:pPr>
          </w:p>
        </w:tc>
        <w:tc>
          <w:tcPr>
            <w:tcW w:w="3119" w:type="dxa"/>
            <w:vAlign w:val="center"/>
          </w:tcPr>
          <w:p w14:paraId="6385B88E">
            <w:pPr>
              <w:widowControl/>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暂估专业工程（如有）</w:t>
            </w:r>
          </w:p>
        </w:tc>
        <w:tc>
          <w:tcPr>
            <w:tcW w:w="1984" w:type="dxa"/>
            <w:vAlign w:val="center"/>
          </w:tcPr>
          <w:p w14:paraId="594284A7">
            <w:pPr>
              <w:widowControl/>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万元</w:t>
            </w:r>
          </w:p>
        </w:tc>
        <w:tc>
          <w:tcPr>
            <w:tcW w:w="1701" w:type="dxa"/>
            <w:vAlign w:val="top"/>
          </w:tcPr>
          <w:p w14:paraId="1135ABB7">
            <w:pPr>
              <w:widowControl/>
              <w:ind w:right="480"/>
              <w:rPr>
                <w:rFonts w:hint="eastAsia" w:ascii="宋体" w:hAnsi="宋体" w:eastAsia="宋体" w:cs="宋体"/>
                <w:color w:val="auto"/>
                <w:sz w:val="24"/>
                <w:highlight w:val="none"/>
              </w:rPr>
            </w:pPr>
          </w:p>
        </w:tc>
      </w:tr>
      <w:tr w14:paraId="1EC1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4" w:type="dxa"/>
            <w:vMerge w:val="continue"/>
            <w:vAlign w:val="center"/>
          </w:tcPr>
          <w:p w14:paraId="43E109A1">
            <w:pPr>
              <w:widowControl/>
              <w:jc w:val="center"/>
              <w:rPr>
                <w:rFonts w:hint="eastAsia" w:ascii="宋体" w:hAnsi="宋体" w:eastAsia="宋体" w:cs="宋体"/>
                <w:color w:val="auto"/>
                <w:sz w:val="24"/>
                <w:highlight w:val="none"/>
              </w:rPr>
            </w:pPr>
          </w:p>
        </w:tc>
        <w:tc>
          <w:tcPr>
            <w:tcW w:w="3119" w:type="dxa"/>
            <w:vAlign w:val="center"/>
          </w:tcPr>
          <w:p w14:paraId="280E4706">
            <w:pPr>
              <w:widowControl/>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暂列金额（如有）</w:t>
            </w:r>
          </w:p>
        </w:tc>
        <w:tc>
          <w:tcPr>
            <w:tcW w:w="1984" w:type="dxa"/>
            <w:vAlign w:val="center"/>
          </w:tcPr>
          <w:p w14:paraId="47C25D80">
            <w:pPr>
              <w:widowControl/>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万元</w:t>
            </w:r>
          </w:p>
        </w:tc>
        <w:tc>
          <w:tcPr>
            <w:tcW w:w="1701" w:type="dxa"/>
            <w:vAlign w:val="top"/>
          </w:tcPr>
          <w:p w14:paraId="4F2C8A05">
            <w:pPr>
              <w:widowControl/>
              <w:ind w:right="480"/>
              <w:rPr>
                <w:rFonts w:hint="eastAsia" w:ascii="宋体" w:hAnsi="宋体" w:eastAsia="宋体" w:cs="宋体"/>
                <w:color w:val="auto"/>
                <w:sz w:val="24"/>
                <w:highlight w:val="none"/>
              </w:rPr>
            </w:pPr>
          </w:p>
        </w:tc>
      </w:tr>
      <w:tr w14:paraId="31F4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4" w:type="dxa"/>
            <w:vMerge w:val="continue"/>
            <w:vAlign w:val="center"/>
          </w:tcPr>
          <w:p w14:paraId="16F30CDE">
            <w:pPr>
              <w:widowControl/>
              <w:jc w:val="center"/>
              <w:rPr>
                <w:rFonts w:hint="eastAsia" w:ascii="宋体" w:hAnsi="宋体" w:eastAsia="宋体" w:cs="宋体"/>
                <w:color w:val="auto"/>
                <w:sz w:val="24"/>
                <w:highlight w:val="none"/>
              </w:rPr>
            </w:pPr>
          </w:p>
        </w:tc>
        <w:tc>
          <w:tcPr>
            <w:tcW w:w="3119" w:type="dxa"/>
            <w:vAlign w:val="center"/>
          </w:tcPr>
          <w:p w14:paraId="1921AA98">
            <w:pPr>
              <w:widowControl/>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规费</w:t>
            </w:r>
          </w:p>
        </w:tc>
        <w:tc>
          <w:tcPr>
            <w:tcW w:w="1984" w:type="dxa"/>
            <w:vAlign w:val="center"/>
          </w:tcPr>
          <w:p w14:paraId="40405A22">
            <w:pPr>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万元</w:t>
            </w:r>
          </w:p>
        </w:tc>
        <w:tc>
          <w:tcPr>
            <w:tcW w:w="1701" w:type="dxa"/>
            <w:vAlign w:val="top"/>
          </w:tcPr>
          <w:p w14:paraId="0724A398">
            <w:pPr>
              <w:widowControl/>
              <w:ind w:right="480"/>
              <w:rPr>
                <w:rFonts w:hint="eastAsia" w:ascii="宋体" w:hAnsi="宋体" w:eastAsia="宋体" w:cs="宋体"/>
                <w:color w:val="auto"/>
                <w:sz w:val="24"/>
                <w:highlight w:val="none"/>
              </w:rPr>
            </w:pPr>
          </w:p>
        </w:tc>
      </w:tr>
      <w:tr w14:paraId="3C1E5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4" w:type="dxa"/>
            <w:vMerge w:val="continue"/>
            <w:vAlign w:val="center"/>
          </w:tcPr>
          <w:p w14:paraId="69027301">
            <w:pPr>
              <w:widowControl/>
              <w:jc w:val="center"/>
              <w:rPr>
                <w:rFonts w:hint="eastAsia" w:ascii="宋体" w:hAnsi="宋体" w:eastAsia="宋体" w:cs="宋体"/>
                <w:color w:val="auto"/>
                <w:sz w:val="24"/>
                <w:highlight w:val="none"/>
              </w:rPr>
            </w:pPr>
          </w:p>
        </w:tc>
        <w:tc>
          <w:tcPr>
            <w:tcW w:w="3119" w:type="dxa"/>
            <w:vAlign w:val="center"/>
          </w:tcPr>
          <w:p w14:paraId="51DDB466">
            <w:pPr>
              <w:widowControl/>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增值税</w:t>
            </w:r>
          </w:p>
        </w:tc>
        <w:tc>
          <w:tcPr>
            <w:tcW w:w="1984" w:type="dxa"/>
            <w:vAlign w:val="center"/>
          </w:tcPr>
          <w:p w14:paraId="50A78932">
            <w:pPr>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万元</w:t>
            </w:r>
          </w:p>
        </w:tc>
        <w:tc>
          <w:tcPr>
            <w:tcW w:w="1701" w:type="dxa"/>
            <w:vAlign w:val="top"/>
          </w:tcPr>
          <w:p w14:paraId="1A9E8E57">
            <w:pPr>
              <w:widowControl/>
              <w:ind w:right="480"/>
              <w:rPr>
                <w:rFonts w:hint="eastAsia" w:ascii="宋体" w:hAnsi="宋体" w:eastAsia="宋体" w:cs="宋体"/>
                <w:color w:val="auto"/>
                <w:sz w:val="24"/>
                <w:highlight w:val="none"/>
              </w:rPr>
            </w:pPr>
          </w:p>
        </w:tc>
      </w:tr>
      <w:tr w14:paraId="04C4E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4" w:type="dxa"/>
            <w:vMerge w:val="continue"/>
            <w:vAlign w:val="center"/>
          </w:tcPr>
          <w:p w14:paraId="29914B09">
            <w:pPr>
              <w:widowControl/>
              <w:jc w:val="center"/>
              <w:rPr>
                <w:rFonts w:hint="eastAsia" w:ascii="宋体" w:hAnsi="宋体" w:eastAsia="宋体" w:cs="宋体"/>
                <w:color w:val="auto"/>
                <w:sz w:val="24"/>
                <w:highlight w:val="none"/>
              </w:rPr>
            </w:pPr>
          </w:p>
        </w:tc>
        <w:tc>
          <w:tcPr>
            <w:tcW w:w="3119" w:type="dxa"/>
            <w:vAlign w:val="center"/>
          </w:tcPr>
          <w:p w14:paraId="644AA67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984" w:type="dxa"/>
            <w:vAlign w:val="center"/>
          </w:tcPr>
          <w:p w14:paraId="5ABB899B">
            <w:pPr>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701" w:type="dxa"/>
            <w:vAlign w:val="top"/>
          </w:tcPr>
          <w:p w14:paraId="4E177E5F">
            <w:pPr>
              <w:widowControl/>
              <w:ind w:right="480"/>
              <w:rPr>
                <w:rFonts w:hint="eastAsia" w:ascii="宋体" w:hAnsi="宋体" w:eastAsia="宋体" w:cs="宋体"/>
                <w:color w:val="auto"/>
                <w:sz w:val="24"/>
                <w:highlight w:val="none"/>
              </w:rPr>
            </w:pPr>
          </w:p>
        </w:tc>
      </w:tr>
    </w:tbl>
    <w:p w14:paraId="4248CC9B">
      <w:pPr>
        <w:ind w:left="-178" w:leftChars="-85" w:firstLine="177" w:firstLineChars="74"/>
        <w:rPr>
          <w:rFonts w:hint="eastAsia" w:ascii="宋体" w:hAnsi="宋体" w:eastAsia="宋体" w:cs="宋体"/>
          <w:color w:val="auto"/>
          <w:sz w:val="24"/>
          <w:highlight w:val="none"/>
        </w:rPr>
      </w:pPr>
    </w:p>
    <w:p w14:paraId="2E24F644">
      <w:pPr>
        <w:spacing w:line="480" w:lineRule="auto"/>
        <w:rPr>
          <w:rFonts w:hint="eastAsia" w:ascii="宋体" w:hAnsi="宋体" w:eastAsia="宋体" w:cs="宋体"/>
          <w:color w:val="auto"/>
          <w:sz w:val="24"/>
          <w:highlight w:val="none"/>
        </w:rPr>
      </w:pPr>
    </w:p>
    <w:p w14:paraId="6F2915BA">
      <w:pPr>
        <w:pStyle w:val="10"/>
        <w:rPr>
          <w:rFonts w:hint="eastAsia" w:ascii="宋体" w:hAnsi="宋体" w:eastAsia="宋体" w:cs="宋体"/>
          <w:color w:val="auto"/>
          <w:sz w:val="24"/>
          <w:highlight w:val="none"/>
        </w:rPr>
      </w:pPr>
    </w:p>
    <w:p w14:paraId="2DC1DA35">
      <w:pPr>
        <w:rPr>
          <w:rFonts w:hint="eastAsia" w:ascii="宋体" w:hAnsi="宋体" w:eastAsia="宋体" w:cs="宋体"/>
          <w:color w:val="auto"/>
          <w:sz w:val="24"/>
          <w:highlight w:val="none"/>
        </w:rPr>
      </w:pPr>
    </w:p>
    <w:p w14:paraId="7C246BB8">
      <w:pPr>
        <w:pStyle w:val="10"/>
        <w:rPr>
          <w:rFonts w:hint="eastAsia" w:ascii="宋体" w:hAnsi="宋体" w:eastAsia="宋体" w:cs="宋体"/>
          <w:color w:val="auto"/>
          <w:highlight w:val="none"/>
        </w:rPr>
      </w:pPr>
    </w:p>
    <w:p w14:paraId="0907D3BB">
      <w:pPr>
        <w:autoSpaceDE w:val="0"/>
        <w:autoSpaceDN w:val="0"/>
        <w:spacing w:line="360" w:lineRule="auto"/>
        <w:ind w:firstLine="4080" w:firstLineChars="1700"/>
        <w:rPr>
          <w:rFonts w:hint="eastAsia" w:ascii="宋体" w:hAnsi="宋体" w:eastAsia="宋体" w:cs="宋体"/>
          <w:color w:val="auto"/>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7FD2A1D7">
      <w:pPr>
        <w:spacing w:line="360" w:lineRule="auto"/>
        <w:ind w:firstLine="4080" w:firstLineChars="1700"/>
        <w:rPr>
          <w:rFonts w:hint="eastAsia" w:ascii="宋体" w:hAnsi="宋体" w:eastAsia="宋体" w:cs="宋体"/>
          <w:color w:val="auto"/>
          <w:sz w:val="32"/>
          <w:szCs w:val="32"/>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bookmarkStart w:id="1064" w:name="_Toc390788126"/>
      <w:bookmarkStart w:id="1065" w:name="_Toc18659"/>
    </w:p>
    <w:p w14:paraId="0443BBBE">
      <w:pPr>
        <w:bidi w:val="0"/>
        <w:rPr>
          <w:rFonts w:hint="eastAsia" w:ascii="宋体" w:hAnsi="宋体" w:eastAsia="宋体" w:cs="宋体"/>
          <w:color w:val="auto"/>
          <w:highlight w:val="none"/>
        </w:rPr>
      </w:pPr>
    </w:p>
    <w:p w14:paraId="29C9F02C">
      <w:pPr>
        <w:jc w:val="center"/>
        <w:rPr>
          <w:rFonts w:hint="eastAsia" w:ascii="宋体" w:hAnsi="宋体" w:eastAsia="宋体" w:cs="宋体"/>
          <w:color w:val="auto"/>
          <w:highlight w:val="none"/>
        </w:rPr>
      </w:pPr>
    </w:p>
    <w:p w14:paraId="5FAEE1D3">
      <w:pPr>
        <w:pStyle w:val="35"/>
        <w:rPr>
          <w:rFonts w:hint="eastAsia" w:ascii="宋体" w:hAnsi="宋体" w:eastAsia="宋体" w:cs="宋体"/>
          <w:color w:val="auto"/>
          <w:highlight w:val="none"/>
        </w:rPr>
      </w:pPr>
    </w:p>
    <w:p w14:paraId="1ECF94FB">
      <w:pPr>
        <w:pStyle w:val="35"/>
        <w:rPr>
          <w:rFonts w:hint="eastAsia" w:ascii="宋体" w:hAnsi="宋体" w:eastAsia="宋体" w:cs="宋体"/>
          <w:color w:val="auto"/>
          <w:highlight w:val="none"/>
        </w:rPr>
      </w:pPr>
    </w:p>
    <w:p w14:paraId="7A57D1C1">
      <w:pPr>
        <w:pStyle w:val="35"/>
        <w:rPr>
          <w:rFonts w:hint="eastAsia" w:ascii="宋体" w:hAnsi="宋体" w:eastAsia="宋体" w:cs="宋体"/>
          <w:color w:val="auto"/>
          <w:highlight w:val="none"/>
        </w:rPr>
      </w:pPr>
    </w:p>
    <w:bookmarkEnd w:id="1064"/>
    <w:bookmarkEnd w:id="1065"/>
    <w:p w14:paraId="64646E27">
      <w:pPr>
        <w:spacing w:line="336" w:lineRule="auto"/>
        <w:ind w:left="-4" w:leftChars="-2" w:right="-153" w:rightChars="-73" w:firstLine="2" w:firstLineChars="1"/>
        <w:rPr>
          <w:rFonts w:hint="eastAsia" w:ascii="宋体" w:hAnsi="宋体" w:eastAsia="宋体" w:cs="宋体"/>
          <w:b/>
          <w:color w:val="auto"/>
          <w:sz w:val="24"/>
          <w:highlight w:val="none"/>
        </w:rPr>
      </w:pPr>
    </w:p>
    <w:p w14:paraId="59A2C12E">
      <w:pPr>
        <w:pStyle w:val="10"/>
        <w:rPr>
          <w:rFonts w:hint="eastAsia" w:ascii="宋体" w:hAnsi="宋体" w:eastAsia="宋体" w:cs="宋体"/>
          <w:color w:val="auto"/>
          <w:highlight w:val="none"/>
        </w:rPr>
      </w:pPr>
    </w:p>
    <w:p w14:paraId="2E4060AD">
      <w:pPr>
        <w:rPr>
          <w:rFonts w:hint="eastAsia" w:ascii="宋体" w:hAnsi="宋体" w:eastAsia="宋体" w:cs="宋体"/>
          <w:color w:val="auto"/>
          <w:highlight w:val="none"/>
        </w:rPr>
      </w:pPr>
    </w:p>
    <w:p w14:paraId="5BFD544D">
      <w:pPr>
        <w:pStyle w:val="10"/>
        <w:rPr>
          <w:rFonts w:hint="eastAsia" w:ascii="宋体" w:hAnsi="宋体" w:eastAsia="宋体" w:cs="宋体"/>
          <w:color w:val="auto"/>
          <w:highlight w:val="none"/>
        </w:rPr>
      </w:pPr>
    </w:p>
    <w:p w14:paraId="6787060B">
      <w:pPr>
        <w:spacing w:line="336" w:lineRule="auto"/>
        <w:ind w:left="-4" w:leftChars="-2" w:right="-153" w:rightChars="-73" w:firstLine="2" w:firstLineChars="1"/>
        <w:rPr>
          <w:rFonts w:hint="eastAsia" w:ascii="宋体" w:hAnsi="宋体" w:eastAsia="宋体" w:cs="宋体"/>
          <w:b/>
          <w:color w:val="auto"/>
          <w:sz w:val="24"/>
          <w:highlight w:val="none"/>
        </w:rPr>
      </w:pPr>
    </w:p>
    <w:p w14:paraId="7F9B3A9C">
      <w:pPr>
        <w:pStyle w:val="3"/>
        <w:pageBreakBefore w:val="0"/>
        <w:widowControl w:val="0"/>
        <w:kinsoku/>
        <w:wordWrap/>
        <w:overflowPunct/>
        <w:topLinePunct w:val="0"/>
        <w:autoSpaceDE/>
        <w:autoSpaceDN/>
        <w:bidi w:val="0"/>
        <w:adjustRightInd/>
        <w:snapToGrid/>
        <w:jc w:val="center"/>
        <w:textAlignment w:val="auto"/>
        <w:outlineLvl w:val="1"/>
        <w:rPr>
          <w:rFonts w:hint="eastAsia" w:ascii="宋体" w:hAnsi="宋体" w:eastAsia="宋体" w:cs="宋体"/>
          <w:color w:val="auto"/>
          <w:highlight w:val="none"/>
        </w:rPr>
      </w:pPr>
      <w:bookmarkStart w:id="1066" w:name="_Toc390788129"/>
      <w:bookmarkStart w:id="1067" w:name="_Toc20067"/>
      <w:r>
        <w:rPr>
          <w:rFonts w:hint="eastAsia" w:ascii="宋体" w:hAnsi="宋体" w:eastAsia="宋体" w:cs="宋体"/>
          <w:color w:val="auto"/>
          <w:highlight w:val="none"/>
          <w:lang w:eastAsia="zh-CN"/>
        </w:rPr>
        <w:t>二</w:t>
      </w:r>
      <w:r>
        <w:rPr>
          <w:rFonts w:hint="eastAsia" w:ascii="宋体" w:hAnsi="宋体" w:eastAsia="宋体" w:cs="宋体"/>
          <w:color w:val="auto"/>
          <w:highlight w:val="none"/>
        </w:rPr>
        <w:t>、已标价工程量清单</w:t>
      </w:r>
      <w:bookmarkEnd w:id="1066"/>
      <w:bookmarkEnd w:id="1067"/>
    </w:p>
    <w:p w14:paraId="4E75A142">
      <w:pPr>
        <w:spacing w:line="336" w:lineRule="auto"/>
        <w:ind w:left="-4" w:leftChars="-2" w:right="-153" w:rightChars="-73" w:firstLine="2" w:firstLineChars="1"/>
        <w:rPr>
          <w:rFonts w:hint="eastAsia" w:ascii="宋体" w:hAnsi="宋体" w:eastAsia="宋体" w:cs="宋体"/>
          <w:b/>
          <w:color w:val="auto"/>
          <w:sz w:val="24"/>
          <w:highlight w:val="none"/>
        </w:rPr>
      </w:pPr>
    </w:p>
    <w:p w14:paraId="14B3F753">
      <w:pPr>
        <w:spacing w:line="336" w:lineRule="auto"/>
        <w:ind w:left="-4" w:leftChars="-2" w:right="-153" w:rightChars="-73" w:firstLine="2" w:firstLineChars="1"/>
        <w:rPr>
          <w:rFonts w:hint="eastAsia" w:ascii="宋体" w:hAnsi="宋体" w:eastAsia="宋体" w:cs="宋体"/>
          <w:b/>
          <w:color w:val="auto"/>
          <w:sz w:val="24"/>
          <w:highlight w:val="none"/>
        </w:rPr>
      </w:pPr>
    </w:p>
    <w:p w14:paraId="074D5F09">
      <w:pPr>
        <w:spacing w:line="336" w:lineRule="auto"/>
        <w:ind w:left="-4" w:leftChars="-2" w:right="-153" w:rightChars="-73" w:firstLine="2" w:firstLineChars="1"/>
        <w:rPr>
          <w:rFonts w:hint="eastAsia" w:ascii="宋体" w:hAnsi="宋体" w:eastAsia="宋体" w:cs="宋体"/>
          <w:b/>
          <w:color w:val="auto"/>
          <w:sz w:val="24"/>
          <w:highlight w:val="none"/>
        </w:rPr>
      </w:pPr>
    </w:p>
    <w:p w14:paraId="618C2F06">
      <w:pPr>
        <w:spacing w:line="336" w:lineRule="auto"/>
        <w:ind w:left="-4" w:leftChars="-2" w:right="-153" w:rightChars="-73" w:firstLine="2" w:firstLineChars="1"/>
        <w:rPr>
          <w:rFonts w:hint="eastAsia" w:ascii="宋体" w:hAnsi="宋体" w:eastAsia="宋体" w:cs="宋体"/>
          <w:b/>
          <w:color w:val="auto"/>
          <w:sz w:val="24"/>
          <w:highlight w:val="none"/>
        </w:rPr>
      </w:pPr>
    </w:p>
    <w:p w14:paraId="0A47F1E2">
      <w:pPr>
        <w:spacing w:line="336" w:lineRule="auto"/>
        <w:ind w:left="-4" w:leftChars="-2" w:right="-153" w:rightChars="-73" w:firstLine="2" w:firstLineChars="1"/>
        <w:rPr>
          <w:rFonts w:hint="eastAsia" w:ascii="宋体" w:hAnsi="宋体" w:eastAsia="宋体" w:cs="宋体"/>
          <w:b/>
          <w:color w:val="auto"/>
          <w:sz w:val="24"/>
          <w:highlight w:val="none"/>
        </w:rPr>
      </w:pPr>
    </w:p>
    <w:p w14:paraId="45420383">
      <w:pPr>
        <w:pStyle w:val="10"/>
        <w:rPr>
          <w:rFonts w:hint="eastAsia" w:ascii="宋体" w:hAnsi="宋体" w:eastAsia="宋体" w:cs="宋体"/>
          <w:b/>
          <w:color w:val="auto"/>
          <w:sz w:val="24"/>
          <w:highlight w:val="none"/>
        </w:rPr>
      </w:pPr>
    </w:p>
    <w:p w14:paraId="7D3207E7">
      <w:pPr>
        <w:rPr>
          <w:rFonts w:hint="eastAsia" w:ascii="宋体" w:hAnsi="宋体" w:eastAsia="宋体" w:cs="宋体"/>
          <w:b/>
          <w:color w:val="auto"/>
          <w:sz w:val="24"/>
          <w:highlight w:val="none"/>
        </w:rPr>
      </w:pPr>
    </w:p>
    <w:p w14:paraId="412C6B44">
      <w:pPr>
        <w:pStyle w:val="10"/>
        <w:rPr>
          <w:rFonts w:hint="eastAsia" w:ascii="宋体" w:hAnsi="宋体" w:eastAsia="宋体" w:cs="宋体"/>
          <w:b/>
          <w:color w:val="auto"/>
          <w:sz w:val="24"/>
          <w:highlight w:val="none"/>
        </w:rPr>
      </w:pPr>
    </w:p>
    <w:p w14:paraId="065B2D1C">
      <w:pPr>
        <w:rPr>
          <w:rFonts w:hint="eastAsia" w:ascii="宋体" w:hAnsi="宋体" w:eastAsia="宋体" w:cs="宋体"/>
          <w:b/>
          <w:color w:val="auto"/>
          <w:sz w:val="24"/>
          <w:highlight w:val="none"/>
        </w:rPr>
      </w:pPr>
    </w:p>
    <w:p w14:paraId="67D5A73E">
      <w:pPr>
        <w:pStyle w:val="10"/>
        <w:rPr>
          <w:rFonts w:hint="eastAsia" w:ascii="宋体" w:hAnsi="宋体" w:eastAsia="宋体" w:cs="宋体"/>
          <w:b/>
          <w:color w:val="auto"/>
          <w:sz w:val="24"/>
          <w:highlight w:val="none"/>
        </w:rPr>
      </w:pPr>
    </w:p>
    <w:p w14:paraId="7F0BFF73">
      <w:pPr>
        <w:rPr>
          <w:rFonts w:hint="eastAsia" w:ascii="宋体" w:hAnsi="宋体" w:eastAsia="宋体" w:cs="宋体"/>
          <w:b/>
          <w:color w:val="auto"/>
          <w:sz w:val="24"/>
          <w:highlight w:val="none"/>
        </w:rPr>
      </w:pPr>
    </w:p>
    <w:p w14:paraId="3B9DD513">
      <w:pPr>
        <w:pStyle w:val="10"/>
        <w:rPr>
          <w:rFonts w:hint="eastAsia" w:ascii="宋体" w:hAnsi="宋体" w:eastAsia="宋体" w:cs="宋体"/>
          <w:b/>
          <w:color w:val="auto"/>
          <w:sz w:val="24"/>
          <w:highlight w:val="none"/>
        </w:rPr>
      </w:pPr>
    </w:p>
    <w:p w14:paraId="3ED1B287">
      <w:pPr>
        <w:autoSpaceDE w:val="0"/>
        <w:autoSpaceDN w:val="0"/>
        <w:spacing w:line="360" w:lineRule="auto"/>
        <w:ind w:firstLine="4080" w:firstLineChars="1700"/>
        <w:rPr>
          <w:rFonts w:hint="eastAsia" w:ascii="宋体" w:hAnsi="宋体" w:eastAsia="宋体" w:cs="宋体"/>
          <w:color w:val="auto"/>
          <w:sz w:val="24"/>
          <w:highlight w:val="none"/>
          <w:u w:val="single"/>
          <w:lang w:val="en-US" w:eastAsia="zh-CN"/>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CA证书签章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lang w:val="en-US" w:eastAsia="zh-CN"/>
        </w:rPr>
        <w:t xml:space="preserve">                  </w:t>
      </w:r>
    </w:p>
    <w:p w14:paraId="54ED37FB">
      <w:pPr>
        <w:spacing w:line="360" w:lineRule="auto"/>
        <w:ind w:firstLine="4080" w:firstLineChars="1700"/>
        <w:rPr>
          <w:rFonts w:hint="eastAsia" w:ascii="宋体" w:hAnsi="宋体" w:eastAsia="宋体" w:cs="宋体"/>
          <w:color w:val="auto"/>
          <w:sz w:val="32"/>
          <w:szCs w:val="32"/>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C63780D">
      <w:pPr>
        <w:rPr>
          <w:rFonts w:hint="eastAsia" w:ascii="宋体" w:hAnsi="宋体" w:eastAsia="宋体" w:cs="宋体"/>
          <w:b/>
          <w:color w:val="auto"/>
          <w:sz w:val="24"/>
          <w:highlight w:val="none"/>
        </w:rPr>
      </w:pPr>
    </w:p>
    <w:p w14:paraId="2FCDFAB7">
      <w:pPr>
        <w:pStyle w:val="10"/>
        <w:rPr>
          <w:rFonts w:hint="eastAsia" w:ascii="宋体" w:hAnsi="宋体" w:eastAsia="宋体" w:cs="宋体"/>
          <w:b/>
          <w:color w:val="auto"/>
          <w:sz w:val="24"/>
          <w:highlight w:val="none"/>
        </w:rPr>
      </w:pPr>
    </w:p>
    <w:p w14:paraId="69B05954">
      <w:pPr>
        <w:rPr>
          <w:rFonts w:hint="eastAsia" w:ascii="宋体" w:hAnsi="宋体" w:eastAsia="宋体" w:cs="宋体"/>
          <w:color w:val="auto"/>
          <w:highlight w:val="none"/>
        </w:rPr>
      </w:pPr>
    </w:p>
    <w:p w14:paraId="3A4644B3">
      <w:pPr>
        <w:spacing w:line="336" w:lineRule="auto"/>
        <w:ind w:left="-4" w:leftChars="-2" w:right="-153" w:rightChars="-73" w:firstLine="2" w:firstLineChars="1"/>
        <w:rPr>
          <w:rFonts w:hint="eastAsia" w:ascii="宋体" w:hAnsi="宋体" w:eastAsia="宋体" w:cs="宋体"/>
          <w:b/>
          <w:color w:val="auto"/>
          <w:sz w:val="24"/>
          <w:highlight w:val="none"/>
        </w:rPr>
      </w:pPr>
    </w:p>
    <w:p w14:paraId="205554A3">
      <w:pPr>
        <w:pStyle w:val="10"/>
        <w:rPr>
          <w:rFonts w:hint="eastAsia" w:ascii="宋体" w:hAnsi="宋体" w:eastAsia="宋体" w:cs="宋体"/>
          <w:b/>
          <w:color w:val="auto"/>
          <w:sz w:val="24"/>
          <w:highlight w:val="none"/>
        </w:rPr>
      </w:pPr>
    </w:p>
    <w:p w14:paraId="1E85BE65">
      <w:pPr>
        <w:rPr>
          <w:rFonts w:hint="eastAsia" w:ascii="宋体" w:hAnsi="宋体" w:eastAsia="宋体" w:cs="宋体"/>
          <w:color w:val="auto"/>
          <w:highlight w:val="none"/>
        </w:rPr>
      </w:pPr>
    </w:p>
    <w:p w14:paraId="11D7E3BD">
      <w:pPr>
        <w:pStyle w:val="3"/>
        <w:pageBreakBefore w:val="0"/>
        <w:widowControl w:val="0"/>
        <w:kinsoku/>
        <w:wordWrap/>
        <w:overflowPunct/>
        <w:topLinePunct w:val="0"/>
        <w:autoSpaceDE/>
        <w:autoSpaceDN/>
        <w:bidi w:val="0"/>
        <w:adjustRightInd/>
        <w:snapToGrid/>
        <w:jc w:val="center"/>
        <w:textAlignment w:val="auto"/>
        <w:outlineLvl w:val="1"/>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三、供应商认为需要提供的其他有关资料</w:t>
      </w:r>
    </w:p>
    <w:p w14:paraId="3701C873">
      <w:pPr>
        <w:spacing w:line="336" w:lineRule="auto"/>
        <w:ind w:left="-4" w:leftChars="-2" w:right="-153" w:rightChars="-73" w:firstLine="2" w:firstLineChars="1"/>
        <w:rPr>
          <w:rFonts w:hint="eastAsia" w:ascii="宋体" w:hAnsi="宋体" w:eastAsia="宋体" w:cs="宋体"/>
          <w:b/>
          <w:color w:val="auto"/>
          <w:sz w:val="24"/>
          <w:highlight w:val="none"/>
        </w:rPr>
      </w:pPr>
    </w:p>
    <w:p w14:paraId="6F698529">
      <w:pPr>
        <w:spacing w:line="336" w:lineRule="auto"/>
        <w:ind w:left="-4" w:leftChars="-2" w:right="-153" w:rightChars="-73" w:firstLine="2" w:firstLineChars="1"/>
        <w:rPr>
          <w:rFonts w:hint="eastAsia" w:ascii="宋体" w:hAnsi="宋体" w:eastAsia="宋体" w:cs="宋体"/>
          <w:b/>
          <w:color w:val="auto"/>
          <w:sz w:val="24"/>
          <w:highlight w:val="none"/>
        </w:rPr>
      </w:pPr>
    </w:p>
    <w:p w14:paraId="221CB931">
      <w:pPr>
        <w:spacing w:line="336" w:lineRule="auto"/>
        <w:ind w:left="-4" w:leftChars="-2" w:right="-153" w:rightChars="-73" w:firstLine="2" w:firstLineChars="1"/>
        <w:rPr>
          <w:rFonts w:hint="eastAsia" w:ascii="宋体" w:hAnsi="宋体" w:eastAsia="宋体" w:cs="宋体"/>
          <w:b/>
          <w:color w:val="auto"/>
          <w:sz w:val="24"/>
          <w:highlight w:val="none"/>
        </w:rPr>
      </w:pPr>
    </w:p>
    <w:p w14:paraId="1498F230">
      <w:pPr>
        <w:spacing w:line="336" w:lineRule="auto"/>
        <w:ind w:left="-4" w:leftChars="-2" w:right="-153" w:rightChars="-73" w:firstLine="2" w:firstLineChars="1"/>
        <w:rPr>
          <w:rFonts w:hint="eastAsia" w:ascii="宋体" w:hAnsi="宋体" w:eastAsia="宋体" w:cs="宋体"/>
          <w:b/>
          <w:color w:val="auto"/>
          <w:sz w:val="24"/>
          <w:highlight w:val="none"/>
        </w:rPr>
      </w:pPr>
    </w:p>
    <w:p w14:paraId="4C8644CF">
      <w:pPr>
        <w:spacing w:line="336" w:lineRule="auto"/>
        <w:ind w:left="-4" w:leftChars="-2" w:right="-153" w:rightChars="-73" w:firstLine="2" w:firstLineChars="1"/>
        <w:rPr>
          <w:rFonts w:hint="eastAsia" w:ascii="宋体" w:hAnsi="宋体" w:eastAsia="宋体" w:cs="宋体"/>
          <w:b/>
          <w:color w:val="auto"/>
          <w:sz w:val="24"/>
          <w:highlight w:val="none"/>
        </w:rPr>
      </w:pPr>
    </w:p>
    <w:p w14:paraId="4926F452">
      <w:pPr>
        <w:spacing w:line="336" w:lineRule="auto"/>
        <w:ind w:left="-4" w:leftChars="-2" w:right="-153" w:rightChars="-73" w:firstLine="2" w:firstLineChars="1"/>
        <w:rPr>
          <w:rFonts w:hint="eastAsia" w:ascii="宋体" w:hAnsi="宋体" w:eastAsia="宋体" w:cs="宋体"/>
          <w:b/>
          <w:color w:val="auto"/>
          <w:sz w:val="24"/>
          <w:highlight w:val="none"/>
        </w:rPr>
      </w:pPr>
    </w:p>
    <w:p w14:paraId="52FFA871">
      <w:pPr>
        <w:spacing w:line="336" w:lineRule="auto"/>
        <w:ind w:left="-4" w:leftChars="-2" w:right="-153" w:rightChars="-73" w:firstLine="2" w:firstLineChars="1"/>
        <w:rPr>
          <w:rFonts w:hint="eastAsia" w:ascii="宋体" w:hAnsi="宋体" w:eastAsia="宋体" w:cs="宋体"/>
          <w:b/>
          <w:color w:val="auto"/>
          <w:sz w:val="24"/>
          <w:highlight w:val="none"/>
        </w:rPr>
      </w:pPr>
    </w:p>
    <w:p w14:paraId="519B0D5F">
      <w:pPr>
        <w:spacing w:line="336" w:lineRule="auto"/>
        <w:ind w:left="-4" w:leftChars="-2" w:right="-153" w:rightChars="-73" w:firstLine="2" w:firstLineChars="1"/>
        <w:rPr>
          <w:rFonts w:hint="eastAsia" w:ascii="宋体" w:hAnsi="宋体" w:eastAsia="宋体" w:cs="宋体"/>
          <w:b/>
          <w:color w:val="auto"/>
          <w:sz w:val="24"/>
          <w:highlight w:val="none"/>
        </w:rPr>
      </w:pPr>
    </w:p>
    <w:p w14:paraId="66E18E3E">
      <w:pPr>
        <w:pStyle w:val="14"/>
        <w:rPr>
          <w:rFonts w:hint="eastAsia" w:ascii="宋体" w:hAnsi="宋体" w:eastAsia="宋体" w:cs="宋体"/>
          <w:color w:val="auto"/>
          <w:sz w:val="24"/>
          <w:highlight w:val="none"/>
        </w:rPr>
      </w:pPr>
    </w:p>
    <w:p w14:paraId="721DD473">
      <w:pPr>
        <w:rPr>
          <w:rFonts w:hint="eastAsia" w:ascii="宋体" w:hAnsi="宋体" w:eastAsia="宋体" w:cs="宋体"/>
          <w:color w:val="auto"/>
          <w:highlight w:val="none"/>
        </w:rPr>
      </w:pPr>
    </w:p>
    <w:p w14:paraId="05B8D3C1">
      <w:pPr>
        <w:pStyle w:val="14"/>
        <w:rPr>
          <w:rFonts w:hint="eastAsia" w:ascii="宋体" w:hAnsi="宋体" w:eastAsia="宋体" w:cs="宋体"/>
          <w:color w:val="auto"/>
          <w:highlight w:val="none"/>
        </w:rPr>
      </w:pPr>
    </w:p>
    <w:p w14:paraId="6BB193D1">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ind w:leftChars="0"/>
        <w:jc w:val="center"/>
        <w:textAlignment w:val="auto"/>
        <w:rPr>
          <w:rFonts w:hint="eastAsia" w:ascii="宋体" w:hAnsi="宋体" w:eastAsia="宋体" w:cs="宋体"/>
          <w:b w:val="0"/>
          <w:bCs w:val="0"/>
          <w:color w:val="auto"/>
          <w:sz w:val="32"/>
          <w:szCs w:val="32"/>
          <w:highlight w:val="none"/>
        </w:rPr>
      </w:pPr>
      <w:bookmarkStart w:id="1068" w:name="_Toc80886951"/>
      <w:bookmarkStart w:id="1069" w:name="_Toc2677"/>
      <w:bookmarkStart w:id="1070" w:name="_Toc19809"/>
      <w:r>
        <w:rPr>
          <w:rFonts w:hint="eastAsia" w:ascii="宋体" w:hAnsi="宋体" w:eastAsia="宋体" w:cs="宋体"/>
          <w:b/>
          <w:bCs/>
          <w:color w:val="auto"/>
          <w:highlight w:val="none"/>
          <w:lang w:eastAsia="zh-CN"/>
        </w:rPr>
        <w:t>第九章</w:t>
      </w:r>
      <w:r>
        <w:rPr>
          <w:rFonts w:hint="eastAsia" w:ascii="宋体" w:hAnsi="宋体" w:eastAsia="宋体" w:cs="宋体"/>
          <w:b/>
          <w:bCs/>
          <w:color w:val="auto"/>
          <w:highlight w:val="none"/>
          <w:lang w:val="en-US" w:eastAsia="zh-CN"/>
        </w:rPr>
        <w:t xml:space="preserve"> </w:t>
      </w:r>
      <w:r>
        <w:rPr>
          <w:rFonts w:hint="eastAsia" w:ascii="宋体" w:hAnsi="宋体" w:eastAsia="宋体" w:cs="宋体"/>
          <w:b/>
          <w:bCs/>
          <w:color w:val="auto"/>
          <w:highlight w:val="none"/>
        </w:rPr>
        <w:t>质疑、投诉材料格式</w:t>
      </w:r>
      <w:bookmarkEnd w:id="1068"/>
      <w:bookmarkEnd w:id="1069"/>
      <w:bookmarkEnd w:id="1070"/>
    </w:p>
    <w:p w14:paraId="090E5020">
      <w:pPr>
        <w:pStyle w:val="10"/>
        <w:rPr>
          <w:rFonts w:hint="eastAsia" w:ascii="宋体" w:hAnsi="宋体" w:eastAsia="宋体" w:cs="宋体"/>
          <w:color w:val="auto"/>
          <w:highlight w:val="none"/>
        </w:rPr>
      </w:pPr>
    </w:p>
    <w:p w14:paraId="65A87A2A">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ind w:leftChars="0"/>
        <w:jc w:val="center"/>
        <w:textAlignment w:val="auto"/>
        <w:rPr>
          <w:rFonts w:hint="eastAsia" w:ascii="宋体" w:hAnsi="宋体" w:eastAsia="宋体" w:cs="宋体"/>
          <w:b/>
          <w:bCs/>
          <w:color w:val="auto"/>
          <w:sz w:val="32"/>
          <w:szCs w:val="32"/>
          <w:highlight w:val="none"/>
        </w:rPr>
      </w:pPr>
      <w:bookmarkStart w:id="1071" w:name="_Toc20329"/>
      <w:bookmarkStart w:id="1072" w:name="_Toc28776"/>
      <w:r>
        <w:rPr>
          <w:rFonts w:hint="eastAsia" w:ascii="宋体" w:hAnsi="宋体" w:eastAsia="宋体" w:cs="宋体"/>
          <w:b/>
          <w:bCs/>
          <w:color w:val="auto"/>
          <w:sz w:val="32"/>
          <w:szCs w:val="32"/>
          <w:highlight w:val="none"/>
        </w:rPr>
        <w:t>质疑函（格式）</w:t>
      </w:r>
      <w:bookmarkEnd w:id="1071"/>
      <w:bookmarkEnd w:id="1072"/>
    </w:p>
    <w:p w14:paraId="3555D5DE">
      <w:pPr>
        <w:pStyle w:val="12"/>
        <w:spacing w:line="360" w:lineRule="auto"/>
        <w:ind w:firstLine="482" w:firstLineChars="200"/>
        <w:contextualSpacing/>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一、质疑供应商基本信息：</w:t>
      </w:r>
    </w:p>
    <w:p w14:paraId="4E4DBBDC">
      <w:pPr>
        <w:pStyle w:val="12"/>
        <w:spacing w:line="360" w:lineRule="auto"/>
        <w:ind w:firstLine="480" w:firstLineChars="200"/>
        <w:contextualSpacing/>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质疑供应商：</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56E96694">
      <w:pPr>
        <w:pStyle w:val="12"/>
        <w:spacing w:line="360" w:lineRule="auto"/>
        <w:ind w:firstLine="480" w:firstLineChars="200"/>
        <w:contextualSpacing/>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3D7A06DD">
      <w:pPr>
        <w:pStyle w:val="12"/>
        <w:spacing w:line="360" w:lineRule="auto"/>
        <w:ind w:firstLine="480" w:firstLineChars="200"/>
        <w:contextualSpacing/>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51CFE4F3">
      <w:pPr>
        <w:pStyle w:val="12"/>
        <w:spacing w:line="360" w:lineRule="auto"/>
        <w:ind w:firstLine="480" w:firstLineChars="200"/>
        <w:contextualSpacing/>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授权代表：</w:t>
      </w:r>
      <w:r>
        <w:rPr>
          <w:rFonts w:hint="eastAsia" w:ascii="宋体" w:hAnsi="宋体" w:eastAsia="宋体" w:cs="宋体"/>
          <w:bCs/>
          <w:color w:val="auto"/>
          <w:sz w:val="24"/>
          <w:szCs w:val="24"/>
          <w:highlight w:val="none"/>
          <w:u w:val="single"/>
        </w:rPr>
        <w:t xml:space="preserve">                      </w:t>
      </w:r>
    </w:p>
    <w:p w14:paraId="19FE8922">
      <w:pPr>
        <w:pStyle w:val="12"/>
        <w:spacing w:line="360" w:lineRule="auto"/>
        <w:ind w:firstLine="480" w:firstLineChars="200"/>
        <w:contextualSpacing/>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31A3048E">
      <w:pPr>
        <w:pStyle w:val="12"/>
        <w:spacing w:line="360" w:lineRule="auto"/>
        <w:ind w:firstLine="480" w:firstLineChars="200"/>
        <w:contextualSpacing/>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7A83E1E4">
      <w:pPr>
        <w:pStyle w:val="12"/>
        <w:spacing w:line="360" w:lineRule="auto"/>
        <w:ind w:firstLine="482" w:firstLineChars="200"/>
        <w:contextualSpacing/>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二、质疑项目基本情况：</w:t>
      </w:r>
    </w:p>
    <w:p w14:paraId="1079ADCF">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质疑</w:t>
      </w:r>
      <w:r>
        <w:rPr>
          <w:rFonts w:hint="eastAsia" w:ascii="宋体" w:hAnsi="宋体" w:eastAsia="宋体" w:cs="宋体"/>
          <w:color w:val="auto"/>
          <w:sz w:val="24"/>
          <w:szCs w:val="24"/>
          <w:highlight w:val="none"/>
        </w:rPr>
        <w:t>项目的名称：</w:t>
      </w:r>
      <w:r>
        <w:rPr>
          <w:rFonts w:hint="eastAsia" w:ascii="宋体" w:hAnsi="宋体" w:eastAsia="宋体" w:cs="宋体"/>
          <w:bCs/>
          <w:color w:val="auto"/>
          <w:sz w:val="24"/>
          <w:szCs w:val="24"/>
          <w:highlight w:val="none"/>
          <w:u w:val="single"/>
        </w:rPr>
        <w:t xml:space="preserve">                                     </w:t>
      </w:r>
    </w:p>
    <w:p w14:paraId="2EBB388C">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质疑</w:t>
      </w:r>
      <w:r>
        <w:rPr>
          <w:rFonts w:hint="eastAsia" w:ascii="宋体" w:hAnsi="宋体" w:eastAsia="宋体" w:cs="宋体"/>
          <w:color w:val="auto"/>
          <w:sz w:val="24"/>
          <w:szCs w:val="24"/>
          <w:highlight w:val="none"/>
        </w:rPr>
        <w:t>项目的编号：</w:t>
      </w:r>
      <w:r>
        <w:rPr>
          <w:rFonts w:hint="eastAsia" w:ascii="宋体" w:hAnsi="宋体" w:eastAsia="宋体" w:cs="宋体"/>
          <w:bCs/>
          <w:color w:val="auto"/>
          <w:sz w:val="24"/>
          <w:szCs w:val="24"/>
          <w:highlight w:val="none"/>
          <w:u w:val="single"/>
        </w:rPr>
        <w:t xml:space="preserve">                                     </w:t>
      </w:r>
    </w:p>
    <w:p w14:paraId="378D6EA9">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r>
        <w:rPr>
          <w:rFonts w:hint="eastAsia" w:ascii="宋体" w:hAnsi="宋体" w:eastAsia="宋体" w:cs="宋体"/>
          <w:bCs/>
          <w:color w:val="auto"/>
          <w:sz w:val="24"/>
          <w:szCs w:val="24"/>
          <w:highlight w:val="none"/>
          <w:u w:val="single"/>
        </w:rPr>
        <w:t xml:space="preserve">                                         </w:t>
      </w:r>
    </w:p>
    <w:p w14:paraId="6D1F2895">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质疑事项：</w:t>
      </w:r>
    </w:p>
    <w:p w14:paraId="6CFDD06C">
      <w:pPr>
        <w:pStyle w:val="12"/>
        <w:spacing w:line="360" w:lineRule="auto"/>
        <w:ind w:left="25" w:leftChars="12" w:firstLine="352" w:firstLineChars="14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□采购文件   采购文件获取日期：</w:t>
      </w:r>
      <w:r>
        <w:rPr>
          <w:rFonts w:hint="eastAsia" w:ascii="宋体" w:hAnsi="宋体" w:eastAsia="宋体" w:cs="宋体"/>
          <w:bCs/>
          <w:color w:val="auto"/>
          <w:sz w:val="24"/>
          <w:szCs w:val="24"/>
          <w:highlight w:val="none"/>
          <w:u w:val="single"/>
        </w:rPr>
        <w:t xml:space="preserve">                                   </w:t>
      </w:r>
    </w:p>
    <w:p w14:paraId="225E08F8">
      <w:pPr>
        <w:pStyle w:val="12"/>
        <w:spacing w:line="360" w:lineRule="auto"/>
        <w:ind w:left="25" w:leftChars="12" w:firstLine="352" w:firstLineChars="14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□采购过程   </w:t>
      </w:r>
    </w:p>
    <w:p w14:paraId="6497F72A">
      <w:pPr>
        <w:pStyle w:val="12"/>
        <w:spacing w:line="360" w:lineRule="auto"/>
        <w:ind w:left="25" w:leftChars="12" w:firstLine="352" w:firstLineChars="147"/>
        <w:contextualSpacing/>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 xml:space="preserve">□成交结果   </w:t>
      </w:r>
    </w:p>
    <w:p w14:paraId="18982C27">
      <w:pPr>
        <w:pStyle w:val="12"/>
        <w:spacing w:line="360" w:lineRule="auto"/>
        <w:ind w:left="25" w:leftChars="12" w:firstLine="472" w:firstLineChars="196"/>
        <w:contextualSpacing/>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三、质疑事项具体内容</w:t>
      </w:r>
    </w:p>
    <w:p w14:paraId="5FCD4618">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质疑事项1：</w:t>
      </w:r>
      <w:r>
        <w:rPr>
          <w:rFonts w:hint="eastAsia" w:ascii="宋体" w:hAnsi="宋体" w:eastAsia="宋体" w:cs="宋体"/>
          <w:bCs/>
          <w:color w:val="auto"/>
          <w:sz w:val="24"/>
          <w:szCs w:val="24"/>
          <w:highlight w:val="none"/>
          <w:u w:val="single"/>
        </w:rPr>
        <w:t xml:space="preserve">                                                                    </w:t>
      </w:r>
    </w:p>
    <w:p w14:paraId="6666A10C">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r>
        <w:rPr>
          <w:rFonts w:hint="eastAsia" w:ascii="宋体" w:hAnsi="宋体" w:eastAsia="宋体" w:cs="宋体"/>
          <w:bCs/>
          <w:color w:val="auto"/>
          <w:sz w:val="24"/>
          <w:szCs w:val="24"/>
          <w:highlight w:val="none"/>
          <w:u w:val="single"/>
        </w:rPr>
        <w:t xml:space="preserve">                                                                      </w:t>
      </w:r>
    </w:p>
    <w:p w14:paraId="543DE96C">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u w:val="single"/>
        </w:rPr>
        <w:t xml:space="preserve">               </w:t>
      </w:r>
    </w:p>
    <w:p w14:paraId="6662EAF7">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质疑事项2</w:t>
      </w:r>
    </w:p>
    <w:p w14:paraId="579E5A8D">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FFFA1B6">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四、与质疑事项相关的质疑请求：</w:t>
      </w:r>
    </w:p>
    <w:p w14:paraId="1656BA92">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请求：</w:t>
      </w:r>
      <w:r>
        <w:rPr>
          <w:rFonts w:hint="eastAsia" w:ascii="宋体" w:hAnsi="宋体" w:eastAsia="宋体" w:cs="宋体"/>
          <w:bCs/>
          <w:color w:val="auto"/>
          <w:sz w:val="24"/>
          <w:szCs w:val="24"/>
          <w:highlight w:val="none"/>
          <w:u w:val="single"/>
        </w:rPr>
        <w:t xml:space="preserve">                                                                </w:t>
      </w:r>
    </w:p>
    <w:p w14:paraId="7BF41E01">
      <w:pPr>
        <w:pStyle w:val="12"/>
        <w:spacing w:line="360" w:lineRule="auto"/>
        <w:ind w:left="25" w:leftChars="12" w:firstLine="352" w:firstLineChars="147"/>
        <w:contextualSpacing/>
        <w:rPr>
          <w:rFonts w:hint="eastAsia" w:ascii="宋体" w:hAnsi="宋体" w:eastAsia="宋体" w:cs="宋体"/>
          <w:color w:val="auto"/>
          <w:sz w:val="24"/>
          <w:szCs w:val="24"/>
          <w:highlight w:val="none"/>
        </w:rPr>
      </w:pPr>
    </w:p>
    <w:p w14:paraId="3CCD0C45">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签字（签章）：                                       公章：</w:t>
      </w:r>
    </w:p>
    <w:p w14:paraId="3C7EABD8">
      <w:pPr>
        <w:pStyle w:val="12"/>
        <w:spacing w:line="360" w:lineRule="auto"/>
        <w:ind w:left="25" w:leftChars="12" w:firstLine="352" w:firstLineChars="147"/>
        <w:contextualSpacing/>
        <w:rPr>
          <w:rFonts w:hint="eastAsia" w:ascii="宋体" w:hAnsi="宋体" w:eastAsia="宋体" w:cs="宋体"/>
          <w:color w:val="auto"/>
          <w:sz w:val="24"/>
          <w:szCs w:val="24"/>
          <w:highlight w:val="none"/>
        </w:rPr>
      </w:pPr>
    </w:p>
    <w:p w14:paraId="649E20F7">
      <w:pPr>
        <w:pStyle w:val="12"/>
        <w:spacing w:line="360" w:lineRule="auto"/>
        <w:ind w:left="25" w:leftChars="12" w:firstLine="472" w:firstLineChars="197"/>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5C0910E3">
      <w:pPr>
        <w:bidi w:val="0"/>
        <w:rPr>
          <w:rFonts w:hint="eastAsia" w:ascii="宋体" w:hAnsi="宋体" w:eastAsia="宋体" w:cs="宋体"/>
          <w:color w:val="auto"/>
          <w:highlight w:val="none"/>
          <w:lang w:eastAsia="zh-CN"/>
        </w:rPr>
      </w:pPr>
    </w:p>
    <w:p w14:paraId="0FFFF99A">
      <w:pPr>
        <w:pStyle w:val="12"/>
        <w:spacing w:line="360" w:lineRule="auto"/>
        <w:contextualSpacing/>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说明：</w:t>
      </w:r>
    </w:p>
    <w:p w14:paraId="435F4F9F">
      <w:pPr>
        <w:pStyle w:val="12"/>
        <w:spacing w:line="360" w:lineRule="auto"/>
        <w:ind w:left="25" w:leftChars="12" w:firstLine="354" w:firstLineChars="147"/>
        <w:contextualSpacing/>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1.供应商提出质疑时，应提交质疑函和必要的证明材料</w:t>
      </w:r>
      <w:r>
        <w:rPr>
          <w:rFonts w:hint="eastAsia" w:ascii="宋体" w:hAnsi="宋体" w:eastAsia="宋体" w:cs="宋体"/>
          <w:b/>
          <w:bCs/>
          <w:color w:val="auto"/>
          <w:sz w:val="24"/>
          <w:szCs w:val="24"/>
          <w:highlight w:val="none"/>
        </w:rPr>
        <w:t>。</w:t>
      </w:r>
    </w:p>
    <w:p w14:paraId="77299293">
      <w:pPr>
        <w:pStyle w:val="12"/>
        <w:spacing w:line="360" w:lineRule="auto"/>
        <w:ind w:left="25" w:leftChars="12" w:firstLine="354" w:firstLineChars="147"/>
        <w:contextualSpacing/>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3C4355DE">
      <w:pPr>
        <w:pStyle w:val="12"/>
        <w:spacing w:line="360" w:lineRule="auto"/>
        <w:ind w:left="25" w:leftChars="12" w:firstLine="354" w:firstLineChars="147"/>
        <w:contextualSpacing/>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3.质疑函的质疑事项应具体、明确，并有必要的事实依据和法律依据。</w:t>
      </w:r>
    </w:p>
    <w:p w14:paraId="2E97E73B">
      <w:pPr>
        <w:pStyle w:val="12"/>
        <w:spacing w:line="360" w:lineRule="auto"/>
        <w:ind w:left="25" w:leftChars="12" w:firstLine="354" w:firstLineChars="147"/>
        <w:contextualSpacing/>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4.质疑函的质疑请求应与质疑事项相关。</w:t>
      </w:r>
    </w:p>
    <w:p w14:paraId="2740A064">
      <w:pPr>
        <w:pStyle w:val="12"/>
        <w:spacing w:line="360" w:lineRule="auto"/>
        <w:ind w:left="25" w:leftChars="12" w:firstLine="354" w:firstLineChars="147"/>
        <w:contextualSpacing/>
        <w:rPr>
          <w:rFonts w:hint="eastAsia" w:ascii="宋体" w:hAnsi="宋体" w:eastAsia="宋体" w:cs="宋体"/>
          <w:b/>
          <w:color w:val="auto"/>
          <w:highlight w:val="none"/>
        </w:rPr>
      </w:pPr>
      <w:r>
        <w:rPr>
          <w:rFonts w:hint="eastAsia" w:ascii="宋体" w:hAnsi="宋体" w:eastAsia="宋体" w:cs="宋体"/>
          <w:b/>
          <w:color w:val="auto"/>
          <w:sz w:val="24"/>
          <w:szCs w:val="24"/>
          <w:highlight w:val="none"/>
        </w:rPr>
        <w:t>5.质疑供应商为法人或者其他组织的，质疑函应由法定代表人、主要负责人，或者其授权代表签字或者盖章，并加盖公章。</w:t>
      </w:r>
    </w:p>
    <w:p w14:paraId="71AF7A0E">
      <w:pPr>
        <w:pStyle w:val="12"/>
        <w:snapToGrid w:val="0"/>
        <w:rPr>
          <w:rFonts w:hint="eastAsia" w:ascii="宋体" w:hAnsi="宋体" w:eastAsia="宋体" w:cs="宋体"/>
          <w:b/>
          <w:color w:val="auto"/>
          <w:sz w:val="24"/>
          <w:szCs w:val="24"/>
          <w:highlight w:val="none"/>
        </w:rPr>
      </w:pPr>
    </w:p>
    <w:p w14:paraId="31093DF7">
      <w:pPr>
        <w:spacing w:line="460" w:lineRule="exact"/>
        <w:jc w:val="center"/>
        <w:rPr>
          <w:rFonts w:hint="eastAsia" w:ascii="宋体" w:hAnsi="宋体" w:eastAsia="宋体" w:cs="宋体"/>
          <w:b/>
          <w:bCs/>
          <w:color w:val="auto"/>
          <w:sz w:val="32"/>
          <w:szCs w:val="32"/>
          <w:highlight w:val="none"/>
        </w:rPr>
      </w:pPr>
      <w:r>
        <w:rPr>
          <w:rFonts w:hint="eastAsia" w:ascii="宋体" w:hAnsi="宋体" w:eastAsia="宋体" w:cs="宋体"/>
          <w:color w:val="auto"/>
          <w:sz w:val="44"/>
          <w:highlight w:val="none"/>
        </w:rPr>
        <w:br w:type="page"/>
      </w:r>
      <w:r>
        <w:rPr>
          <w:rFonts w:hint="eastAsia" w:ascii="宋体" w:hAnsi="宋体" w:eastAsia="宋体" w:cs="宋体"/>
          <w:b/>
          <w:bCs/>
          <w:color w:val="auto"/>
          <w:sz w:val="32"/>
          <w:szCs w:val="32"/>
          <w:highlight w:val="none"/>
        </w:rPr>
        <w:t>投诉书（格式）</w:t>
      </w:r>
    </w:p>
    <w:p w14:paraId="2EF8AEE4">
      <w:pPr>
        <w:pStyle w:val="12"/>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一、投诉相关主体基本情况：</w:t>
      </w:r>
    </w:p>
    <w:p w14:paraId="036B63C4">
      <w:pPr>
        <w:pStyle w:val="12"/>
        <w:snapToGrid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供应商：</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12ACD0CB">
      <w:pPr>
        <w:pStyle w:val="12"/>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0B6AC43B">
      <w:pPr>
        <w:pStyle w:val="12"/>
        <w:snapToGrid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法定代表人/主要负责人：</w:t>
      </w:r>
      <w:r>
        <w:rPr>
          <w:rFonts w:hint="eastAsia" w:ascii="宋体" w:hAnsi="宋体" w:eastAsia="宋体" w:cs="宋体"/>
          <w:bCs/>
          <w:color w:val="auto"/>
          <w:sz w:val="24"/>
          <w:szCs w:val="24"/>
          <w:highlight w:val="none"/>
          <w:u w:val="single"/>
        </w:rPr>
        <w:t xml:space="preserve">                                                         </w:t>
      </w:r>
    </w:p>
    <w:p w14:paraId="0E2A1C1F">
      <w:pPr>
        <w:pStyle w:val="12"/>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6D79AB0B">
      <w:pPr>
        <w:pStyle w:val="12"/>
        <w:snapToGrid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授权代表：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251F0333">
      <w:pPr>
        <w:pStyle w:val="12"/>
        <w:snapToGrid w:val="0"/>
        <w:spacing w:line="360" w:lineRule="auto"/>
        <w:ind w:firstLine="480" w:firstLineChars="200"/>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p>
    <w:p w14:paraId="02F2F0D2">
      <w:pPr>
        <w:pStyle w:val="12"/>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243E3A7A">
      <w:pPr>
        <w:pStyle w:val="12"/>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被投诉人1：</w:t>
      </w:r>
    </w:p>
    <w:p w14:paraId="4D617FDB">
      <w:pPr>
        <w:pStyle w:val="12"/>
        <w:snapToGrid w:val="0"/>
        <w:spacing w:line="360" w:lineRule="auto"/>
        <w:ind w:firstLine="480" w:firstLineChars="200"/>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p>
    <w:p w14:paraId="7DB79D0C">
      <w:pPr>
        <w:pStyle w:val="12"/>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27F3D40E">
      <w:pPr>
        <w:pStyle w:val="12"/>
        <w:snapToGrid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联系人：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34B4AB75">
      <w:pPr>
        <w:pStyle w:val="12"/>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被投诉人2：</w:t>
      </w:r>
    </w:p>
    <w:p w14:paraId="78E8EDC7">
      <w:pPr>
        <w:pStyle w:val="12"/>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p>
    <w:p w14:paraId="7C27C2C8">
      <w:pPr>
        <w:pStyle w:val="12"/>
        <w:snapToGrid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相关供应商：</w:t>
      </w:r>
      <w:r>
        <w:rPr>
          <w:rFonts w:hint="eastAsia" w:ascii="宋体" w:hAnsi="宋体" w:eastAsia="宋体" w:cs="宋体"/>
          <w:bCs/>
          <w:color w:val="auto"/>
          <w:sz w:val="24"/>
          <w:szCs w:val="24"/>
          <w:highlight w:val="none"/>
          <w:u w:val="single"/>
        </w:rPr>
        <w:t xml:space="preserve">                                                                       </w:t>
      </w:r>
    </w:p>
    <w:p w14:paraId="43B58317">
      <w:pPr>
        <w:pStyle w:val="12"/>
        <w:snapToGrid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p>
    <w:p w14:paraId="6A2F1C93">
      <w:pPr>
        <w:pStyle w:val="12"/>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7776653A">
      <w:pPr>
        <w:pStyle w:val="12"/>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二、投诉项目基本情况：</w:t>
      </w:r>
    </w:p>
    <w:p w14:paraId="39A0EAD2">
      <w:pPr>
        <w:pStyle w:val="12"/>
        <w:spacing w:line="360" w:lineRule="auto"/>
        <w:ind w:left="25" w:leftChars="12" w:firstLine="472" w:firstLineChars="197"/>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w:t>
      </w:r>
      <w:r>
        <w:rPr>
          <w:rFonts w:hint="eastAsia" w:ascii="宋体" w:hAnsi="宋体" w:eastAsia="宋体" w:cs="宋体"/>
          <w:color w:val="auto"/>
          <w:sz w:val="24"/>
          <w:szCs w:val="24"/>
          <w:highlight w:val="none"/>
        </w:rPr>
        <w:t>项目的名称：</w:t>
      </w:r>
      <w:r>
        <w:rPr>
          <w:rFonts w:hint="eastAsia" w:ascii="宋体" w:hAnsi="宋体" w:eastAsia="宋体" w:cs="宋体"/>
          <w:bCs/>
          <w:color w:val="auto"/>
          <w:sz w:val="24"/>
          <w:szCs w:val="24"/>
          <w:highlight w:val="none"/>
          <w:u w:val="single"/>
        </w:rPr>
        <w:t xml:space="preserve">                                                                   </w:t>
      </w:r>
    </w:p>
    <w:p w14:paraId="4D34E6F5">
      <w:pPr>
        <w:pStyle w:val="12"/>
        <w:spacing w:line="360" w:lineRule="auto"/>
        <w:ind w:left="25" w:leftChars="12" w:firstLine="472" w:firstLineChars="197"/>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w:t>
      </w:r>
      <w:r>
        <w:rPr>
          <w:rFonts w:hint="eastAsia" w:ascii="宋体" w:hAnsi="宋体" w:eastAsia="宋体" w:cs="宋体"/>
          <w:color w:val="auto"/>
          <w:sz w:val="24"/>
          <w:szCs w:val="24"/>
          <w:highlight w:val="none"/>
        </w:rPr>
        <w:t>项目的编号：</w:t>
      </w:r>
      <w:r>
        <w:rPr>
          <w:rFonts w:hint="eastAsia" w:ascii="宋体" w:hAnsi="宋体" w:eastAsia="宋体" w:cs="宋体"/>
          <w:bCs/>
          <w:color w:val="auto"/>
          <w:sz w:val="24"/>
          <w:szCs w:val="24"/>
          <w:highlight w:val="none"/>
          <w:u w:val="single"/>
        </w:rPr>
        <w:t xml:space="preserve">                                          </w:t>
      </w:r>
    </w:p>
    <w:p w14:paraId="4F965BF8">
      <w:pPr>
        <w:pStyle w:val="12"/>
        <w:spacing w:line="360" w:lineRule="auto"/>
        <w:ind w:left="25" w:leftChars="12" w:firstLine="472" w:firstLineChars="197"/>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采购人名称：</w:t>
      </w:r>
      <w:r>
        <w:rPr>
          <w:rFonts w:hint="eastAsia" w:ascii="宋体" w:hAnsi="宋体" w:eastAsia="宋体" w:cs="宋体"/>
          <w:bCs/>
          <w:color w:val="auto"/>
          <w:sz w:val="24"/>
          <w:szCs w:val="24"/>
          <w:highlight w:val="none"/>
          <w:u w:val="single"/>
        </w:rPr>
        <w:t xml:space="preserve">                                                                        </w:t>
      </w:r>
    </w:p>
    <w:p w14:paraId="6959B7EF">
      <w:pPr>
        <w:pStyle w:val="12"/>
        <w:spacing w:line="360" w:lineRule="auto"/>
        <w:ind w:left="25" w:leftChars="12" w:firstLine="472" w:firstLineChars="197"/>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代理机构名称：</w:t>
      </w:r>
      <w:r>
        <w:rPr>
          <w:rFonts w:hint="eastAsia" w:ascii="宋体" w:hAnsi="宋体" w:eastAsia="宋体" w:cs="宋体"/>
          <w:bCs/>
          <w:color w:val="auto"/>
          <w:sz w:val="24"/>
          <w:szCs w:val="24"/>
          <w:highlight w:val="none"/>
          <w:u w:val="single"/>
        </w:rPr>
        <w:t xml:space="preserve">                                                                      </w:t>
      </w:r>
    </w:p>
    <w:p w14:paraId="3E105552">
      <w:pPr>
        <w:pStyle w:val="12"/>
        <w:spacing w:line="360" w:lineRule="auto"/>
        <w:ind w:left="25" w:leftChars="12" w:firstLine="472" w:firstLineChars="197"/>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招标文件公告：</w:t>
      </w:r>
      <w:r>
        <w:rPr>
          <w:rFonts w:hint="eastAsia" w:ascii="宋体" w:hAnsi="宋体" w:eastAsia="宋体" w:cs="宋体"/>
          <w:bCs/>
          <w:color w:val="auto"/>
          <w:sz w:val="24"/>
          <w:szCs w:val="24"/>
          <w:highlight w:val="none"/>
          <w:u w:val="single"/>
        </w:rPr>
        <w:t>是/否</w:t>
      </w:r>
      <w:r>
        <w:rPr>
          <w:rFonts w:hint="eastAsia" w:ascii="宋体" w:hAnsi="宋体" w:eastAsia="宋体" w:cs="宋体"/>
          <w:bCs/>
          <w:color w:val="auto"/>
          <w:sz w:val="24"/>
          <w:szCs w:val="24"/>
          <w:highlight w:val="none"/>
        </w:rPr>
        <w:t>公告期限：</w:t>
      </w:r>
      <w:r>
        <w:rPr>
          <w:rFonts w:hint="eastAsia" w:ascii="宋体" w:hAnsi="宋体" w:eastAsia="宋体" w:cs="宋体"/>
          <w:bCs/>
          <w:color w:val="auto"/>
          <w:sz w:val="24"/>
          <w:szCs w:val="24"/>
          <w:highlight w:val="none"/>
          <w:u w:val="single"/>
        </w:rPr>
        <w:t xml:space="preserve">                                                       </w:t>
      </w:r>
    </w:p>
    <w:p w14:paraId="49407180">
      <w:pPr>
        <w:pStyle w:val="12"/>
        <w:spacing w:line="360" w:lineRule="auto"/>
        <w:ind w:left="25" w:leftChars="12" w:firstLine="472" w:firstLineChars="197"/>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采购结果公告：</w:t>
      </w:r>
      <w:r>
        <w:rPr>
          <w:rFonts w:hint="eastAsia" w:ascii="宋体" w:hAnsi="宋体" w:eastAsia="宋体" w:cs="宋体"/>
          <w:bCs/>
          <w:color w:val="auto"/>
          <w:sz w:val="24"/>
          <w:szCs w:val="24"/>
          <w:highlight w:val="none"/>
          <w:u w:val="single"/>
        </w:rPr>
        <w:t>是/否</w:t>
      </w:r>
      <w:r>
        <w:rPr>
          <w:rFonts w:hint="eastAsia" w:ascii="宋体" w:hAnsi="宋体" w:eastAsia="宋体" w:cs="宋体"/>
          <w:bCs/>
          <w:color w:val="auto"/>
          <w:sz w:val="24"/>
          <w:szCs w:val="24"/>
          <w:highlight w:val="none"/>
        </w:rPr>
        <w:t>公告期限：</w:t>
      </w:r>
      <w:r>
        <w:rPr>
          <w:rFonts w:hint="eastAsia" w:ascii="宋体" w:hAnsi="宋体" w:eastAsia="宋体" w:cs="宋体"/>
          <w:bCs/>
          <w:color w:val="auto"/>
          <w:sz w:val="24"/>
          <w:szCs w:val="24"/>
          <w:highlight w:val="none"/>
          <w:u w:val="single"/>
        </w:rPr>
        <w:t xml:space="preserve">                                                       </w:t>
      </w:r>
    </w:p>
    <w:p w14:paraId="4E612229">
      <w:pPr>
        <w:pStyle w:val="12"/>
        <w:spacing w:line="360" w:lineRule="auto"/>
        <w:ind w:left="25" w:leftChars="12"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三、质疑基本情况</w:t>
      </w:r>
    </w:p>
    <w:p w14:paraId="4D2FC187">
      <w:pPr>
        <w:pStyle w:val="1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提出质疑，质疑事项为：</w:t>
      </w:r>
    </w:p>
    <w:p w14:paraId="191D5AE1">
      <w:pPr>
        <w:pStyle w:val="12"/>
        <w:spacing w:line="360" w:lineRule="auto"/>
        <w:ind w:firstLine="241"/>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u w:val="single"/>
        </w:rPr>
        <w:t xml:space="preserve">                                                                                      </w:t>
      </w:r>
    </w:p>
    <w:p w14:paraId="175AE191">
      <w:pPr>
        <w:pStyle w:val="12"/>
        <w:spacing w:line="360" w:lineRule="auto"/>
        <w:ind w:firstLine="241"/>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u w:val="single"/>
        </w:rPr>
        <w:t xml:space="preserve">                                                                                      </w:t>
      </w:r>
    </w:p>
    <w:p w14:paraId="754AF93F">
      <w:pPr>
        <w:pStyle w:val="1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采购人/代理机构</w:t>
      </w:r>
      <w:r>
        <w:rPr>
          <w:rFonts w:hint="eastAsia" w:ascii="宋体" w:hAnsi="宋体" w:eastAsia="宋体" w:cs="宋体"/>
          <w:bCs/>
          <w:color w:val="auto"/>
          <w:sz w:val="24"/>
          <w:szCs w:val="24"/>
          <w:highlight w:val="none"/>
        </w:rPr>
        <w:t>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bCs/>
          <w:color w:val="auto"/>
          <w:sz w:val="24"/>
          <w:szCs w:val="24"/>
          <w:highlight w:val="none"/>
        </w:rPr>
        <w:t xml:space="preserve">就质疑事项作出了答复/没有在法定期限内作出答复。                                                                                             </w:t>
      </w:r>
    </w:p>
    <w:p w14:paraId="3F147EA7">
      <w:pPr>
        <w:pStyle w:val="12"/>
        <w:spacing w:line="360" w:lineRule="auto"/>
        <w:ind w:left="25" w:leftChars="12"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四、投诉事项具体内容</w:t>
      </w:r>
    </w:p>
    <w:p w14:paraId="426F0A46">
      <w:pPr>
        <w:pStyle w:val="12"/>
        <w:spacing w:line="360" w:lineRule="auto"/>
        <w:ind w:left="25" w:leftChars="12" w:firstLine="472" w:firstLineChars="197"/>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投诉事项1：</w:t>
      </w:r>
      <w:r>
        <w:rPr>
          <w:rFonts w:hint="eastAsia" w:ascii="宋体" w:hAnsi="宋体" w:eastAsia="宋体" w:cs="宋体"/>
          <w:bCs/>
          <w:color w:val="auto"/>
          <w:sz w:val="24"/>
          <w:szCs w:val="24"/>
          <w:highlight w:val="none"/>
          <w:u w:val="single"/>
        </w:rPr>
        <w:t xml:space="preserve">                                                                           </w:t>
      </w:r>
    </w:p>
    <w:p w14:paraId="18283BA4">
      <w:pPr>
        <w:pStyle w:val="12"/>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事实依据：</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u w:val="single"/>
        </w:rPr>
        <w:t xml:space="preserve">                                                                                      </w:t>
      </w:r>
    </w:p>
    <w:p w14:paraId="61F5EC14">
      <w:pPr>
        <w:pStyle w:val="12"/>
        <w:spacing w:line="360" w:lineRule="auto"/>
        <w:ind w:left="25" w:leftChars="12" w:firstLine="472" w:firstLineChars="197"/>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 xml:space="preserve">                                                                                        </w:t>
      </w:r>
    </w:p>
    <w:p w14:paraId="5A30A8E7">
      <w:pPr>
        <w:pStyle w:val="12"/>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法律依据：</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u w:val="single"/>
        </w:rPr>
        <w:t xml:space="preserve">                                                                                      </w:t>
      </w:r>
    </w:p>
    <w:p w14:paraId="12C2B2F1">
      <w:pPr>
        <w:pStyle w:val="12"/>
        <w:spacing w:line="360" w:lineRule="auto"/>
        <w:ind w:left="25" w:leftChars="12" w:firstLine="352" w:firstLineChars="147"/>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u w:val="single"/>
        </w:rPr>
        <w:t xml:space="preserve">                                                                                        </w:t>
      </w:r>
    </w:p>
    <w:p w14:paraId="797BC0B4">
      <w:pPr>
        <w:pStyle w:val="12"/>
        <w:spacing w:line="360" w:lineRule="auto"/>
        <w:ind w:left="25" w:leftChars="12" w:firstLine="472" w:firstLineChars="197"/>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 xml:space="preserve">投诉事项2  </w:t>
      </w:r>
      <w:r>
        <w:rPr>
          <w:rFonts w:hint="eastAsia" w:ascii="宋体" w:hAnsi="宋体" w:eastAsia="宋体" w:cs="宋体"/>
          <w:bCs/>
          <w:color w:val="auto"/>
          <w:sz w:val="24"/>
          <w:szCs w:val="24"/>
          <w:highlight w:val="none"/>
        </w:rPr>
        <w:t xml:space="preserve">   </w:t>
      </w:r>
    </w:p>
    <w:p w14:paraId="37FD0F38">
      <w:pPr>
        <w:pStyle w:val="12"/>
        <w:spacing w:line="360" w:lineRule="auto"/>
        <w:ind w:left="25" w:leftChars="12" w:firstLine="472" w:firstLineChars="19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p>
    <w:p w14:paraId="174357FA">
      <w:pPr>
        <w:pStyle w:val="12"/>
        <w:spacing w:line="360" w:lineRule="auto"/>
        <w:ind w:left="25" w:leftChars="12"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五、与投诉事项相关的投诉请求：</w:t>
      </w:r>
    </w:p>
    <w:p w14:paraId="76006AFF">
      <w:pPr>
        <w:pStyle w:val="12"/>
        <w:spacing w:line="360" w:lineRule="auto"/>
        <w:ind w:left="25" w:leftChars="12" w:firstLine="472" w:firstLineChars="19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请求：</w:t>
      </w:r>
      <w:r>
        <w:rPr>
          <w:rFonts w:hint="eastAsia" w:ascii="宋体" w:hAnsi="宋体" w:eastAsia="宋体" w:cs="宋体"/>
          <w:bCs/>
          <w:color w:val="auto"/>
          <w:sz w:val="24"/>
          <w:szCs w:val="24"/>
          <w:highlight w:val="none"/>
          <w:u w:val="single"/>
        </w:rPr>
        <w:t xml:space="preserve">                                                                                 </w:t>
      </w:r>
    </w:p>
    <w:p w14:paraId="79687881">
      <w:pPr>
        <w:pStyle w:val="12"/>
        <w:spacing w:line="360" w:lineRule="auto"/>
        <w:ind w:left="25" w:leftChars="12" w:firstLine="352" w:firstLineChars="147"/>
        <w:rPr>
          <w:rFonts w:hint="eastAsia" w:ascii="宋体" w:hAnsi="宋体" w:eastAsia="宋体" w:cs="宋体"/>
          <w:color w:val="auto"/>
          <w:sz w:val="24"/>
          <w:szCs w:val="24"/>
          <w:highlight w:val="none"/>
        </w:rPr>
      </w:pPr>
    </w:p>
    <w:p w14:paraId="59DF9472">
      <w:pPr>
        <w:pStyle w:val="12"/>
        <w:spacing w:line="360" w:lineRule="auto"/>
        <w:ind w:left="25" w:leftChars="12" w:firstLine="472" w:firstLineChars="19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签字（签章）：                                       公章：</w:t>
      </w:r>
    </w:p>
    <w:p w14:paraId="39C48F5D">
      <w:pPr>
        <w:pStyle w:val="12"/>
        <w:spacing w:line="360" w:lineRule="auto"/>
        <w:ind w:left="25" w:leftChars="12" w:firstLine="352" w:firstLineChars="147"/>
        <w:rPr>
          <w:rFonts w:hint="eastAsia" w:ascii="宋体" w:hAnsi="宋体" w:eastAsia="宋体" w:cs="宋体"/>
          <w:color w:val="auto"/>
          <w:sz w:val="24"/>
          <w:szCs w:val="24"/>
          <w:highlight w:val="none"/>
        </w:rPr>
      </w:pPr>
    </w:p>
    <w:p w14:paraId="5347FFE4">
      <w:pPr>
        <w:pStyle w:val="12"/>
        <w:spacing w:line="360" w:lineRule="auto"/>
        <w:ind w:left="25" w:leftChars="12" w:firstLine="472" w:firstLineChars="19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693E47FD">
      <w:pPr>
        <w:pStyle w:val="12"/>
        <w:spacing w:line="360" w:lineRule="auto"/>
        <w:ind w:left="25" w:leftChars="12" w:firstLine="472" w:firstLineChars="197"/>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w:t>
      </w:r>
    </w:p>
    <w:p w14:paraId="7193F40B">
      <w:pPr>
        <w:pStyle w:val="12"/>
        <w:snapToGrid w:val="0"/>
        <w:spacing w:line="360" w:lineRule="auto"/>
        <w:rPr>
          <w:rFonts w:hint="eastAsia" w:ascii="宋体" w:hAnsi="宋体" w:eastAsia="宋体" w:cs="宋体"/>
          <w:b/>
          <w:color w:val="auto"/>
          <w:sz w:val="24"/>
          <w:szCs w:val="24"/>
          <w:highlight w:val="none"/>
        </w:rPr>
      </w:pPr>
    </w:p>
    <w:p w14:paraId="25B6420E">
      <w:pPr>
        <w:pStyle w:val="12"/>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说明：</w:t>
      </w:r>
    </w:p>
    <w:p w14:paraId="6079252A">
      <w:pPr>
        <w:pStyle w:val="12"/>
        <w:spacing w:line="360" w:lineRule="auto"/>
        <w:ind w:left="25" w:leftChars="12" w:firstLine="354" w:firstLineChars="147"/>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1.投诉人提起投诉时，应当提交投诉书和必要的证明材料，并按照被投诉人和与投诉事项有关的供应商数量提供投诉书副本</w:t>
      </w:r>
      <w:r>
        <w:rPr>
          <w:rFonts w:hint="eastAsia" w:ascii="宋体" w:hAnsi="宋体" w:eastAsia="宋体" w:cs="宋体"/>
          <w:b/>
          <w:bCs/>
          <w:color w:val="auto"/>
          <w:sz w:val="24"/>
          <w:szCs w:val="24"/>
          <w:highlight w:val="none"/>
        </w:rPr>
        <w:t>。</w:t>
      </w:r>
    </w:p>
    <w:p w14:paraId="684DCA1A">
      <w:pPr>
        <w:pStyle w:val="12"/>
        <w:spacing w:line="360" w:lineRule="auto"/>
        <w:ind w:left="25" w:leftChars="12" w:firstLine="354" w:firstLineChars="147"/>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诉人若委托代理人进行投诉的，投诉书应按要求列明“授权代表”的有关内容，并在附件中提交由投诉人签署的授权委托书。授权委托书应当载明代理人的姓名或者名称、代理事项、具体权限、期限和相关事项。</w:t>
      </w:r>
    </w:p>
    <w:p w14:paraId="1493A847">
      <w:pPr>
        <w:pStyle w:val="12"/>
        <w:spacing w:line="360" w:lineRule="auto"/>
        <w:ind w:left="25" w:leftChars="12" w:firstLine="354" w:firstLineChars="147"/>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3.投诉书应简要列明质疑事项，质疑函、质疑答复等作为附件材料提供。</w:t>
      </w:r>
    </w:p>
    <w:p w14:paraId="668E15CA">
      <w:pPr>
        <w:pStyle w:val="12"/>
        <w:spacing w:line="360" w:lineRule="auto"/>
        <w:ind w:left="25" w:leftChars="12" w:firstLine="354" w:firstLineChars="147"/>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4.投诉书的投诉事项应具体、明确，并有必要的事实依据和法律依据。</w:t>
      </w:r>
    </w:p>
    <w:p w14:paraId="3571A81A">
      <w:pPr>
        <w:pStyle w:val="12"/>
        <w:spacing w:line="360" w:lineRule="auto"/>
        <w:ind w:left="25" w:leftChars="12" w:firstLine="354" w:firstLineChars="147"/>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5.投诉书的投诉请求应与投诉事项相关。</w:t>
      </w:r>
    </w:p>
    <w:p w14:paraId="1168A9DA">
      <w:pPr>
        <w:pStyle w:val="12"/>
        <w:spacing w:line="360" w:lineRule="auto"/>
        <w:ind w:left="25" w:leftChars="12" w:firstLine="354" w:firstLineChars="147"/>
        <w:rPr>
          <w:rFonts w:hint="eastAsia" w:ascii="宋体" w:hAnsi="宋体" w:eastAsia="宋体" w:cs="宋体"/>
          <w:b/>
          <w:color w:val="auto"/>
          <w:highlight w:val="none"/>
        </w:rPr>
      </w:pPr>
      <w:r>
        <w:rPr>
          <w:rFonts w:hint="eastAsia" w:ascii="宋体" w:hAnsi="宋体" w:eastAsia="宋体" w:cs="宋体"/>
          <w:b/>
          <w:color w:val="auto"/>
          <w:sz w:val="24"/>
          <w:szCs w:val="24"/>
          <w:highlight w:val="none"/>
        </w:rPr>
        <w:t>6.投诉人为法人或者其他组织的，投诉书应由法定代表人、主要负责人，或者其授权代表签字或者盖章，并加盖公章。</w:t>
      </w:r>
    </w:p>
    <w:p w14:paraId="4B08F79B">
      <w:pPr>
        <w:spacing w:line="360" w:lineRule="auto"/>
        <w:jc w:val="center"/>
        <w:rPr>
          <w:rFonts w:hint="eastAsia" w:ascii="宋体" w:hAnsi="宋体" w:eastAsia="宋体" w:cs="宋体"/>
          <w:b/>
          <w:color w:val="auto"/>
          <w:highlight w:val="none"/>
        </w:rPr>
      </w:pPr>
    </w:p>
    <w:p w14:paraId="3619C03D">
      <w:pPr>
        <w:rPr>
          <w:rFonts w:hint="eastAsia" w:ascii="宋体" w:hAnsi="宋体" w:eastAsia="宋体" w:cs="宋体"/>
          <w:color w:val="auto"/>
          <w:highlight w:val="none"/>
        </w:rPr>
      </w:pPr>
    </w:p>
    <w:p w14:paraId="39306606">
      <w:pPr>
        <w:rPr>
          <w:rFonts w:hint="eastAsia" w:ascii="宋体" w:hAnsi="宋体" w:eastAsia="宋体" w:cs="宋体"/>
          <w:color w:val="auto"/>
          <w:highlight w:val="none"/>
        </w:rPr>
      </w:pPr>
    </w:p>
    <w:sectPr>
      <w:footerReference r:id="rId12" w:type="default"/>
      <w:pgSz w:w="11905" w:h="16838"/>
      <w:pgMar w:top="1134" w:right="1134" w:bottom="1134" w:left="1134" w:header="680" w:footer="680"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2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Ìå">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B7967">
    <w:pPr>
      <w:pStyle w:val="14"/>
      <w:framePr w:wrap="around" w:vAnchor="text" w:hAnchor="margin" w:xAlign="center" w:y="1"/>
      <w:rPr>
        <w:rStyle w:val="23"/>
      </w:rPr>
    </w:pPr>
    <w:r>
      <w:fldChar w:fldCharType="begin"/>
    </w:r>
    <w:r>
      <w:rPr>
        <w:rStyle w:val="23"/>
      </w:rPr>
      <w:instrText xml:space="preserve">PAGE  </w:instrText>
    </w:r>
    <w:r>
      <w:fldChar w:fldCharType="separate"/>
    </w:r>
    <w:r>
      <w:rPr>
        <w:rStyle w:val="23"/>
      </w:rPr>
      <w:t>1</w:t>
    </w:r>
    <w:r>
      <w:fldChar w:fldCharType="end"/>
    </w:r>
  </w:p>
  <w:p w14:paraId="7406FBE1">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B0058">
    <w:pPr>
      <w:pStyle w:val="14"/>
      <w:jc w:val="right"/>
      <w:rPr>
        <w:rFonts w:hint="eastAsia" w:ascii="宋体" w:hAnsi="宋体" w:eastAsia="宋体" w:cs="宋体"/>
        <w:lang w:val="en-US" w:eastAsia="zh-CN"/>
      </w:rPr>
    </w:pPr>
  </w:p>
  <w:p w14:paraId="29413918">
    <w:pPr>
      <w:pStyle w:val="14"/>
      <w:jc w:val="right"/>
      <w:rPr>
        <w:rFonts w:hint="eastAsia" w:ascii="宋体" w:hAnsi="宋体" w:eastAsia="宋体" w:cs="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5A25A">
    <w:pPr>
      <w:pStyle w:val="14"/>
      <w:jc w:val="right"/>
      <w:rPr>
        <w:rFonts w:hint="eastAsia" w:ascii="宋体" w:hAnsi="宋体" w:eastAsia="宋体" w:cs="宋体"/>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posOffset>2999740</wp:posOffset>
              </wp:positionH>
              <wp:positionV relativeFrom="paragraph">
                <wp:posOffset>0</wp:posOffset>
              </wp:positionV>
              <wp:extent cx="205105" cy="137795"/>
              <wp:effectExtent l="0" t="0" r="0" b="0"/>
              <wp:wrapNone/>
              <wp:docPr id="9" name="文本框 9"/>
              <wp:cNvGraphicFramePr/>
              <a:graphic xmlns:a="http://schemas.openxmlformats.org/drawingml/2006/main">
                <a:graphicData uri="http://schemas.microsoft.com/office/word/2010/wordprocessingShape">
                  <wps:wsp>
                    <wps:cNvSpPr txBox="1"/>
                    <wps:spPr>
                      <a:xfrm>
                        <a:off x="0" y="0"/>
                        <a:ext cx="20510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2A92F">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36.2pt;margin-top:0pt;height:10.85pt;width:16.15pt;mso-position-horizontal-relative:margin;z-index:251662336;mso-width-relative:page;mso-height-relative:page;" filled="f" stroked="f" coordsize="21600,21600" o:gfxdata="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yjqQh9YAAAAHAQAADwAAAAAAAAABACAAAAAiAAAAZHJzL2Rvd25y&#10;ZXYueG1sUEsBAhQAFAAAAAgAh07iQGoJ6eA5AgAAYQQAAA4AAAAAAAAAAQAgAAAAJQEAAGRycy9l&#10;Mm9Eb2MueG1sUEsFBgAAAAAGAAYAWQEAANAFAAAAAA==&#10;">
              <v:fill on="f" focussize="0,0"/>
              <v:stroke on="f" weight="0.5pt"/>
              <v:imagedata o:title=""/>
              <o:lock v:ext="edit" aspectratio="f"/>
              <v:textbox inset="0mm,0mm,0mm,0mm">
                <w:txbxContent>
                  <w:p w14:paraId="5412A92F">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6A2DDE3C">
    <w:pPr>
      <w:pStyle w:val="14"/>
      <w:jc w:val="right"/>
      <w:rPr>
        <w:rFonts w:hint="eastAsia" w:ascii="宋体" w:hAnsi="宋体" w:eastAsia="宋体" w:cs="宋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0A849">
    <w:pPr>
      <w:pStyle w:val="10"/>
      <w:spacing w:before="1" w:line="175" w:lineRule="auto"/>
      <w:rPr>
        <w:sz w:val="32"/>
        <w:szCs w:val="32"/>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474503">
                          <w:pPr>
                            <w:pStyle w:val="14"/>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2474503">
                    <w:pPr>
                      <w:pStyle w:val="14"/>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00186">
    <w:pPr>
      <w:pStyle w:val="14"/>
      <w:jc w:val="right"/>
      <w:rPr>
        <w:rFonts w:hint="eastAsia" w:ascii="宋体" w:hAnsi="宋体" w:eastAsia="宋体" w:cs="宋体"/>
        <w:sz w:val="28"/>
        <w:szCs w:val="28"/>
        <w:lang w:val="en-US"/>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277144">
                          <w:pPr>
                            <w:pStyle w:val="14"/>
                          </w:pPr>
                          <w:r>
                            <w:fldChar w:fldCharType="begin"/>
                          </w:r>
                          <w:r>
                            <w:instrText xml:space="preserve"> PAGE  \* MERGEFORMAT </w:instrText>
                          </w:r>
                          <w:r>
                            <w:fldChar w:fldCharType="separate"/>
                          </w:r>
                          <w:r>
                            <w:t>40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7277144">
                    <w:pPr>
                      <w:pStyle w:val="14"/>
                    </w:pPr>
                    <w:r>
                      <w:fldChar w:fldCharType="begin"/>
                    </w:r>
                    <w:r>
                      <w:instrText xml:space="preserve"> PAGE  \* MERGEFORMAT </w:instrText>
                    </w:r>
                    <w:r>
                      <w:fldChar w:fldCharType="separate"/>
                    </w:r>
                    <w:r>
                      <w:t>40</w:t>
                    </w:r>
                    <w:r>
                      <w:fldChar w:fldCharType="end"/>
                    </w:r>
                  </w:p>
                </w:txbxContent>
              </v:textbox>
            </v:shape>
          </w:pict>
        </mc:Fallback>
      </mc:AlternateConten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D8944">
    <w:pPr>
      <w:pStyle w:val="14"/>
      <w:jc w:val="right"/>
      <w:rPr>
        <w:rFonts w:hint="eastAsia" w:ascii="宋体" w:hAnsi="宋体" w:eastAsia="宋体" w:cs="宋体"/>
        <w:sz w:val="28"/>
        <w:szCs w:val="28"/>
        <w:lang w:val="en-US"/>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D000B">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19D000B">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56D92">
    <w:pPr>
      <w:pStyle w:val="15"/>
      <w:pBdr>
        <w:bottom w:val="none" w:color="auto" w:sz="0" w:space="0"/>
      </w:pBdr>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47DFF">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23762">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3BE99">
    <w:pPr>
      <w:keepNext w:val="0"/>
      <w:keepLines w:val="0"/>
      <w:pageBreakBefore w:val="0"/>
      <w:widowControl/>
      <w:kinsoku/>
      <w:wordWrap/>
      <w:overflowPunct/>
      <w:topLinePunct w:val="0"/>
      <w:autoSpaceDE/>
      <w:autoSpaceDN/>
      <w:bidi w:val="0"/>
      <w:adjustRightInd w:val="0"/>
      <w:snapToGrid w:val="0"/>
      <w:spacing w:line="240" w:lineRule="auto"/>
      <w:ind w:right="0" w:rightChars="0"/>
      <w:jc w:val="left"/>
      <w:textAlignment w:val="auto"/>
      <w:rPr>
        <w:rFonts w:hint="default" w:ascii="宋体" w:hAnsi="宋体" w:eastAsia="宋体" w:cs="宋体"/>
        <w:color w:val="auto"/>
        <w:sz w:val="20"/>
        <w:szCs w:val="20"/>
        <w:lang w:val="en-US" w:eastAsia="zh-CN"/>
      </w:rPr>
    </w:pPr>
    <w:r>
      <w:rPr>
        <w:rFonts w:hint="eastAsia" w:ascii="宋体" w:hAnsi="宋体" w:eastAsia="宋体" w:cs="宋体"/>
        <w:sz w:val="20"/>
        <w:szCs w:val="20"/>
        <w:lang w:val="en-US" w:eastAsia="zh-CN"/>
      </w:rPr>
      <w:t>项目名称：沙田镇狮中古仑至狮南村道路扩建项目</w:t>
    </w:r>
    <w:r>
      <w:rPr>
        <w:rFonts w:hint="eastAsia" w:ascii="宋体" w:hAnsi="宋体" w:cs="宋体"/>
        <w:sz w:val="20"/>
        <w:szCs w:val="20"/>
        <w:lang w:val="en-US" w:eastAsia="zh-CN"/>
      </w:rPr>
      <w:t xml:space="preserve">                  </w:t>
    </w:r>
    <w:r>
      <w:rPr>
        <w:rFonts w:hint="eastAsia" w:ascii="宋体" w:hAnsi="宋体" w:cs="宋体"/>
        <w:color w:val="auto"/>
        <w:sz w:val="20"/>
        <w:szCs w:val="20"/>
        <w:lang w:val="en-US" w:eastAsia="zh-CN"/>
      </w:rPr>
      <w:t xml:space="preserve"> 项目编号：HZZC2025-C2-030103-GXHZ</w:t>
    </w:r>
  </w:p>
  <w:p w14:paraId="77498CF1">
    <w:pPr>
      <w:keepNext w:val="0"/>
      <w:keepLines w:val="0"/>
      <w:pageBreakBefore w:val="0"/>
      <w:widowControl/>
      <w:kinsoku/>
      <w:wordWrap/>
      <w:overflowPunct/>
      <w:topLinePunct w:val="0"/>
      <w:autoSpaceDE/>
      <w:autoSpaceDN/>
      <w:bidi w:val="0"/>
      <w:adjustRightInd w:val="0"/>
      <w:snapToGrid w:val="0"/>
      <w:spacing w:line="240" w:lineRule="auto"/>
      <w:ind w:right="0" w:rightChars="0"/>
      <w:jc w:val="left"/>
      <w:textAlignment w:val="auto"/>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955B28"/>
    <w:multiLevelType w:val="singleLevel"/>
    <w:tmpl w:val="8D955B28"/>
    <w:lvl w:ilvl="0" w:tentative="0">
      <w:start w:val="1"/>
      <w:numFmt w:val="decimal"/>
      <w:suff w:val="nothing"/>
      <w:lvlText w:val="%1．"/>
      <w:lvlJc w:val="left"/>
      <w:pPr>
        <w:ind w:left="0" w:firstLine="400"/>
      </w:pPr>
      <w:rPr>
        <w:rFonts w:hint="default"/>
      </w:rPr>
    </w:lvl>
  </w:abstractNum>
  <w:abstractNum w:abstractNumId="1">
    <w:nsid w:val="9525CB5C"/>
    <w:multiLevelType w:val="singleLevel"/>
    <w:tmpl w:val="9525CB5C"/>
    <w:lvl w:ilvl="0" w:tentative="0">
      <w:start w:val="3"/>
      <w:numFmt w:val="chineseCounting"/>
      <w:suff w:val="space"/>
      <w:lvlText w:val="第%1章"/>
      <w:lvlJc w:val="left"/>
      <w:rPr>
        <w:rFonts w:hint="eastAsia"/>
      </w:rPr>
    </w:lvl>
  </w:abstractNum>
  <w:abstractNum w:abstractNumId="2">
    <w:nsid w:val="98522CFF"/>
    <w:multiLevelType w:val="singleLevel"/>
    <w:tmpl w:val="98522CFF"/>
    <w:lvl w:ilvl="0" w:tentative="0">
      <w:start w:val="1"/>
      <w:numFmt w:val="chineseCounting"/>
      <w:suff w:val="nothing"/>
      <w:lvlText w:val="%1、"/>
      <w:lvlJc w:val="left"/>
      <w:pPr>
        <w:ind w:left="0" w:firstLine="420"/>
      </w:pPr>
      <w:rPr>
        <w:rFonts w:hint="eastAsia"/>
      </w:rPr>
    </w:lvl>
  </w:abstractNum>
  <w:abstractNum w:abstractNumId="3">
    <w:nsid w:val="BA801D6F"/>
    <w:multiLevelType w:val="singleLevel"/>
    <w:tmpl w:val="BA801D6F"/>
    <w:lvl w:ilvl="0" w:tentative="0">
      <w:start w:val="1"/>
      <w:numFmt w:val="decimal"/>
      <w:suff w:val="nothing"/>
      <w:lvlText w:val="%1．"/>
      <w:lvlJc w:val="left"/>
      <w:pPr>
        <w:ind w:left="0" w:firstLine="400"/>
      </w:pPr>
      <w:rPr>
        <w:rFonts w:hint="default" w:ascii="宋体" w:hAnsi="宋体" w:eastAsia="宋体" w:cs="宋体"/>
        <w:color w:val="auto"/>
        <w:sz w:val="21"/>
        <w:szCs w:val="21"/>
      </w:rPr>
    </w:lvl>
  </w:abstractNum>
  <w:abstractNum w:abstractNumId="4">
    <w:nsid w:val="C38B9271"/>
    <w:multiLevelType w:val="singleLevel"/>
    <w:tmpl w:val="C38B9271"/>
    <w:lvl w:ilvl="0" w:tentative="0">
      <w:start w:val="1"/>
      <w:numFmt w:val="decimal"/>
      <w:suff w:val="nothing"/>
      <w:lvlText w:val="%1．"/>
      <w:lvlJc w:val="left"/>
      <w:pPr>
        <w:ind w:left="0" w:firstLine="400"/>
      </w:pPr>
      <w:rPr>
        <w:rFonts w:hint="default" w:ascii="宋体" w:hAnsi="宋体" w:eastAsia="宋体" w:cs="宋体"/>
        <w:b w:val="0"/>
        <w:bCs w:val="0"/>
        <w:sz w:val="24"/>
        <w:szCs w:val="24"/>
      </w:rPr>
    </w:lvl>
  </w:abstractNum>
  <w:abstractNum w:abstractNumId="5">
    <w:nsid w:val="CC0082A7"/>
    <w:multiLevelType w:val="singleLevel"/>
    <w:tmpl w:val="CC0082A7"/>
    <w:lvl w:ilvl="0" w:tentative="0">
      <w:start w:val="1"/>
      <w:numFmt w:val="decimal"/>
      <w:suff w:val="nothing"/>
      <w:lvlText w:val="%1．"/>
      <w:lvlJc w:val="left"/>
      <w:pPr>
        <w:ind w:left="0" w:firstLine="400"/>
      </w:pPr>
      <w:rPr>
        <w:rFonts w:hint="default"/>
      </w:rPr>
    </w:lvl>
  </w:abstractNum>
  <w:abstractNum w:abstractNumId="6">
    <w:nsid w:val="E0BBBD08"/>
    <w:multiLevelType w:val="singleLevel"/>
    <w:tmpl w:val="E0BBBD08"/>
    <w:lvl w:ilvl="0" w:tentative="0">
      <w:start w:val="1"/>
      <w:numFmt w:val="chineseCounting"/>
      <w:suff w:val="nothing"/>
      <w:lvlText w:val="%1、"/>
      <w:lvlJc w:val="left"/>
      <w:pPr>
        <w:ind w:left="0" w:firstLine="420"/>
      </w:pPr>
      <w:rPr>
        <w:rFonts w:hint="eastAsia"/>
      </w:rPr>
    </w:lvl>
  </w:abstractNum>
  <w:abstractNum w:abstractNumId="7">
    <w:nsid w:val="092F9A7A"/>
    <w:multiLevelType w:val="singleLevel"/>
    <w:tmpl w:val="092F9A7A"/>
    <w:lvl w:ilvl="0" w:tentative="0">
      <w:start w:val="1"/>
      <w:numFmt w:val="decimal"/>
      <w:suff w:val="nothing"/>
      <w:lvlText w:val="%1．"/>
      <w:lvlJc w:val="left"/>
      <w:pPr>
        <w:ind w:left="0" w:firstLine="400"/>
      </w:pPr>
      <w:rPr>
        <w:rFonts w:hint="default" w:ascii="宋体" w:hAnsi="宋体" w:eastAsia="宋体" w:cs="宋体"/>
        <w:b w:val="0"/>
        <w:bCs w:val="0"/>
        <w:sz w:val="24"/>
        <w:szCs w:val="24"/>
      </w:rPr>
    </w:lvl>
  </w:abstractNum>
  <w:abstractNum w:abstractNumId="8">
    <w:nsid w:val="13B43604"/>
    <w:multiLevelType w:val="singleLevel"/>
    <w:tmpl w:val="13B43604"/>
    <w:lvl w:ilvl="0" w:tentative="0">
      <w:start w:val="1"/>
      <w:numFmt w:val="decimal"/>
      <w:suff w:val="nothing"/>
      <w:lvlText w:val="%1．"/>
      <w:lvlJc w:val="left"/>
      <w:pPr>
        <w:ind w:left="0" w:firstLine="400"/>
      </w:pPr>
      <w:rPr>
        <w:rFonts w:hint="default"/>
      </w:rPr>
    </w:lvl>
  </w:abstractNum>
  <w:abstractNum w:abstractNumId="9">
    <w:nsid w:val="140718C2"/>
    <w:multiLevelType w:val="singleLevel"/>
    <w:tmpl w:val="140718C2"/>
    <w:lvl w:ilvl="0" w:tentative="0">
      <w:start w:val="4"/>
      <w:numFmt w:val="chineseCounting"/>
      <w:suff w:val="space"/>
      <w:lvlText w:val="第%1章"/>
      <w:lvlJc w:val="left"/>
    </w:lvl>
  </w:abstractNum>
  <w:abstractNum w:abstractNumId="10">
    <w:nsid w:val="26F9D1A8"/>
    <w:multiLevelType w:val="singleLevel"/>
    <w:tmpl w:val="26F9D1A8"/>
    <w:lvl w:ilvl="0" w:tentative="0">
      <w:start w:val="1"/>
      <w:numFmt w:val="decimal"/>
      <w:lvlText w:val="(%1)"/>
      <w:lvlJc w:val="left"/>
      <w:pPr>
        <w:ind w:left="425" w:hanging="425"/>
      </w:pPr>
      <w:rPr>
        <w:rFonts w:hint="default"/>
      </w:rPr>
    </w:lvl>
  </w:abstractNum>
  <w:abstractNum w:abstractNumId="11">
    <w:nsid w:val="2E8D29BF"/>
    <w:multiLevelType w:val="singleLevel"/>
    <w:tmpl w:val="2E8D29BF"/>
    <w:lvl w:ilvl="0" w:tentative="0">
      <w:start w:val="1"/>
      <w:numFmt w:val="chineseCounting"/>
      <w:suff w:val="nothing"/>
      <w:lvlText w:val="%1、"/>
      <w:lvlJc w:val="left"/>
      <w:pPr>
        <w:ind w:left="0" w:firstLine="420"/>
      </w:pPr>
      <w:rPr>
        <w:rFonts w:hint="eastAsia"/>
      </w:rPr>
    </w:lvl>
  </w:abstractNum>
  <w:abstractNum w:abstractNumId="12">
    <w:nsid w:val="498121C6"/>
    <w:multiLevelType w:val="singleLevel"/>
    <w:tmpl w:val="498121C6"/>
    <w:lvl w:ilvl="0" w:tentative="0">
      <w:start w:val="1"/>
      <w:numFmt w:val="decimal"/>
      <w:lvlText w:val="%1."/>
      <w:lvlJc w:val="left"/>
      <w:pPr>
        <w:ind w:left="425" w:hanging="425"/>
      </w:pPr>
      <w:rPr>
        <w:rFonts w:hint="default"/>
      </w:rPr>
    </w:lvl>
  </w:abstractNum>
  <w:abstractNum w:abstractNumId="13">
    <w:nsid w:val="66E8B28B"/>
    <w:multiLevelType w:val="singleLevel"/>
    <w:tmpl w:val="66E8B28B"/>
    <w:lvl w:ilvl="0" w:tentative="0">
      <w:start w:val="7"/>
      <w:numFmt w:val="chineseCounting"/>
      <w:suff w:val="nothing"/>
      <w:lvlText w:val="%1、"/>
      <w:lvlJc w:val="left"/>
      <w:rPr>
        <w:rFonts w:hint="eastAsia"/>
      </w:rPr>
    </w:lvl>
  </w:abstractNum>
  <w:abstractNum w:abstractNumId="14">
    <w:nsid w:val="6EDD6596"/>
    <w:multiLevelType w:val="singleLevel"/>
    <w:tmpl w:val="6EDD6596"/>
    <w:lvl w:ilvl="0" w:tentative="0">
      <w:start w:val="1"/>
      <w:numFmt w:val="decimal"/>
      <w:suff w:val="space"/>
      <w:lvlText w:val="%1."/>
      <w:lvlJc w:val="left"/>
    </w:lvl>
  </w:abstractNum>
  <w:abstractNum w:abstractNumId="15">
    <w:nsid w:val="771A7894"/>
    <w:multiLevelType w:val="singleLevel"/>
    <w:tmpl w:val="771A7894"/>
    <w:lvl w:ilvl="0" w:tentative="0">
      <w:start w:val="1"/>
      <w:numFmt w:val="decimal"/>
      <w:suff w:val="nothing"/>
      <w:lvlText w:val="（%1）"/>
      <w:lvlJc w:val="left"/>
    </w:lvl>
  </w:abstractNum>
  <w:abstractNum w:abstractNumId="16">
    <w:nsid w:val="78592C8E"/>
    <w:multiLevelType w:val="singleLevel"/>
    <w:tmpl w:val="78592C8E"/>
    <w:lvl w:ilvl="0" w:tentative="0">
      <w:start w:val="1"/>
      <w:numFmt w:val="decimal"/>
      <w:lvlText w:val="(%1)"/>
      <w:lvlJc w:val="left"/>
      <w:pPr>
        <w:ind w:left="425" w:hanging="425"/>
      </w:pPr>
      <w:rPr>
        <w:rFonts w:hint="default"/>
      </w:rPr>
    </w:lvl>
  </w:abstractNum>
  <w:num w:numId="1">
    <w:abstractNumId w:val="5"/>
  </w:num>
  <w:num w:numId="2">
    <w:abstractNumId w:val="3"/>
  </w:num>
  <w:num w:numId="3">
    <w:abstractNumId w:val="4"/>
  </w:num>
  <w:num w:numId="4">
    <w:abstractNumId w:val="7"/>
  </w:num>
  <w:num w:numId="5">
    <w:abstractNumId w:val="10"/>
  </w:num>
  <w:num w:numId="6">
    <w:abstractNumId w:val="16"/>
  </w:num>
  <w:num w:numId="7">
    <w:abstractNumId w:val="1"/>
  </w:num>
  <w:num w:numId="8">
    <w:abstractNumId w:val="15"/>
  </w:num>
  <w:num w:numId="9">
    <w:abstractNumId w:val="9"/>
  </w:num>
  <w:num w:numId="10">
    <w:abstractNumId w:val="11"/>
  </w:num>
  <w:num w:numId="11">
    <w:abstractNumId w:val="2"/>
  </w:num>
  <w:num w:numId="12">
    <w:abstractNumId w:val="0"/>
  </w:num>
  <w:num w:numId="13">
    <w:abstractNumId w:val="12"/>
  </w:num>
  <w:num w:numId="14">
    <w:abstractNumId w:val="8"/>
  </w:num>
  <w:num w:numId="15">
    <w:abstractNumId w:val="6"/>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yMzA5MDUwNmJhZWU5ZTlhYmM2N2Q3ZGY4NGVlOTcifQ=="/>
  </w:docVars>
  <w:rsids>
    <w:rsidRoot w:val="00000000"/>
    <w:rsid w:val="00076791"/>
    <w:rsid w:val="000E3FC3"/>
    <w:rsid w:val="000E7B1F"/>
    <w:rsid w:val="001F3ADA"/>
    <w:rsid w:val="00210083"/>
    <w:rsid w:val="0023625C"/>
    <w:rsid w:val="0026200C"/>
    <w:rsid w:val="00264E69"/>
    <w:rsid w:val="002B06D1"/>
    <w:rsid w:val="002B4EF1"/>
    <w:rsid w:val="002F0B80"/>
    <w:rsid w:val="00303F39"/>
    <w:rsid w:val="00351550"/>
    <w:rsid w:val="004B0D73"/>
    <w:rsid w:val="004C0647"/>
    <w:rsid w:val="004E0863"/>
    <w:rsid w:val="004E2611"/>
    <w:rsid w:val="00500138"/>
    <w:rsid w:val="00563274"/>
    <w:rsid w:val="0058523E"/>
    <w:rsid w:val="005C6ADC"/>
    <w:rsid w:val="00643BE3"/>
    <w:rsid w:val="006D0CE9"/>
    <w:rsid w:val="006F3D9A"/>
    <w:rsid w:val="007007DA"/>
    <w:rsid w:val="007200AE"/>
    <w:rsid w:val="00732078"/>
    <w:rsid w:val="0078768E"/>
    <w:rsid w:val="007B1976"/>
    <w:rsid w:val="00867931"/>
    <w:rsid w:val="0089189B"/>
    <w:rsid w:val="008B73C2"/>
    <w:rsid w:val="00906786"/>
    <w:rsid w:val="00991ADF"/>
    <w:rsid w:val="00997D30"/>
    <w:rsid w:val="00A97848"/>
    <w:rsid w:val="00AD10E6"/>
    <w:rsid w:val="00AE4E5E"/>
    <w:rsid w:val="00B52690"/>
    <w:rsid w:val="00B701B7"/>
    <w:rsid w:val="00B71297"/>
    <w:rsid w:val="00BE32F3"/>
    <w:rsid w:val="00C36B5B"/>
    <w:rsid w:val="00C823C4"/>
    <w:rsid w:val="00C85F20"/>
    <w:rsid w:val="00CB5A10"/>
    <w:rsid w:val="00CD1788"/>
    <w:rsid w:val="00D348C5"/>
    <w:rsid w:val="00DA3EA5"/>
    <w:rsid w:val="00DE3995"/>
    <w:rsid w:val="00E13486"/>
    <w:rsid w:val="00E32D5A"/>
    <w:rsid w:val="00E46AD2"/>
    <w:rsid w:val="00EF5BA2"/>
    <w:rsid w:val="00EF769C"/>
    <w:rsid w:val="00F50CDF"/>
    <w:rsid w:val="00F52A8D"/>
    <w:rsid w:val="00F62736"/>
    <w:rsid w:val="00F72CA9"/>
    <w:rsid w:val="00F9257D"/>
    <w:rsid w:val="00FE4037"/>
    <w:rsid w:val="0102063E"/>
    <w:rsid w:val="010A6538"/>
    <w:rsid w:val="010D7DD7"/>
    <w:rsid w:val="01145609"/>
    <w:rsid w:val="01170C55"/>
    <w:rsid w:val="0138166C"/>
    <w:rsid w:val="013B4944"/>
    <w:rsid w:val="013C06BC"/>
    <w:rsid w:val="01410DAA"/>
    <w:rsid w:val="0147153B"/>
    <w:rsid w:val="01487061"/>
    <w:rsid w:val="01541EA9"/>
    <w:rsid w:val="01545A05"/>
    <w:rsid w:val="01550E0C"/>
    <w:rsid w:val="01574F18"/>
    <w:rsid w:val="0159301C"/>
    <w:rsid w:val="015974C0"/>
    <w:rsid w:val="01633E9B"/>
    <w:rsid w:val="01695955"/>
    <w:rsid w:val="016A5229"/>
    <w:rsid w:val="016F283F"/>
    <w:rsid w:val="01710A00"/>
    <w:rsid w:val="017165B7"/>
    <w:rsid w:val="017B2F92"/>
    <w:rsid w:val="017B7436"/>
    <w:rsid w:val="017F4653"/>
    <w:rsid w:val="018A58CB"/>
    <w:rsid w:val="018C519F"/>
    <w:rsid w:val="018F4C90"/>
    <w:rsid w:val="019329D2"/>
    <w:rsid w:val="01957768"/>
    <w:rsid w:val="01967485"/>
    <w:rsid w:val="0199213C"/>
    <w:rsid w:val="019D55FE"/>
    <w:rsid w:val="01A463F1"/>
    <w:rsid w:val="01A73D87"/>
    <w:rsid w:val="01AC3A93"/>
    <w:rsid w:val="01B14C06"/>
    <w:rsid w:val="01B446F6"/>
    <w:rsid w:val="01B87F15"/>
    <w:rsid w:val="01BC3DA3"/>
    <w:rsid w:val="01BE72D0"/>
    <w:rsid w:val="01C25065"/>
    <w:rsid w:val="01C54B55"/>
    <w:rsid w:val="01C7267B"/>
    <w:rsid w:val="01C74429"/>
    <w:rsid w:val="01CC1A40"/>
    <w:rsid w:val="01D60B10"/>
    <w:rsid w:val="01D6466C"/>
    <w:rsid w:val="01DD59FB"/>
    <w:rsid w:val="01DF79C5"/>
    <w:rsid w:val="01E054EB"/>
    <w:rsid w:val="01EC3E90"/>
    <w:rsid w:val="01F80A87"/>
    <w:rsid w:val="01F85729"/>
    <w:rsid w:val="02022322"/>
    <w:rsid w:val="021138F7"/>
    <w:rsid w:val="02184C85"/>
    <w:rsid w:val="021A6C4F"/>
    <w:rsid w:val="021B4775"/>
    <w:rsid w:val="02223D56"/>
    <w:rsid w:val="02240524"/>
    <w:rsid w:val="02300221"/>
    <w:rsid w:val="02317AF5"/>
    <w:rsid w:val="023A109F"/>
    <w:rsid w:val="02427F54"/>
    <w:rsid w:val="024617F2"/>
    <w:rsid w:val="02502671"/>
    <w:rsid w:val="02510197"/>
    <w:rsid w:val="0258357D"/>
    <w:rsid w:val="025A34EF"/>
    <w:rsid w:val="025C7268"/>
    <w:rsid w:val="026223A4"/>
    <w:rsid w:val="02647ECA"/>
    <w:rsid w:val="026D3223"/>
    <w:rsid w:val="02702D13"/>
    <w:rsid w:val="0273010D"/>
    <w:rsid w:val="0273635F"/>
    <w:rsid w:val="027A76EE"/>
    <w:rsid w:val="027C16B8"/>
    <w:rsid w:val="02881E0B"/>
    <w:rsid w:val="028916DF"/>
    <w:rsid w:val="02922C89"/>
    <w:rsid w:val="02963DFC"/>
    <w:rsid w:val="029C3B08"/>
    <w:rsid w:val="02A4476B"/>
    <w:rsid w:val="02A91D81"/>
    <w:rsid w:val="02AD7AC3"/>
    <w:rsid w:val="02B7624C"/>
    <w:rsid w:val="02C47780"/>
    <w:rsid w:val="02C56973"/>
    <w:rsid w:val="02CB1CF7"/>
    <w:rsid w:val="02D74B40"/>
    <w:rsid w:val="02DE5ECF"/>
    <w:rsid w:val="02E01C47"/>
    <w:rsid w:val="02E32EA0"/>
    <w:rsid w:val="02F2197A"/>
    <w:rsid w:val="02F23728"/>
    <w:rsid w:val="02F70D3E"/>
    <w:rsid w:val="02FA438B"/>
    <w:rsid w:val="02FE3E7B"/>
    <w:rsid w:val="030376E3"/>
    <w:rsid w:val="030671D3"/>
    <w:rsid w:val="03092820"/>
    <w:rsid w:val="030D2310"/>
    <w:rsid w:val="03121960"/>
    <w:rsid w:val="03152FC7"/>
    <w:rsid w:val="031713E0"/>
    <w:rsid w:val="03171AA1"/>
    <w:rsid w:val="03174F3D"/>
    <w:rsid w:val="03190CB5"/>
    <w:rsid w:val="031C69F7"/>
    <w:rsid w:val="031D1405"/>
    <w:rsid w:val="03215DBB"/>
    <w:rsid w:val="032441FD"/>
    <w:rsid w:val="032C4E8C"/>
    <w:rsid w:val="032D29B2"/>
    <w:rsid w:val="033D0CEA"/>
    <w:rsid w:val="033E361C"/>
    <w:rsid w:val="03411A70"/>
    <w:rsid w:val="03457CFC"/>
    <w:rsid w:val="034C108A"/>
    <w:rsid w:val="034C4AF5"/>
    <w:rsid w:val="034D095E"/>
    <w:rsid w:val="034E4414"/>
    <w:rsid w:val="034F2928"/>
    <w:rsid w:val="03522419"/>
    <w:rsid w:val="035937A7"/>
    <w:rsid w:val="03622291"/>
    <w:rsid w:val="03681C3C"/>
    <w:rsid w:val="036D7252"/>
    <w:rsid w:val="036F4D79"/>
    <w:rsid w:val="0375289A"/>
    <w:rsid w:val="03764359"/>
    <w:rsid w:val="037B54CB"/>
    <w:rsid w:val="03806F86"/>
    <w:rsid w:val="03822CFE"/>
    <w:rsid w:val="038249CE"/>
    <w:rsid w:val="03870314"/>
    <w:rsid w:val="0388408C"/>
    <w:rsid w:val="038C76D9"/>
    <w:rsid w:val="038F541B"/>
    <w:rsid w:val="038F71C9"/>
    <w:rsid w:val="03914CEF"/>
    <w:rsid w:val="039C3694"/>
    <w:rsid w:val="039D1204"/>
    <w:rsid w:val="039E740C"/>
    <w:rsid w:val="03A10CAA"/>
    <w:rsid w:val="03A32C74"/>
    <w:rsid w:val="03A34A22"/>
    <w:rsid w:val="03AA5DB1"/>
    <w:rsid w:val="03B66504"/>
    <w:rsid w:val="03B804CE"/>
    <w:rsid w:val="03B86720"/>
    <w:rsid w:val="03B9070D"/>
    <w:rsid w:val="03B94246"/>
    <w:rsid w:val="03B95FF4"/>
    <w:rsid w:val="03C30C20"/>
    <w:rsid w:val="03C344BD"/>
    <w:rsid w:val="03CE7CF1"/>
    <w:rsid w:val="03D746CC"/>
    <w:rsid w:val="03D80B70"/>
    <w:rsid w:val="03DE3CAC"/>
    <w:rsid w:val="03E21EAD"/>
    <w:rsid w:val="03E377AF"/>
    <w:rsid w:val="03E47515"/>
    <w:rsid w:val="03E77005"/>
    <w:rsid w:val="03F82FC0"/>
    <w:rsid w:val="03FC5F2A"/>
    <w:rsid w:val="03FD05D6"/>
    <w:rsid w:val="04014D22"/>
    <w:rsid w:val="04041965"/>
    <w:rsid w:val="04043713"/>
    <w:rsid w:val="0405748B"/>
    <w:rsid w:val="04074FB1"/>
    <w:rsid w:val="04082AD7"/>
    <w:rsid w:val="04117BDE"/>
    <w:rsid w:val="04133956"/>
    <w:rsid w:val="04146D82"/>
    <w:rsid w:val="04161698"/>
    <w:rsid w:val="04163446"/>
    <w:rsid w:val="041B6CAE"/>
    <w:rsid w:val="041F054D"/>
    <w:rsid w:val="041F679F"/>
    <w:rsid w:val="04267B2D"/>
    <w:rsid w:val="042A6EF2"/>
    <w:rsid w:val="042B4223"/>
    <w:rsid w:val="042C4A18"/>
    <w:rsid w:val="042F31ED"/>
    <w:rsid w:val="042F4508"/>
    <w:rsid w:val="043D6C25"/>
    <w:rsid w:val="04423BC8"/>
    <w:rsid w:val="044E0E32"/>
    <w:rsid w:val="044F1EA6"/>
    <w:rsid w:val="044F345F"/>
    <w:rsid w:val="0451447E"/>
    <w:rsid w:val="04581CB1"/>
    <w:rsid w:val="045D72C7"/>
    <w:rsid w:val="046441B2"/>
    <w:rsid w:val="046643CE"/>
    <w:rsid w:val="046C5C2A"/>
    <w:rsid w:val="04703DD0"/>
    <w:rsid w:val="04714B20"/>
    <w:rsid w:val="047C0850"/>
    <w:rsid w:val="04844854"/>
    <w:rsid w:val="0486237A"/>
    <w:rsid w:val="048900BC"/>
    <w:rsid w:val="04893C18"/>
    <w:rsid w:val="048D195A"/>
    <w:rsid w:val="04932CE9"/>
    <w:rsid w:val="04963FC8"/>
    <w:rsid w:val="049D03CF"/>
    <w:rsid w:val="049D3B67"/>
    <w:rsid w:val="049D6916"/>
    <w:rsid w:val="04A70542"/>
    <w:rsid w:val="04B213C1"/>
    <w:rsid w:val="04B35139"/>
    <w:rsid w:val="04BC223F"/>
    <w:rsid w:val="04C23FCE"/>
    <w:rsid w:val="04C80BE4"/>
    <w:rsid w:val="04C93849"/>
    <w:rsid w:val="04D05CEB"/>
    <w:rsid w:val="04D70E27"/>
    <w:rsid w:val="04DD5D12"/>
    <w:rsid w:val="04E2157A"/>
    <w:rsid w:val="04E522D8"/>
    <w:rsid w:val="04E6106A"/>
    <w:rsid w:val="04E62E18"/>
    <w:rsid w:val="04E90B5B"/>
    <w:rsid w:val="04EA6DAD"/>
    <w:rsid w:val="04F01EE9"/>
    <w:rsid w:val="04F35535"/>
    <w:rsid w:val="04F75026"/>
    <w:rsid w:val="05017C52"/>
    <w:rsid w:val="0506170D"/>
    <w:rsid w:val="05130263"/>
    <w:rsid w:val="05151950"/>
    <w:rsid w:val="051536FE"/>
    <w:rsid w:val="051554AC"/>
    <w:rsid w:val="051A51B8"/>
    <w:rsid w:val="052102F4"/>
    <w:rsid w:val="0523406D"/>
    <w:rsid w:val="0526590B"/>
    <w:rsid w:val="05341DD6"/>
    <w:rsid w:val="05393890"/>
    <w:rsid w:val="053A3164"/>
    <w:rsid w:val="053E0EA6"/>
    <w:rsid w:val="053E4A03"/>
    <w:rsid w:val="05461B09"/>
    <w:rsid w:val="054E09BE"/>
    <w:rsid w:val="05525E63"/>
    <w:rsid w:val="05542478"/>
    <w:rsid w:val="0559183C"/>
    <w:rsid w:val="055C132D"/>
    <w:rsid w:val="055E6E53"/>
    <w:rsid w:val="05647814"/>
    <w:rsid w:val="056A1C9B"/>
    <w:rsid w:val="056B1570"/>
    <w:rsid w:val="057228FE"/>
    <w:rsid w:val="057B7A05"/>
    <w:rsid w:val="057C377D"/>
    <w:rsid w:val="058439BC"/>
    <w:rsid w:val="058645FB"/>
    <w:rsid w:val="05882122"/>
    <w:rsid w:val="058B39C0"/>
    <w:rsid w:val="05976809"/>
    <w:rsid w:val="05983B33"/>
    <w:rsid w:val="059960DD"/>
    <w:rsid w:val="059B1E55"/>
    <w:rsid w:val="05A50F26"/>
    <w:rsid w:val="05A52CD4"/>
    <w:rsid w:val="05A54A82"/>
    <w:rsid w:val="05A95642"/>
    <w:rsid w:val="05AA02EA"/>
    <w:rsid w:val="05B20F4D"/>
    <w:rsid w:val="05B60A3D"/>
    <w:rsid w:val="05B64EE1"/>
    <w:rsid w:val="05B754A3"/>
    <w:rsid w:val="05BB24F7"/>
    <w:rsid w:val="05C44291"/>
    <w:rsid w:val="05C649F8"/>
    <w:rsid w:val="05C70E9C"/>
    <w:rsid w:val="05C95B8C"/>
    <w:rsid w:val="05CB32A2"/>
    <w:rsid w:val="05CF7D50"/>
    <w:rsid w:val="05D76C05"/>
    <w:rsid w:val="05DB4947"/>
    <w:rsid w:val="05E27A84"/>
    <w:rsid w:val="05E337FC"/>
    <w:rsid w:val="05E82BC0"/>
    <w:rsid w:val="05F11A75"/>
    <w:rsid w:val="05F477B7"/>
    <w:rsid w:val="05F6352F"/>
    <w:rsid w:val="060C4B01"/>
    <w:rsid w:val="06113EC5"/>
    <w:rsid w:val="0627193B"/>
    <w:rsid w:val="062C6F51"/>
    <w:rsid w:val="062F07EF"/>
    <w:rsid w:val="063127B9"/>
    <w:rsid w:val="064047AA"/>
    <w:rsid w:val="06405665"/>
    <w:rsid w:val="0644429B"/>
    <w:rsid w:val="06473D8B"/>
    <w:rsid w:val="06500E91"/>
    <w:rsid w:val="06587D46"/>
    <w:rsid w:val="0664493D"/>
    <w:rsid w:val="067526A6"/>
    <w:rsid w:val="067803E8"/>
    <w:rsid w:val="067A4160"/>
    <w:rsid w:val="067D59FE"/>
    <w:rsid w:val="067E42E7"/>
    <w:rsid w:val="0680104B"/>
    <w:rsid w:val="06823015"/>
    <w:rsid w:val="06825418"/>
    <w:rsid w:val="06840B3B"/>
    <w:rsid w:val="06846D8D"/>
    <w:rsid w:val="068B1EC9"/>
    <w:rsid w:val="068F128E"/>
    <w:rsid w:val="06954AF6"/>
    <w:rsid w:val="069F5975"/>
    <w:rsid w:val="06A25465"/>
    <w:rsid w:val="06B56F46"/>
    <w:rsid w:val="06B74317"/>
    <w:rsid w:val="06C453DB"/>
    <w:rsid w:val="06D25D4A"/>
    <w:rsid w:val="06D849E3"/>
    <w:rsid w:val="06DE0394"/>
    <w:rsid w:val="06DE46EF"/>
    <w:rsid w:val="06DF2215"/>
    <w:rsid w:val="06DF3513"/>
    <w:rsid w:val="06E23AB3"/>
    <w:rsid w:val="06EA0626"/>
    <w:rsid w:val="06F23CF7"/>
    <w:rsid w:val="06FA69DA"/>
    <w:rsid w:val="06FA704F"/>
    <w:rsid w:val="06FC2DC7"/>
    <w:rsid w:val="06FF4665"/>
    <w:rsid w:val="070827F8"/>
    <w:rsid w:val="07091040"/>
    <w:rsid w:val="07124399"/>
    <w:rsid w:val="07131EBF"/>
    <w:rsid w:val="07140111"/>
    <w:rsid w:val="07151D35"/>
    <w:rsid w:val="071A0D10"/>
    <w:rsid w:val="071A5FC4"/>
    <w:rsid w:val="071D5A4B"/>
    <w:rsid w:val="071F7265"/>
    <w:rsid w:val="072365A6"/>
    <w:rsid w:val="07283BBC"/>
    <w:rsid w:val="072B545A"/>
    <w:rsid w:val="072B6753"/>
    <w:rsid w:val="072E6CF9"/>
    <w:rsid w:val="072F74A0"/>
    <w:rsid w:val="073065CD"/>
    <w:rsid w:val="0733430F"/>
    <w:rsid w:val="07342561"/>
    <w:rsid w:val="07351E35"/>
    <w:rsid w:val="073E518E"/>
    <w:rsid w:val="07416A2C"/>
    <w:rsid w:val="074612AA"/>
    <w:rsid w:val="07500A1D"/>
    <w:rsid w:val="075B5D40"/>
    <w:rsid w:val="075C73C2"/>
    <w:rsid w:val="07666493"/>
    <w:rsid w:val="07697D31"/>
    <w:rsid w:val="076B3AA9"/>
    <w:rsid w:val="0777244E"/>
    <w:rsid w:val="077F1302"/>
    <w:rsid w:val="0781151E"/>
    <w:rsid w:val="07837045"/>
    <w:rsid w:val="078965F9"/>
    <w:rsid w:val="079254DA"/>
    <w:rsid w:val="07994898"/>
    <w:rsid w:val="079B25E0"/>
    <w:rsid w:val="07A1396F"/>
    <w:rsid w:val="07A174CB"/>
    <w:rsid w:val="07AB18D9"/>
    <w:rsid w:val="07AC659B"/>
    <w:rsid w:val="07B40FAC"/>
    <w:rsid w:val="07B471FE"/>
    <w:rsid w:val="07B53200"/>
    <w:rsid w:val="07BC60B3"/>
    <w:rsid w:val="07C10D18"/>
    <w:rsid w:val="07C5140B"/>
    <w:rsid w:val="07C531B9"/>
    <w:rsid w:val="07C733D5"/>
    <w:rsid w:val="07C83968"/>
    <w:rsid w:val="07CB4548"/>
    <w:rsid w:val="07CD4764"/>
    <w:rsid w:val="07CD4D00"/>
    <w:rsid w:val="07DB2A57"/>
    <w:rsid w:val="07DE071F"/>
    <w:rsid w:val="07DE24CD"/>
    <w:rsid w:val="07E30570"/>
    <w:rsid w:val="07E51AAD"/>
    <w:rsid w:val="07ED2710"/>
    <w:rsid w:val="07F12200"/>
    <w:rsid w:val="07F41CF0"/>
    <w:rsid w:val="07F602B3"/>
    <w:rsid w:val="07F65C81"/>
    <w:rsid w:val="07F67816"/>
    <w:rsid w:val="07F817E1"/>
    <w:rsid w:val="07FA2698"/>
    <w:rsid w:val="07FB307F"/>
    <w:rsid w:val="08033CE1"/>
    <w:rsid w:val="08053EFD"/>
    <w:rsid w:val="080D690E"/>
    <w:rsid w:val="080F08D8"/>
    <w:rsid w:val="081859DF"/>
    <w:rsid w:val="081D5FCD"/>
    <w:rsid w:val="081E0B1B"/>
    <w:rsid w:val="081E6D6D"/>
    <w:rsid w:val="08206641"/>
    <w:rsid w:val="0822685D"/>
    <w:rsid w:val="0822787F"/>
    <w:rsid w:val="08234384"/>
    <w:rsid w:val="082A5712"/>
    <w:rsid w:val="08316AA1"/>
    <w:rsid w:val="08362309"/>
    <w:rsid w:val="0837398B"/>
    <w:rsid w:val="08386081"/>
    <w:rsid w:val="083B16CD"/>
    <w:rsid w:val="083C511A"/>
    <w:rsid w:val="08404F36"/>
    <w:rsid w:val="0842480A"/>
    <w:rsid w:val="08444A26"/>
    <w:rsid w:val="084560A8"/>
    <w:rsid w:val="084C7436"/>
    <w:rsid w:val="084E1401"/>
    <w:rsid w:val="08536A17"/>
    <w:rsid w:val="0858227F"/>
    <w:rsid w:val="08597DA5"/>
    <w:rsid w:val="0865499C"/>
    <w:rsid w:val="086724C2"/>
    <w:rsid w:val="086A3D60"/>
    <w:rsid w:val="086E3851"/>
    <w:rsid w:val="087370B9"/>
    <w:rsid w:val="08744BDF"/>
    <w:rsid w:val="08760957"/>
    <w:rsid w:val="08766BA9"/>
    <w:rsid w:val="087E15BA"/>
    <w:rsid w:val="08816951"/>
    <w:rsid w:val="08856DEC"/>
    <w:rsid w:val="08896B02"/>
    <w:rsid w:val="089112ED"/>
    <w:rsid w:val="0891753F"/>
    <w:rsid w:val="08941582"/>
    <w:rsid w:val="0895702F"/>
    <w:rsid w:val="089F1C5C"/>
    <w:rsid w:val="08A70B11"/>
    <w:rsid w:val="08A74193"/>
    <w:rsid w:val="08AB6853"/>
    <w:rsid w:val="08B03E69"/>
    <w:rsid w:val="08B17BE1"/>
    <w:rsid w:val="08BB280E"/>
    <w:rsid w:val="08BD0334"/>
    <w:rsid w:val="08BF22FE"/>
    <w:rsid w:val="08C6368D"/>
    <w:rsid w:val="08C6543B"/>
    <w:rsid w:val="08CC4A1B"/>
    <w:rsid w:val="08CE1791"/>
    <w:rsid w:val="08D5567E"/>
    <w:rsid w:val="08D8516E"/>
    <w:rsid w:val="08DD09D6"/>
    <w:rsid w:val="08E02B28"/>
    <w:rsid w:val="08E104C7"/>
    <w:rsid w:val="08E41D65"/>
    <w:rsid w:val="08E6788B"/>
    <w:rsid w:val="08EB4EA1"/>
    <w:rsid w:val="08F0070A"/>
    <w:rsid w:val="08F024B8"/>
    <w:rsid w:val="08F04266"/>
    <w:rsid w:val="08F63846"/>
    <w:rsid w:val="08F70DAF"/>
    <w:rsid w:val="090032BE"/>
    <w:rsid w:val="09094905"/>
    <w:rsid w:val="090B6B6D"/>
    <w:rsid w:val="09132327"/>
    <w:rsid w:val="09137F54"/>
    <w:rsid w:val="09150170"/>
    <w:rsid w:val="091B7E72"/>
    <w:rsid w:val="091F2D9D"/>
    <w:rsid w:val="09246605"/>
    <w:rsid w:val="0926412B"/>
    <w:rsid w:val="092B7994"/>
    <w:rsid w:val="092C7268"/>
    <w:rsid w:val="092F523F"/>
    <w:rsid w:val="09304FAA"/>
    <w:rsid w:val="09335868"/>
    <w:rsid w:val="09381EDF"/>
    <w:rsid w:val="093928BE"/>
    <w:rsid w:val="09414AC1"/>
    <w:rsid w:val="09420839"/>
    <w:rsid w:val="0946032A"/>
    <w:rsid w:val="09497E1A"/>
    <w:rsid w:val="094E014B"/>
    <w:rsid w:val="09526CCE"/>
    <w:rsid w:val="0955056D"/>
    <w:rsid w:val="09554A11"/>
    <w:rsid w:val="09572537"/>
    <w:rsid w:val="0958005D"/>
    <w:rsid w:val="095D5673"/>
    <w:rsid w:val="096B4234"/>
    <w:rsid w:val="096B5FE2"/>
    <w:rsid w:val="096B7D90"/>
    <w:rsid w:val="096D1D5A"/>
    <w:rsid w:val="097924AD"/>
    <w:rsid w:val="097F55EA"/>
    <w:rsid w:val="098D41AA"/>
    <w:rsid w:val="0992356F"/>
    <w:rsid w:val="099512B1"/>
    <w:rsid w:val="099B1640"/>
    <w:rsid w:val="099F5C8C"/>
    <w:rsid w:val="09A3577C"/>
    <w:rsid w:val="09A514F4"/>
    <w:rsid w:val="09A56B00"/>
    <w:rsid w:val="09B01E83"/>
    <w:rsid w:val="09B67F30"/>
    <w:rsid w:val="09C15C02"/>
    <w:rsid w:val="09C40716"/>
    <w:rsid w:val="09C83435"/>
    <w:rsid w:val="09D04097"/>
    <w:rsid w:val="09DB3168"/>
    <w:rsid w:val="09E0252C"/>
    <w:rsid w:val="09E244F6"/>
    <w:rsid w:val="09E47668"/>
    <w:rsid w:val="09E71B0D"/>
    <w:rsid w:val="09E7392E"/>
    <w:rsid w:val="09EF09C1"/>
    <w:rsid w:val="09F935EE"/>
    <w:rsid w:val="09FF5ECD"/>
    <w:rsid w:val="0A00672A"/>
    <w:rsid w:val="0A0124A3"/>
    <w:rsid w:val="0A0537C9"/>
    <w:rsid w:val="0A0B50CF"/>
    <w:rsid w:val="0A0B7388"/>
    <w:rsid w:val="0A0F4BBF"/>
    <w:rsid w:val="0A14667A"/>
    <w:rsid w:val="0A195A3E"/>
    <w:rsid w:val="0A1B3564"/>
    <w:rsid w:val="0A1E12A6"/>
    <w:rsid w:val="0A20501F"/>
    <w:rsid w:val="0A211347"/>
    <w:rsid w:val="0A2307DA"/>
    <w:rsid w:val="0A252635"/>
    <w:rsid w:val="0A2C4EEA"/>
    <w:rsid w:val="0A2C751F"/>
    <w:rsid w:val="0A2D3A79"/>
    <w:rsid w:val="0A314B36"/>
    <w:rsid w:val="0A342878"/>
    <w:rsid w:val="0A3735E7"/>
    <w:rsid w:val="0A373744"/>
    <w:rsid w:val="0A3C34DB"/>
    <w:rsid w:val="0A3E3CF5"/>
    <w:rsid w:val="0A434869"/>
    <w:rsid w:val="0A516F86"/>
    <w:rsid w:val="0A5F5B47"/>
    <w:rsid w:val="0A6842D0"/>
    <w:rsid w:val="0A6A2C79"/>
    <w:rsid w:val="0A6C5F62"/>
    <w:rsid w:val="0A7648BF"/>
    <w:rsid w:val="0A817159"/>
    <w:rsid w:val="0A8A2498"/>
    <w:rsid w:val="0A981059"/>
    <w:rsid w:val="0A9B28F7"/>
    <w:rsid w:val="0A9B46A5"/>
    <w:rsid w:val="0A9D21CB"/>
    <w:rsid w:val="0A9E5F43"/>
    <w:rsid w:val="0AA07F0D"/>
    <w:rsid w:val="0AAF1EFF"/>
    <w:rsid w:val="0AB12DC0"/>
    <w:rsid w:val="0AB319EF"/>
    <w:rsid w:val="0AB80DB3"/>
    <w:rsid w:val="0ABB2FB8"/>
    <w:rsid w:val="0AC37758"/>
    <w:rsid w:val="0AC503B7"/>
    <w:rsid w:val="0AC91212"/>
    <w:rsid w:val="0ACA0AE6"/>
    <w:rsid w:val="0ACB31DC"/>
    <w:rsid w:val="0AD454E5"/>
    <w:rsid w:val="0ADF0A36"/>
    <w:rsid w:val="0AE0655C"/>
    <w:rsid w:val="0AE55920"/>
    <w:rsid w:val="0AE778EA"/>
    <w:rsid w:val="0AEB62EA"/>
    <w:rsid w:val="0AEE0C79"/>
    <w:rsid w:val="0AF73FD1"/>
    <w:rsid w:val="0AF838A6"/>
    <w:rsid w:val="0AFC25EF"/>
    <w:rsid w:val="0AFF69E2"/>
    <w:rsid w:val="0B073AE9"/>
    <w:rsid w:val="0B097861"/>
    <w:rsid w:val="0B0B182B"/>
    <w:rsid w:val="0B0C140B"/>
    <w:rsid w:val="0B161F7E"/>
    <w:rsid w:val="0B1B32BF"/>
    <w:rsid w:val="0B224DC6"/>
    <w:rsid w:val="0B275F39"/>
    <w:rsid w:val="0B291CB1"/>
    <w:rsid w:val="0B325009"/>
    <w:rsid w:val="0B3348DE"/>
    <w:rsid w:val="0B3501C0"/>
    <w:rsid w:val="0B362885"/>
    <w:rsid w:val="0B386398"/>
    <w:rsid w:val="0B3F7726"/>
    <w:rsid w:val="0B41349E"/>
    <w:rsid w:val="0B49165D"/>
    <w:rsid w:val="0B4B1C27"/>
    <w:rsid w:val="0B4C599F"/>
    <w:rsid w:val="0B4D1E43"/>
    <w:rsid w:val="0B4E7969"/>
    <w:rsid w:val="0B5331D2"/>
    <w:rsid w:val="0B5A4560"/>
    <w:rsid w:val="0B606266"/>
    <w:rsid w:val="0B640F3B"/>
    <w:rsid w:val="0B662F05"/>
    <w:rsid w:val="0B680A2B"/>
    <w:rsid w:val="0B6B4077"/>
    <w:rsid w:val="0B6C7DF0"/>
    <w:rsid w:val="0B6D4294"/>
    <w:rsid w:val="0B7849E6"/>
    <w:rsid w:val="0B7C44D7"/>
    <w:rsid w:val="0B7C6285"/>
    <w:rsid w:val="0B7F3FC7"/>
    <w:rsid w:val="0B7F7B23"/>
    <w:rsid w:val="0B81389B"/>
    <w:rsid w:val="0B813B06"/>
    <w:rsid w:val="0B833038"/>
    <w:rsid w:val="0B837613"/>
    <w:rsid w:val="0B884C29"/>
    <w:rsid w:val="0B896BF3"/>
    <w:rsid w:val="0B8D0492"/>
    <w:rsid w:val="0B927856"/>
    <w:rsid w:val="0B9A4667"/>
    <w:rsid w:val="0B9A670B"/>
    <w:rsid w:val="0BA852CC"/>
    <w:rsid w:val="0BA92DF2"/>
    <w:rsid w:val="0BAB0918"/>
    <w:rsid w:val="0BB35A1E"/>
    <w:rsid w:val="0BB579E9"/>
    <w:rsid w:val="0BBB7134"/>
    <w:rsid w:val="0BC1638D"/>
    <w:rsid w:val="0BCF0AAA"/>
    <w:rsid w:val="0BD51E57"/>
    <w:rsid w:val="0BD75BB1"/>
    <w:rsid w:val="0BF16E09"/>
    <w:rsid w:val="0C0A1AE2"/>
    <w:rsid w:val="0C0A7D34"/>
    <w:rsid w:val="0C0B585A"/>
    <w:rsid w:val="0C0F534B"/>
    <w:rsid w:val="0C1110C3"/>
    <w:rsid w:val="0C132245"/>
    <w:rsid w:val="0C1741FF"/>
    <w:rsid w:val="0C175FAD"/>
    <w:rsid w:val="0C230DF6"/>
    <w:rsid w:val="0C240436"/>
    <w:rsid w:val="0C272694"/>
    <w:rsid w:val="0C2D757F"/>
    <w:rsid w:val="0C326AFC"/>
    <w:rsid w:val="0C3B7EEE"/>
    <w:rsid w:val="0C3C5A14"/>
    <w:rsid w:val="0C403756"/>
    <w:rsid w:val="0C4548C9"/>
    <w:rsid w:val="0C48260B"/>
    <w:rsid w:val="0C4A6383"/>
    <w:rsid w:val="0C580AA0"/>
    <w:rsid w:val="0C591644"/>
    <w:rsid w:val="0C5C1C12"/>
    <w:rsid w:val="0C632FA1"/>
    <w:rsid w:val="0C6805B7"/>
    <w:rsid w:val="0C6E02C3"/>
    <w:rsid w:val="0C762CD4"/>
    <w:rsid w:val="0C7B478E"/>
    <w:rsid w:val="0C7E602C"/>
    <w:rsid w:val="0C8353F1"/>
    <w:rsid w:val="0C882A07"/>
    <w:rsid w:val="0C886EAB"/>
    <w:rsid w:val="0C8D626F"/>
    <w:rsid w:val="0C917B0E"/>
    <w:rsid w:val="0C923886"/>
    <w:rsid w:val="0C9615C8"/>
    <w:rsid w:val="0C965124"/>
    <w:rsid w:val="0C9C2ED7"/>
    <w:rsid w:val="0C9D4705"/>
    <w:rsid w:val="0CA05FA3"/>
    <w:rsid w:val="0CA35A93"/>
    <w:rsid w:val="0CAD06C0"/>
    <w:rsid w:val="0CB86B08"/>
    <w:rsid w:val="0CBB2DDD"/>
    <w:rsid w:val="0CBD6B55"/>
    <w:rsid w:val="0CC021A1"/>
    <w:rsid w:val="0CC40F23"/>
    <w:rsid w:val="0CC6702D"/>
    <w:rsid w:val="0CC779D3"/>
    <w:rsid w:val="0CD43E9E"/>
    <w:rsid w:val="0CD56030"/>
    <w:rsid w:val="0CD619C5"/>
    <w:rsid w:val="0CD81BE1"/>
    <w:rsid w:val="0CDF57F7"/>
    <w:rsid w:val="0CE95B9C"/>
    <w:rsid w:val="0CEE31B2"/>
    <w:rsid w:val="0CEE4F60"/>
    <w:rsid w:val="0CF307C8"/>
    <w:rsid w:val="0CF34325"/>
    <w:rsid w:val="0CFB0D7E"/>
    <w:rsid w:val="0CFF716D"/>
    <w:rsid w:val="0D0C188A"/>
    <w:rsid w:val="0D0D463A"/>
    <w:rsid w:val="0D1A3FA7"/>
    <w:rsid w:val="0D240982"/>
    <w:rsid w:val="0D2C3CDA"/>
    <w:rsid w:val="0D4252AC"/>
    <w:rsid w:val="0D4B23B2"/>
    <w:rsid w:val="0D502012"/>
    <w:rsid w:val="0D554FDF"/>
    <w:rsid w:val="0D570D57"/>
    <w:rsid w:val="0D5B3087"/>
    <w:rsid w:val="0D5C45C0"/>
    <w:rsid w:val="0D5D5C42"/>
    <w:rsid w:val="0D6276FC"/>
    <w:rsid w:val="0D650A0F"/>
    <w:rsid w:val="0D660F9A"/>
    <w:rsid w:val="0D8458C4"/>
    <w:rsid w:val="0D8853B5"/>
    <w:rsid w:val="0D892E9F"/>
    <w:rsid w:val="0D8E6D0D"/>
    <w:rsid w:val="0D957AD2"/>
    <w:rsid w:val="0D9773A6"/>
    <w:rsid w:val="0D9A50E8"/>
    <w:rsid w:val="0D9C49BC"/>
    <w:rsid w:val="0D9C5D08"/>
    <w:rsid w:val="0D9C676A"/>
    <w:rsid w:val="0DA10224"/>
    <w:rsid w:val="0DA25D4B"/>
    <w:rsid w:val="0DA27AF9"/>
    <w:rsid w:val="0DA33F9D"/>
    <w:rsid w:val="0DA87805"/>
    <w:rsid w:val="0DA970D9"/>
    <w:rsid w:val="0DB241E0"/>
    <w:rsid w:val="0DB8731C"/>
    <w:rsid w:val="0DBA12E6"/>
    <w:rsid w:val="0DBC6E0C"/>
    <w:rsid w:val="0DBD2424"/>
    <w:rsid w:val="0DC108C7"/>
    <w:rsid w:val="0DC83A03"/>
    <w:rsid w:val="0DD51C7C"/>
    <w:rsid w:val="0DD57ECE"/>
    <w:rsid w:val="0DD71E98"/>
    <w:rsid w:val="0DE93979"/>
    <w:rsid w:val="0DEA575E"/>
    <w:rsid w:val="0DEB2A04"/>
    <w:rsid w:val="0DEB76F2"/>
    <w:rsid w:val="0DEF3E23"/>
    <w:rsid w:val="0DF06AB6"/>
    <w:rsid w:val="0DF447F8"/>
    <w:rsid w:val="0DF465A6"/>
    <w:rsid w:val="0DFC545B"/>
    <w:rsid w:val="0E0407B3"/>
    <w:rsid w:val="0E06452B"/>
    <w:rsid w:val="0E1B17A7"/>
    <w:rsid w:val="0E1C3D4F"/>
    <w:rsid w:val="0E1C5AFD"/>
    <w:rsid w:val="0E2624D8"/>
    <w:rsid w:val="0E2844A2"/>
    <w:rsid w:val="0E2D3866"/>
    <w:rsid w:val="0E341099"/>
    <w:rsid w:val="0E342E47"/>
    <w:rsid w:val="0E35096D"/>
    <w:rsid w:val="0E43308A"/>
    <w:rsid w:val="0E456E02"/>
    <w:rsid w:val="0E482217"/>
    <w:rsid w:val="0E4D5CB6"/>
    <w:rsid w:val="0E5434E9"/>
    <w:rsid w:val="0E572FD9"/>
    <w:rsid w:val="0E5B4877"/>
    <w:rsid w:val="0E5C414B"/>
    <w:rsid w:val="0E5E1C72"/>
    <w:rsid w:val="0E653000"/>
    <w:rsid w:val="0E6F0323"/>
    <w:rsid w:val="0E71409B"/>
    <w:rsid w:val="0E794CFD"/>
    <w:rsid w:val="0E7B2823"/>
    <w:rsid w:val="0E813BB2"/>
    <w:rsid w:val="0E8530AF"/>
    <w:rsid w:val="0E8D69FB"/>
    <w:rsid w:val="0E990EFC"/>
    <w:rsid w:val="0E99714E"/>
    <w:rsid w:val="0E9B1118"/>
    <w:rsid w:val="0EA63619"/>
    <w:rsid w:val="0EAC0C2F"/>
    <w:rsid w:val="0EAC333A"/>
    <w:rsid w:val="0EAE0E4B"/>
    <w:rsid w:val="0EB14497"/>
    <w:rsid w:val="0EBB3568"/>
    <w:rsid w:val="0EBB5316"/>
    <w:rsid w:val="0EBD108E"/>
    <w:rsid w:val="0EC266A4"/>
    <w:rsid w:val="0EC341CA"/>
    <w:rsid w:val="0EC75A69"/>
    <w:rsid w:val="0EC95C85"/>
    <w:rsid w:val="0ECB5B1A"/>
    <w:rsid w:val="0ECD6DF7"/>
    <w:rsid w:val="0ECE329B"/>
    <w:rsid w:val="0ECF491D"/>
    <w:rsid w:val="0ED61E61"/>
    <w:rsid w:val="0ED65CAC"/>
    <w:rsid w:val="0ED71A24"/>
    <w:rsid w:val="0ED9579C"/>
    <w:rsid w:val="0EDB1514"/>
    <w:rsid w:val="0EDB59B8"/>
    <w:rsid w:val="0EDE1004"/>
    <w:rsid w:val="0EDE591C"/>
    <w:rsid w:val="0EE228A3"/>
    <w:rsid w:val="0EE26D46"/>
    <w:rsid w:val="0EE303C9"/>
    <w:rsid w:val="0EE3661B"/>
    <w:rsid w:val="0EE7610B"/>
    <w:rsid w:val="0EEC1973"/>
    <w:rsid w:val="0EED1247"/>
    <w:rsid w:val="0EF203A7"/>
    <w:rsid w:val="0EF56A7A"/>
    <w:rsid w:val="0EFD148A"/>
    <w:rsid w:val="0F000F7B"/>
    <w:rsid w:val="0F0071CD"/>
    <w:rsid w:val="0F052A35"/>
    <w:rsid w:val="0F072E29"/>
    <w:rsid w:val="0F125CC2"/>
    <w:rsid w:val="0F184516"/>
    <w:rsid w:val="0F1A64E0"/>
    <w:rsid w:val="0F1D66E0"/>
    <w:rsid w:val="0F2509E1"/>
    <w:rsid w:val="0F2B249C"/>
    <w:rsid w:val="0F2C7FC2"/>
    <w:rsid w:val="0F307991"/>
    <w:rsid w:val="0F334EAC"/>
    <w:rsid w:val="0F384BB8"/>
    <w:rsid w:val="0F39623B"/>
    <w:rsid w:val="0F3E64DE"/>
    <w:rsid w:val="0F3F5F47"/>
    <w:rsid w:val="0F451083"/>
    <w:rsid w:val="0F470958"/>
    <w:rsid w:val="0F4A19C8"/>
    <w:rsid w:val="0F4B669A"/>
    <w:rsid w:val="0F5576F6"/>
    <w:rsid w:val="0F5B2655"/>
    <w:rsid w:val="0F5F5CA1"/>
    <w:rsid w:val="0F690A4F"/>
    <w:rsid w:val="0F696B20"/>
    <w:rsid w:val="0F704352"/>
    <w:rsid w:val="0F735BF1"/>
    <w:rsid w:val="0F7B6853"/>
    <w:rsid w:val="0F8120BC"/>
    <w:rsid w:val="0F847DFE"/>
    <w:rsid w:val="0F8A224C"/>
    <w:rsid w:val="0F955B67"/>
    <w:rsid w:val="0F957915"/>
    <w:rsid w:val="0F9A4F2B"/>
    <w:rsid w:val="0F9C6EF5"/>
    <w:rsid w:val="0FA1450C"/>
    <w:rsid w:val="0FAE4E7B"/>
    <w:rsid w:val="0FB83603"/>
    <w:rsid w:val="0FBA737B"/>
    <w:rsid w:val="0FBD0C1A"/>
    <w:rsid w:val="0FBD6E6C"/>
    <w:rsid w:val="0FBF043F"/>
    <w:rsid w:val="0FC87CEA"/>
    <w:rsid w:val="0FCC70AF"/>
    <w:rsid w:val="0FD3043D"/>
    <w:rsid w:val="0FD52407"/>
    <w:rsid w:val="0FDD12BC"/>
    <w:rsid w:val="0FDE2763"/>
    <w:rsid w:val="0FDF3286"/>
    <w:rsid w:val="0FE35145"/>
    <w:rsid w:val="0FE64614"/>
    <w:rsid w:val="0FE95EB3"/>
    <w:rsid w:val="0FE97C61"/>
    <w:rsid w:val="0FEE34C9"/>
    <w:rsid w:val="0FF92363"/>
    <w:rsid w:val="10005AFD"/>
    <w:rsid w:val="10066A65"/>
    <w:rsid w:val="10086E2D"/>
    <w:rsid w:val="100920B1"/>
    <w:rsid w:val="100B5E29"/>
    <w:rsid w:val="100B7BD7"/>
    <w:rsid w:val="100F5919"/>
    <w:rsid w:val="10150A56"/>
    <w:rsid w:val="10190624"/>
    <w:rsid w:val="101E3DAE"/>
    <w:rsid w:val="102173FB"/>
    <w:rsid w:val="10234F21"/>
    <w:rsid w:val="10294501"/>
    <w:rsid w:val="103A04BC"/>
    <w:rsid w:val="103C4234"/>
    <w:rsid w:val="103E7FAD"/>
    <w:rsid w:val="10437371"/>
    <w:rsid w:val="10480E2B"/>
    <w:rsid w:val="105772C0"/>
    <w:rsid w:val="105C36EF"/>
    <w:rsid w:val="105E064F"/>
    <w:rsid w:val="106C0B1D"/>
    <w:rsid w:val="107374DA"/>
    <w:rsid w:val="1074577C"/>
    <w:rsid w:val="107D3D45"/>
    <w:rsid w:val="10817E99"/>
    <w:rsid w:val="10833C11"/>
    <w:rsid w:val="108654B0"/>
    <w:rsid w:val="10882B58"/>
    <w:rsid w:val="108A1444"/>
    <w:rsid w:val="108F25B6"/>
    <w:rsid w:val="108F6A5A"/>
    <w:rsid w:val="10930CC0"/>
    <w:rsid w:val="109E0A4B"/>
    <w:rsid w:val="10AA73F0"/>
    <w:rsid w:val="10AB3168"/>
    <w:rsid w:val="10B169D0"/>
    <w:rsid w:val="10B244F7"/>
    <w:rsid w:val="10B4201D"/>
    <w:rsid w:val="10BC7123"/>
    <w:rsid w:val="10C34956"/>
    <w:rsid w:val="10C5247C"/>
    <w:rsid w:val="10C61D50"/>
    <w:rsid w:val="10C66FE1"/>
    <w:rsid w:val="10C83D1A"/>
    <w:rsid w:val="10CA5CE4"/>
    <w:rsid w:val="10CE1BA7"/>
    <w:rsid w:val="10D12BCF"/>
    <w:rsid w:val="10D17073"/>
    <w:rsid w:val="10D40911"/>
    <w:rsid w:val="10DB1C9F"/>
    <w:rsid w:val="10DE05CF"/>
    <w:rsid w:val="10E01064"/>
    <w:rsid w:val="10E072B6"/>
    <w:rsid w:val="10E16B8A"/>
    <w:rsid w:val="10E87F18"/>
    <w:rsid w:val="10ED3781"/>
    <w:rsid w:val="10F66AD9"/>
    <w:rsid w:val="10FB7C4C"/>
    <w:rsid w:val="11001706"/>
    <w:rsid w:val="11027EB6"/>
    <w:rsid w:val="110411F6"/>
    <w:rsid w:val="11074842"/>
    <w:rsid w:val="110A60E1"/>
    <w:rsid w:val="110F2AEF"/>
    <w:rsid w:val="11164A85"/>
    <w:rsid w:val="11184E00"/>
    <w:rsid w:val="111D5E14"/>
    <w:rsid w:val="11205904"/>
    <w:rsid w:val="112076B2"/>
    <w:rsid w:val="112A0531"/>
    <w:rsid w:val="112C24FB"/>
    <w:rsid w:val="11376FD6"/>
    <w:rsid w:val="11401B02"/>
    <w:rsid w:val="11407D54"/>
    <w:rsid w:val="1144482A"/>
    <w:rsid w:val="11457575"/>
    <w:rsid w:val="114A2981"/>
    <w:rsid w:val="114E421F"/>
    <w:rsid w:val="11551A52"/>
    <w:rsid w:val="115B231D"/>
    <w:rsid w:val="115D26B4"/>
    <w:rsid w:val="116130DF"/>
    <w:rsid w:val="11621A79"/>
    <w:rsid w:val="11643A43"/>
    <w:rsid w:val="116B1069"/>
    <w:rsid w:val="11716160"/>
    <w:rsid w:val="11793FC2"/>
    <w:rsid w:val="117E017D"/>
    <w:rsid w:val="118063A3"/>
    <w:rsid w:val="11851C0B"/>
    <w:rsid w:val="118A0FD0"/>
    <w:rsid w:val="1190056F"/>
    <w:rsid w:val="119105B0"/>
    <w:rsid w:val="11943BFC"/>
    <w:rsid w:val="11963E18"/>
    <w:rsid w:val="11965BC6"/>
    <w:rsid w:val="11987B90"/>
    <w:rsid w:val="11991213"/>
    <w:rsid w:val="119C5F08"/>
    <w:rsid w:val="11A93B4C"/>
    <w:rsid w:val="11A958FA"/>
    <w:rsid w:val="11A9663E"/>
    <w:rsid w:val="11AB719A"/>
    <w:rsid w:val="11AC7198"/>
    <w:rsid w:val="11AD7217"/>
    <w:rsid w:val="11B524F0"/>
    <w:rsid w:val="11B60016"/>
    <w:rsid w:val="11C14C3D"/>
    <w:rsid w:val="11C42733"/>
    <w:rsid w:val="11CE5360"/>
    <w:rsid w:val="11D45D84"/>
    <w:rsid w:val="11D5049D"/>
    <w:rsid w:val="11D72467"/>
    <w:rsid w:val="11D861DF"/>
    <w:rsid w:val="11DF131B"/>
    <w:rsid w:val="11DF3E08"/>
    <w:rsid w:val="11E903EC"/>
    <w:rsid w:val="11F12062"/>
    <w:rsid w:val="11F34DC7"/>
    <w:rsid w:val="11F706DC"/>
    <w:rsid w:val="11FA7F03"/>
    <w:rsid w:val="11FF4FFE"/>
    <w:rsid w:val="12040D82"/>
    <w:rsid w:val="12072620"/>
    <w:rsid w:val="12107727"/>
    <w:rsid w:val="12154D3D"/>
    <w:rsid w:val="12162766"/>
    <w:rsid w:val="12162E71"/>
    <w:rsid w:val="121F796A"/>
    <w:rsid w:val="12237432"/>
    <w:rsid w:val="12280F14"/>
    <w:rsid w:val="122939EF"/>
    <w:rsid w:val="12333415"/>
    <w:rsid w:val="12381531"/>
    <w:rsid w:val="123A0C48"/>
    <w:rsid w:val="123E4294"/>
    <w:rsid w:val="12415B32"/>
    <w:rsid w:val="12437AFC"/>
    <w:rsid w:val="124675EC"/>
    <w:rsid w:val="12485112"/>
    <w:rsid w:val="124F46F3"/>
    <w:rsid w:val="12523430"/>
    <w:rsid w:val="125515DD"/>
    <w:rsid w:val="125A6BF4"/>
    <w:rsid w:val="125C0BBE"/>
    <w:rsid w:val="126637EB"/>
    <w:rsid w:val="126D2DCB"/>
    <w:rsid w:val="12704669"/>
    <w:rsid w:val="12753A2E"/>
    <w:rsid w:val="127952CC"/>
    <w:rsid w:val="127A7296"/>
    <w:rsid w:val="127B5307"/>
    <w:rsid w:val="127C300E"/>
    <w:rsid w:val="127C4B47"/>
    <w:rsid w:val="12806876"/>
    <w:rsid w:val="12816876"/>
    <w:rsid w:val="12837EF9"/>
    <w:rsid w:val="12850115"/>
    <w:rsid w:val="1288550F"/>
    <w:rsid w:val="128F7387"/>
    <w:rsid w:val="129640D0"/>
    <w:rsid w:val="12977E48"/>
    <w:rsid w:val="129A3494"/>
    <w:rsid w:val="129C720C"/>
    <w:rsid w:val="12A460C1"/>
    <w:rsid w:val="12A83D24"/>
    <w:rsid w:val="12A85BB1"/>
    <w:rsid w:val="12AB744F"/>
    <w:rsid w:val="12AE33C3"/>
    <w:rsid w:val="12AF0CEE"/>
    <w:rsid w:val="12B66520"/>
    <w:rsid w:val="12B81467"/>
    <w:rsid w:val="12BC78AF"/>
    <w:rsid w:val="12C329EB"/>
    <w:rsid w:val="12C56763"/>
    <w:rsid w:val="12C66037"/>
    <w:rsid w:val="12CA5B28"/>
    <w:rsid w:val="12CF1390"/>
    <w:rsid w:val="12F232D0"/>
    <w:rsid w:val="12FC7CAB"/>
    <w:rsid w:val="12FD532F"/>
    <w:rsid w:val="12FE7EC7"/>
    <w:rsid w:val="13023513"/>
    <w:rsid w:val="13054DB2"/>
    <w:rsid w:val="13104700"/>
    <w:rsid w:val="131B2827"/>
    <w:rsid w:val="131F1ABC"/>
    <w:rsid w:val="132536A6"/>
    <w:rsid w:val="13316A1C"/>
    <w:rsid w:val="1332191F"/>
    <w:rsid w:val="13332B8D"/>
    <w:rsid w:val="133833D9"/>
    <w:rsid w:val="134479C3"/>
    <w:rsid w:val="134753CA"/>
    <w:rsid w:val="13482EF0"/>
    <w:rsid w:val="134D0507"/>
    <w:rsid w:val="1351449B"/>
    <w:rsid w:val="13547AE7"/>
    <w:rsid w:val="1356385F"/>
    <w:rsid w:val="13581385"/>
    <w:rsid w:val="135F0966"/>
    <w:rsid w:val="13637D2A"/>
    <w:rsid w:val="136715C8"/>
    <w:rsid w:val="13710699"/>
    <w:rsid w:val="13750189"/>
    <w:rsid w:val="137912FC"/>
    <w:rsid w:val="138468DD"/>
    <w:rsid w:val="138E2FF9"/>
    <w:rsid w:val="13912AE9"/>
    <w:rsid w:val="13960100"/>
    <w:rsid w:val="13B13B93"/>
    <w:rsid w:val="13B642FE"/>
    <w:rsid w:val="13BA5B9C"/>
    <w:rsid w:val="13C62793"/>
    <w:rsid w:val="13C7650B"/>
    <w:rsid w:val="13CE33F5"/>
    <w:rsid w:val="13D33102"/>
    <w:rsid w:val="13D36C5E"/>
    <w:rsid w:val="13D50C28"/>
    <w:rsid w:val="13D74E0E"/>
    <w:rsid w:val="13D80718"/>
    <w:rsid w:val="13E64BE3"/>
    <w:rsid w:val="13E744B7"/>
    <w:rsid w:val="13ED6813"/>
    <w:rsid w:val="13F8636B"/>
    <w:rsid w:val="13FA0089"/>
    <w:rsid w:val="13FA068E"/>
    <w:rsid w:val="13FA243C"/>
    <w:rsid w:val="13FD3CDB"/>
    <w:rsid w:val="14005579"/>
    <w:rsid w:val="1404150D"/>
    <w:rsid w:val="14101C60"/>
    <w:rsid w:val="14123C2A"/>
    <w:rsid w:val="141334FE"/>
    <w:rsid w:val="141A2ADF"/>
    <w:rsid w:val="141A488D"/>
    <w:rsid w:val="141B014F"/>
    <w:rsid w:val="14223741"/>
    <w:rsid w:val="14264FE0"/>
    <w:rsid w:val="142B0848"/>
    <w:rsid w:val="143516C6"/>
    <w:rsid w:val="14397409"/>
    <w:rsid w:val="143D67CD"/>
    <w:rsid w:val="143E0882"/>
    <w:rsid w:val="143F2545"/>
    <w:rsid w:val="14425B91"/>
    <w:rsid w:val="144507D3"/>
    <w:rsid w:val="144731A8"/>
    <w:rsid w:val="144813FA"/>
    <w:rsid w:val="1448764C"/>
    <w:rsid w:val="144B2C98"/>
    <w:rsid w:val="144C07BE"/>
    <w:rsid w:val="145853B5"/>
    <w:rsid w:val="146124BC"/>
    <w:rsid w:val="14643D5A"/>
    <w:rsid w:val="14681A9C"/>
    <w:rsid w:val="146E6986"/>
    <w:rsid w:val="1471259B"/>
    <w:rsid w:val="147321EF"/>
    <w:rsid w:val="14757D15"/>
    <w:rsid w:val="147618F5"/>
    <w:rsid w:val="14842A63"/>
    <w:rsid w:val="14857505"/>
    <w:rsid w:val="148B578A"/>
    <w:rsid w:val="148B7538"/>
    <w:rsid w:val="14900FF3"/>
    <w:rsid w:val="1494463F"/>
    <w:rsid w:val="149A3C1F"/>
    <w:rsid w:val="149B0052"/>
    <w:rsid w:val="149E54BE"/>
    <w:rsid w:val="14A01236"/>
    <w:rsid w:val="14A17F4C"/>
    <w:rsid w:val="14B922F8"/>
    <w:rsid w:val="14BD1FBB"/>
    <w:rsid w:val="14BF5434"/>
    <w:rsid w:val="14CA6F83"/>
    <w:rsid w:val="14CD18FF"/>
    <w:rsid w:val="14CF1B1B"/>
    <w:rsid w:val="14D07641"/>
    <w:rsid w:val="14D233B9"/>
    <w:rsid w:val="14DE3B0C"/>
    <w:rsid w:val="14E32ED1"/>
    <w:rsid w:val="14ED1FA1"/>
    <w:rsid w:val="14F52ECD"/>
    <w:rsid w:val="15013F9F"/>
    <w:rsid w:val="15023C9F"/>
    <w:rsid w:val="15121A08"/>
    <w:rsid w:val="151439D2"/>
    <w:rsid w:val="151614F8"/>
    <w:rsid w:val="15192D96"/>
    <w:rsid w:val="15194B44"/>
    <w:rsid w:val="15202377"/>
    <w:rsid w:val="1525798D"/>
    <w:rsid w:val="15267261"/>
    <w:rsid w:val="15273705"/>
    <w:rsid w:val="15282FD9"/>
    <w:rsid w:val="152A4FA3"/>
    <w:rsid w:val="15323E58"/>
    <w:rsid w:val="1534372C"/>
    <w:rsid w:val="1537146E"/>
    <w:rsid w:val="15393438"/>
    <w:rsid w:val="1542409B"/>
    <w:rsid w:val="154F67B8"/>
    <w:rsid w:val="15543DCE"/>
    <w:rsid w:val="155E2E9F"/>
    <w:rsid w:val="155E4C4D"/>
    <w:rsid w:val="15634011"/>
    <w:rsid w:val="15673B02"/>
    <w:rsid w:val="156758B0"/>
    <w:rsid w:val="15695ACC"/>
    <w:rsid w:val="156D6C3E"/>
    <w:rsid w:val="15744470"/>
    <w:rsid w:val="15783F61"/>
    <w:rsid w:val="15793835"/>
    <w:rsid w:val="157D4738"/>
    <w:rsid w:val="15877D00"/>
    <w:rsid w:val="15981F0D"/>
    <w:rsid w:val="15A20FDE"/>
    <w:rsid w:val="15A24B3A"/>
    <w:rsid w:val="15AA0C62"/>
    <w:rsid w:val="15AA7E92"/>
    <w:rsid w:val="15AD20D5"/>
    <w:rsid w:val="15B14D7D"/>
    <w:rsid w:val="15B64A89"/>
    <w:rsid w:val="15C01464"/>
    <w:rsid w:val="15C03212"/>
    <w:rsid w:val="15C34AB0"/>
    <w:rsid w:val="15C56A7A"/>
    <w:rsid w:val="15CE3B81"/>
    <w:rsid w:val="15D13671"/>
    <w:rsid w:val="15D46CBD"/>
    <w:rsid w:val="15D57E51"/>
    <w:rsid w:val="15E361FB"/>
    <w:rsid w:val="15EE5FD1"/>
    <w:rsid w:val="15EF3AF7"/>
    <w:rsid w:val="15F630D7"/>
    <w:rsid w:val="15FB249C"/>
    <w:rsid w:val="15FF01DE"/>
    <w:rsid w:val="15FF1F8C"/>
    <w:rsid w:val="16007AB2"/>
    <w:rsid w:val="16013DCC"/>
    <w:rsid w:val="16027CCE"/>
    <w:rsid w:val="1606156C"/>
    <w:rsid w:val="16094BB9"/>
    <w:rsid w:val="16105F47"/>
    <w:rsid w:val="16135A37"/>
    <w:rsid w:val="16247C45"/>
    <w:rsid w:val="1626576B"/>
    <w:rsid w:val="162714E3"/>
    <w:rsid w:val="1629525B"/>
    <w:rsid w:val="162E461F"/>
    <w:rsid w:val="1633430E"/>
    <w:rsid w:val="163B0AEA"/>
    <w:rsid w:val="163C6D3C"/>
    <w:rsid w:val="163F05DA"/>
    <w:rsid w:val="163F682C"/>
    <w:rsid w:val="164107F7"/>
    <w:rsid w:val="16445BF1"/>
    <w:rsid w:val="164756E1"/>
    <w:rsid w:val="164C0CE6"/>
    <w:rsid w:val="165247B2"/>
    <w:rsid w:val="1653052A"/>
    <w:rsid w:val="16556050"/>
    <w:rsid w:val="16557DFE"/>
    <w:rsid w:val="166242C9"/>
    <w:rsid w:val="166718DF"/>
    <w:rsid w:val="166B5873"/>
    <w:rsid w:val="166B7621"/>
    <w:rsid w:val="166E7112"/>
    <w:rsid w:val="16704C38"/>
    <w:rsid w:val="167C538B"/>
    <w:rsid w:val="16816E45"/>
    <w:rsid w:val="168626AD"/>
    <w:rsid w:val="168B3820"/>
    <w:rsid w:val="168B4F87"/>
    <w:rsid w:val="168B7CC4"/>
    <w:rsid w:val="16946B78"/>
    <w:rsid w:val="16A20B69"/>
    <w:rsid w:val="16A86180"/>
    <w:rsid w:val="16B44623"/>
    <w:rsid w:val="16B54D41"/>
    <w:rsid w:val="16BA4B95"/>
    <w:rsid w:val="16C14056"/>
    <w:rsid w:val="16C32FBA"/>
    <w:rsid w:val="16C86822"/>
    <w:rsid w:val="16C94348"/>
    <w:rsid w:val="16CB1E6E"/>
    <w:rsid w:val="16CB6312"/>
    <w:rsid w:val="16CE195E"/>
    <w:rsid w:val="16CF5E02"/>
    <w:rsid w:val="16D50F3F"/>
    <w:rsid w:val="16DE1BA1"/>
    <w:rsid w:val="16DE7DF3"/>
    <w:rsid w:val="16DF591A"/>
    <w:rsid w:val="16E42F30"/>
    <w:rsid w:val="16EB2510"/>
    <w:rsid w:val="16EE54F1"/>
    <w:rsid w:val="16EF0253"/>
    <w:rsid w:val="16F2564D"/>
    <w:rsid w:val="16F5513D"/>
    <w:rsid w:val="16F615E1"/>
    <w:rsid w:val="17017F86"/>
    <w:rsid w:val="1703785A"/>
    <w:rsid w:val="17051824"/>
    <w:rsid w:val="170A508C"/>
    <w:rsid w:val="170F4451"/>
    <w:rsid w:val="17141A67"/>
    <w:rsid w:val="17182332"/>
    <w:rsid w:val="1720665E"/>
    <w:rsid w:val="17215F32"/>
    <w:rsid w:val="17231CAA"/>
    <w:rsid w:val="17255A22"/>
    <w:rsid w:val="172577D0"/>
    <w:rsid w:val="17342109"/>
    <w:rsid w:val="17451C21"/>
    <w:rsid w:val="17457E73"/>
    <w:rsid w:val="17463BEB"/>
    <w:rsid w:val="1752258F"/>
    <w:rsid w:val="175E3CFD"/>
    <w:rsid w:val="17614581"/>
    <w:rsid w:val="17710C68"/>
    <w:rsid w:val="17716EB9"/>
    <w:rsid w:val="17766986"/>
    <w:rsid w:val="177D585E"/>
    <w:rsid w:val="178169D1"/>
    <w:rsid w:val="17887D5F"/>
    <w:rsid w:val="178C5AA1"/>
    <w:rsid w:val="178D35C8"/>
    <w:rsid w:val="179761F4"/>
    <w:rsid w:val="179828E6"/>
    <w:rsid w:val="179908AF"/>
    <w:rsid w:val="17994C66"/>
    <w:rsid w:val="17996410"/>
    <w:rsid w:val="179D1A5D"/>
    <w:rsid w:val="17A252C5"/>
    <w:rsid w:val="17AC6144"/>
    <w:rsid w:val="17AF1790"/>
    <w:rsid w:val="17AF79E2"/>
    <w:rsid w:val="17B2302E"/>
    <w:rsid w:val="17B86896"/>
    <w:rsid w:val="17BB6387"/>
    <w:rsid w:val="17BD0472"/>
    <w:rsid w:val="17BD5C5B"/>
    <w:rsid w:val="17C0399D"/>
    <w:rsid w:val="17C06A90"/>
    <w:rsid w:val="17CA6368"/>
    <w:rsid w:val="17CF50E1"/>
    <w:rsid w:val="17D82A95"/>
    <w:rsid w:val="17E01949"/>
    <w:rsid w:val="17E175E6"/>
    <w:rsid w:val="17E551B2"/>
    <w:rsid w:val="17EA0A1A"/>
    <w:rsid w:val="17EA27C8"/>
    <w:rsid w:val="17F17FFA"/>
    <w:rsid w:val="17F92A0B"/>
    <w:rsid w:val="17FB2C27"/>
    <w:rsid w:val="1800023D"/>
    <w:rsid w:val="180F222F"/>
    <w:rsid w:val="18115FA7"/>
    <w:rsid w:val="18117D55"/>
    <w:rsid w:val="18156FBE"/>
    <w:rsid w:val="182201B4"/>
    <w:rsid w:val="1824217E"/>
    <w:rsid w:val="182A7068"/>
    <w:rsid w:val="18300B23"/>
    <w:rsid w:val="18316649"/>
    <w:rsid w:val="18363C5F"/>
    <w:rsid w:val="18381785"/>
    <w:rsid w:val="18396FF9"/>
    <w:rsid w:val="183D3240"/>
    <w:rsid w:val="183F0D66"/>
    <w:rsid w:val="1840688C"/>
    <w:rsid w:val="18441ED8"/>
    <w:rsid w:val="18463EA2"/>
    <w:rsid w:val="18491BE4"/>
    <w:rsid w:val="18504D21"/>
    <w:rsid w:val="18534811"/>
    <w:rsid w:val="18574301"/>
    <w:rsid w:val="185C36C6"/>
    <w:rsid w:val="18615571"/>
    <w:rsid w:val="186479F6"/>
    <w:rsid w:val="18664544"/>
    <w:rsid w:val="18721BFE"/>
    <w:rsid w:val="18730A0F"/>
    <w:rsid w:val="187F1162"/>
    <w:rsid w:val="189A0770"/>
    <w:rsid w:val="189D4FA6"/>
    <w:rsid w:val="18A60DE5"/>
    <w:rsid w:val="18AB60A4"/>
    <w:rsid w:val="18AC5CCF"/>
    <w:rsid w:val="18B169F7"/>
    <w:rsid w:val="18B21538"/>
    <w:rsid w:val="18B90B18"/>
    <w:rsid w:val="18BD7EDC"/>
    <w:rsid w:val="18C13529"/>
    <w:rsid w:val="18C33745"/>
    <w:rsid w:val="18C63EDC"/>
    <w:rsid w:val="18D56FD4"/>
    <w:rsid w:val="18E92A80"/>
    <w:rsid w:val="18EB67F8"/>
    <w:rsid w:val="18ED07C2"/>
    <w:rsid w:val="18F51424"/>
    <w:rsid w:val="18F55FDC"/>
    <w:rsid w:val="18F71640"/>
    <w:rsid w:val="18F733EE"/>
    <w:rsid w:val="18F840AD"/>
    <w:rsid w:val="18FC27B3"/>
    <w:rsid w:val="18FF22A3"/>
    <w:rsid w:val="190A3122"/>
    <w:rsid w:val="1913123F"/>
    <w:rsid w:val="191F46F3"/>
    <w:rsid w:val="191F64A1"/>
    <w:rsid w:val="19212219"/>
    <w:rsid w:val="19234148"/>
    <w:rsid w:val="19257F5C"/>
    <w:rsid w:val="19287A4C"/>
    <w:rsid w:val="192D03A2"/>
    <w:rsid w:val="192D5062"/>
    <w:rsid w:val="192F0DDA"/>
    <w:rsid w:val="193B4403"/>
    <w:rsid w:val="193C52A5"/>
    <w:rsid w:val="19410B0E"/>
    <w:rsid w:val="1941466A"/>
    <w:rsid w:val="19434886"/>
    <w:rsid w:val="19460C23"/>
    <w:rsid w:val="19483C4A"/>
    <w:rsid w:val="19540841"/>
    <w:rsid w:val="19552546"/>
    <w:rsid w:val="19555BA6"/>
    <w:rsid w:val="195C7F91"/>
    <w:rsid w:val="195E2C04"/>
    <w:rsid w:val="19632832"/>
    <w:rsid w:val="19687E48"/>
    <w:rsid w:val="196A3BC0"/>
    <w:rsid w:val="19727C40"/>
    <w:rsid w:val="197B5DCD"/>
    <w:rsid w:val="197C1B46"/>
    <w:rsid w:val="197C38F4"/>
    <w:rsid w:val="197E141A"/>
    <w:rsid w:val="198D5B01"/>
    <w:rsid w:val="198E59AB"/>
    <w:rsid w:val="199155F1"/>
    <w:rsid w:val="19940C3D"/>
    <w:rsid w:val="199509CB"/>
    <w:rsid w:val="199724DC"/>
    <w:rsid w:val="19A35324"/>
    <w:rsid w:val="19B94B48"/>
    <w:rsid w:val="19C5529B"/>
    <w:rsid w:val="19C57049"/>
    <w:rsid w:val="19D41982"/>
    <w:rsid w:val="19D7052B"/>
    <w:rsid w:val="19DF40F0"/>
    <w:rsid w:val="19E219A9"/>
    <w:rsid w:val="19E25E4D"/>
    <w:rsid w:val="19E51499"/>
    <w:rsid w:val="19E5593D"/>
    <w:rsid w:val="19EA6AAF"/>
    <w:rsid w:val="19F65454"/>
    <w:rsid w:val="19FF69FF"/>
    <w:rsid w:val="1A0062D3"/>
    <w:rsid w:val="1A07705D"/>
    <w:rsid w:val="1A0A53A3"/>
    <w:rsid w:val="1A0A7B07"/>
    <w:rsid w:val="1A0C111B"/>
    <w:rsid w:val="1A163D48"/>
    <w:rsid w:val="1A165196"/>
    <w:rsid w:val="1A19005A"/>
    <w:rsid w:val="1A1B135F"/>
    <w:rsid w:val="1A1D0C33"/>
    <w:rsid w:val="1A293A7B"/>
    <w:rsid w:val="1A2C70C8"/>
    <w:rsid w:val="1A334795"/>
    <w:rsid w:val="1A3366A8"/>
    <w:rsid w:val="1A381F10"/>
    <w:rsid w:val="1A393593"/>
    <w:rsid w:val="1A3A7A37"/>
    <w:rsid w:val="1A3B37AF"/>
    <w:rsid w:val="1A3D3083"/>
    <w:rsid w:val="1A402B73"/>
    <w:rsid w:val="1A4245C3"/>
    <w:rsid w:val="1A514D80"/>
    <w:rsid w:val="1A6525DA"/>
    <w:rsid w:val="1A736AA5"/>
    <w:rsid w:val="1A750A6F"/>
    <w:rsid w:val="1A756CC1"/>
    <w:rsid w:val="1A766595"/>
    <w:rsid w:val="1A8011C2"/>
    <w:rsid w:val="1A815666"/>
    <w:rsid w:val="1A862C7C"/>
    <w:rsid w:val="1A872550"/>
    <w:rsid w:val="1A8B0292"/>
    <w:rsid w:val="1A8C400A"/>
    <w:rsid w:val="1A8E1B30"/>
    <w:rsid w:val="1A974E89"/>
    <w:rsid w:val="1A9C249F"/>
    <w:rsid w:val="1AA03612"/>
    <w:rsid w:val="1AA255DC"/>
    <w:rsid w:val="1AAB43CF"/>
    <w:rsid w:val="1AB07CF9"/>
    <w:rsid w:val="1AB23A71"/>
    <w:rsid w:val="1AB86BAD"/>
    <w:rsid w:val="1AC13CB4"/>
    <w:rsid w:val="1ACD2659"/>
    <w:rsid w:val="1AD0039B"/>
    <w:rsid w:val="1AD5775F"/>
    <w:rsid w:val="1AD81A26"/>
    <w:rsid w:val="1ADA54C9"/>
    <w:rsid w:val="1ADC289C"/>
    <w:rsid w:val="1ADD03C2"/>
    <w:rsid w:val="1AE17EB2"/>
    <w:rsid w:val="1AEF6A73"/>
    <w:rsid w:val="1AF20311"/>
    <w:rsid w:val="1B087B35"/>
    <w:rsid w:val="1B097409"/>
    <w:rsid w:val="1B0D0CA7"/>
    <w:rsid w:val="1B0D514B"/>
    <w:rsid w:val="1B0E4A1F"/>
    <w:rsid w:val="1B144C4F"/>
    <w:rsid w:val="1B154000"/>
    <w:rsid w:val="1B171B26"/>
    <w:rsid w:val="1B1738D4"/>
    <w:rsid w:val="1B1760E3"/>
    <w:rsid w:val="1B1C5ADB"/>
    <w:rsid w:val="1B267FBB"/>
    <w:rsid w:val="1B2A7AAB"/>
    <w:rsid w:val="1B2D30F7"/>
    <w:rsid w:val="1B300E3A"/>
    <w:rsid w:val="1B3A2A7C"/>
    <w:rsid w:val="1B3C77DE"/>
    <w:rsid w:val="1B4A3CA9"/>
    <w:rsid w:val="1B4D19EC"/>
    <w:rsid w:val="1B4D379A"/>
    <w:rsid w:val="1B59213E"/>
    <w:rsid w:val="1B6034CD"/>
    <w:rsid w:val="1B697EA8"/>
    <w:rsid w:val="1B6A434C"/>
    <w:rsid w:val="1B7E1BA5"/>
    <w:rsid w:val="1B80591D"/>
    <w:rsid w:val="1B813443"/>
    <w:rsid w:val="1B860A5A"/>
    <w:rsid w:val="1B897281"/>
    <w:rsid w:val="1B8B42C2"/>
    <w:rsid w:val="1B907EBD"/>
    <w:rsid w:val="1B955342"/>
    <w:rsid w:val="1B98664F"/>
    <w:rsid w:val="1B9B4505"/>
    <w:rsid w:val="1BAA0BEC"/>
    <w:rsid w:val="1BAF7FB0"/>
    <w:rsid w:val="1BB90E2F"/>
    <w:rsid w:val="1BC03F6C"/>
    <w:rsid w:val="1BCC2910"/>
    <w:rsid w:val="1BD01CD5"/>
    <w:rsid w:val="1BD2498B"/>
    <w:rsid w:val="1BD6378F"/>
    <w:rsid w:val="1BDA0FD3"/>
    <w:rsid w:val="1BDB0DA5"/>
    <w:rsid w:val="1BE91714"/>
    <w:rsid w:val="1BEA0FE8"/>
    <w:rsid w:val="1BEB678E"/>
    <w:rsid w:val="1BEC2FB3"/>
    <w:rsid w:val="1BEE30AC"/>
    <w:rsid w:val="1BEF65FF"/>
    <w:rsid w:val="1BF76E6D"/>
    <w:rsid w:val="1BFC0971"/>
    <w:rsid w:val="1C006A5E"/>
    <w:rsid w:val="1C0173F4"/>
    <w:rsid w:val="1C036EEE"/>
    <w:rsid w:val="1C054074"/>
    <w:rsid w:val="1C0904E4"/>
    <w:rsid w:val="1C093B64"/>
    <w:rsid w:val="1C0A51E7"/>
    <w:rsid w:val="1C0D4CD7"/>
    <w:rsid w:val="1C0F0A4F"/>
    <w:rsid w:val="1C136791"/>
    <w:rsid w:val="1C273FEB"/>
    <w:rsid w:val="1C275D99"/>
    <w:rsid w:val="1C330BE1"/>
    <w:rsid w:val="1C4032FE"/>
    <w:rsid w:val="1C427076"/>
    <w:rsid w:val="1C444B9D"/>
    <w:rsid w:val="1C47643B"/>
    <w:rsid w:val="1C4F52EF"/>
    <w:rsid w:val="1C550F17"/>
    <w:rsid w:val="1C5823F6"/>
    <w:rsid w:val="1C5B1EE6"/>
    <w:rsid w:val="1C5B3C94"/>
    <w:rsid w:val="1C69015F"/>
    <w:rsid w:val="1C6F7740"/>
    <w:rsid w:val="1C71170A"/>
    <w:rsid w:val="1C720A46"/>
    <w:rsid w:val="1C735482"/>
    <w:rsid w:val="1C737230"/>
    <w:rsid w:val="1C784846"/>
    <w:rsid w:val="1C7F3EE4"/>
    <w:rsid w:val="1C845876"/>
    <w:rsid w:val="1C8651B5"/>
    <w:rsid w:val="1C896A53"/>
    <w:rsid w:val="1C8D752E"/>
    <w:rsid w:val="1C9C6787"/>
    <w:rsid w:val="1C9F6277"/>
    <w:rsid w:val="1CA13D9D"/>
    <w:rsid w:val="1CA20CB1"/>
    <w:rsid w:val="1CAE0268"/>
    <w:rsid w:val="1CAE2016"/>
    <w:rsid w:val="1CB33AD0"/>
    <w:rsid w:val="1CB41933"/>
    <w:rsid w:val="1CB6536F"/>
    <w:rsid w:val="1CB6711D"/>
    <w:rsid w:val="1CBA4E5F"/>
    <w:rsid w:val="1CBF2475"/>
    <w:rsid w:val="1CC63804"/>
    <w:rsid w:val="1CC926C9"/>
    <w:rsid w:val="1CCB0E1A"/>
    <w:rsid w:val="1CCB2BC8"/>
    <w:rsid w:val="1CCB706C"/>
    <w:rsid w:val="1CCC6940"/>
    <w:rsid w:val="1CD557F5"/>
    <w:rsid w:val="1CD63A2C"/>
    <w:rsid w:val="1CD777BF"/>
    <w:rsid w:val="1CE65C54"/>
    <w:rsid w:val="1CEB326A"/>
    <w:rsid w:val="1CEE4B08"/>
    <w:rsid w:val="1CFC24FF"/>
    <w:rsid w:val="1D012A8E"/>
    <w:rsid w:val="1D0B1216"/>
    <w:rsid w:val="1D102CD1"/>
    <w:rsid w:val="1D1162ED"/>
    <w:rsid w:val="1D126A49"/>
    <w:rsid w:val="1D13456F"/>
    <w:rsid w:val="1D187DD7"/>
    <w:rsid w:val="1D1A36B1"/>
    <w:rsid w:val="1D1A7054"/>
    <w:rsid w:val="1D1A76AB"/>
    <w:rsid w:val="1D1C1676"/>
    <w:rsid w:val="1D1D0F4A"/>
    <w:rsid w:val="1D1D719C"/>
    <w:rsid w:val="1D1F4CC2"/>
    <w:rsid w:val="1D2422D8"/>
    <w:rsid w:val="1D2642A2"/>
    <w:rsid w:val="1D2C5B34"/>
    <w:rsid w:val="1D2E3157"/>
    <w:rsid w:val="1D33076D"/>
    <w:rsid w:val="1D37025D"/>
    <w:rsid w:val="1D383FD6"/>
    <w:rsid w:val="1D3A1AFC"/>
    <w:rsid w:val="1D3A65BE"/>
    <w:rsid w:val="1D4110DC"/>
    <w:rsid w:val="1D4330A6"/>
    <w:rsid w:val="1D44297A"/>
    <w:rsid w:val="1D4D5CD3"/>
    <w:rsid w:val="1D4E37F9"/>
    <w:rsid w:val="1D5323B9"/>
    <w:rsid w:val="1D57445C"/>
    <w:rsid w:val="1D576B05"/>
    <w:rsid w:val="1D5801D4"/>
    <w:rsid w:val="1D5C1A72"/>
    <w:rsid w:val="1D5F77B4"/>
    <w:rsid w:val="1D602818"/>
    <w:rsid w:val="1D660B43"/>
    <w:rsid w:val="1D6B7F07"/>
    <w:rsid w:val="1D70551D"/>
    <w:rsid w:val="1D743260"/>
    <w:rsid w:val="1D7C0366"/>
    <w:rsid w:val="1D813A62"/>
    <w:rsid w:val="1D85546D"/>
    <w:rsid w:val="1D8858E3"/>
    <w:rsid w:val="1D8A4831"/>
    <w:rsid w:val="1D94745E"/>
    <w:rsid w:val="1D990F18"/>
    <w:rsid w:val="1D9C27B6"/>
    <w:rsid w:val="1DA17DCD"/>
    <w:rsid w:val="1DAD0520"/>
    <w:rsid w:val="1DAF1BF1"/>
    <w:rsid w:val="1DAF4298"/>
    <w:rsid w:val="1DAF6046"/>
    <w:rsid w:val="1DAF7ED3"/>
    <w:rsid w:val="1DBF3C91"/>
    <w:rsid w:val="1DC00253"/>
    <w:rsid w:val="1DC046F7"/>
    <w:rsid w:val="1DCF66E8"/>
    <w:rsid w:val="1DDA1088"/>
    <w:rsid w:val="1DE303E5"/>
    <w:rsid w:val="1DE32193"/>
    <w:rsid w:val="1DE33F41"/>
    <w:rsid w:val="1DE5415D"/>
    <w:rsid w:val="1DEC54EC"/>
    <w:rsid w:val="1DF20628"/>
    <w:rsid w:val="1DF443A0"/>
    <w:rsid w:val="1DF61EC7"/>
    <w:rsid w:val="1DF75C3F"/>
    <w:rsid w:val="1DFC34F9"/>
    <w:rsid w:val="1DFE521F"/>
    <w:rsid w:val="1E004AF3"/>
    <w:rsid w:val="1E05210A"/>
    <w:rsid w:val="1E0A7720"/>
    <w:rsid w:val="1E193E07"/>
    <w:rsid w:val="1E2444DE"/>
    <w:rsid w:val="1E282BFF"/>
    <w:rsid w:val="1E2A7DC2"/>
    <w:rsid w:val="1E2D1660"/>
    <w:rsid w:val="1E2E78B2"/>
    <w:rsid w:val="1E2F7187"/>
    <w:rsid w:val="1E34479D"/>
    <w:rsid w:val="1E391DB3"/>
    <w:rsid w:val="1E4470D6"/>
    <w:rsid w:val="1E475EDB"/>
    <w:rsid w:val="1E4E3AB1"/>
    <w:rsid w:val="1E5507BD"/>
    <w:rsid w:val="1E560BB7"/>
    <w:rsid w:val="1E5906A7"/>
    <w:rsid w:val="1E6037E4"/>
    <w:rsid w:val="1E62755C"/>
    <w:rsid w:val="1E6E4153"/>
    <w:rsid w:val="1E707ECB"/>
    <w:rsid w:val="1E734CCF"/>
    <w:rsid w:val="1E763007"/>
    <w:rsid w:val="1E7948A6"/>
    <w:rsid w:val="1E7D6144"/>
    <w:rsid w:val="1E85324A"/>
    <w:rsid w:val="1E890F8D"/>
    <w:rsid w:val="1E8C45D9"/>
    <w:rsid w:val="1E965458"/>
    <w:rsid w:val="1E9E5891"/>
    <w:rsid w:val="1EA23DFC"/>
    <w:rsid w:val="1EA9518B"/>
    <w:rsid w:val="1EAF02C7"/>
    <w:rsid w:val="1EB63404"/>
    <w:rsid w:val="1EBB6C6C"/>
    <w:rsid w:val="1EC2624D"/>
    <w:rsid w:val="1EC43D73"/>
    <w:rsid w:val="1EC45B21"/>
    <w:rsid w:val="1EC94B5F"/>
    <w:rsid w:val="1ECE2E43"/>
    <w:rsid w:val="1ECF44C6"/>
    <w:rsid w:val="1ED22CE1"/>
    <w:rsid w:val="1ED61CF8"/>
    <w:rsid w:val="1ED66589"/>
    <w:rsid w:val="1EDA3596"/>
    <w:rsid w:val="1EDA5344"/>
    <w:rsid w:val="1EDB10BC"/>
    <w:rsid w:val="1EE066D3"/>
    <w:rsid w:val="1EE14925"/>
    <w:rsid w:val="1EE57B42"/>
    <w:rsid w:val="1EE75A6F"/>
    <w:rsid w:val="1EE937D9"/>
    <w:rsid w:val="1EED1DFF"/>
    <w:rsid w:val="1EF26B32"/>
    <w:rsid w:val="1EF5217E"/>
    <w:rsid w:val="1EF9792C"/>
    <w:rsid w:val="1EFD54D7"/>
    <w:rsid w:val="1EFF2FFD"/>
    <w:rsid w:val="1F073C5F"/>
    <w:rsid w:val="1F0B3750"/>
    <w:rsid w:val="1F0D396C"/>
    <w:rsid w:val="1F120F82"/>
    <w:rsid w:val="1F1545CE"/>
    <w:rsid w:val="1F15637C"/>
    <w:rsid w:val="1F213C32"/>
    <w:rsid w:val="1F242A63"/>
    <w:rsid w:val="1F282554"/>
    <w:rsid w:val="1F2B5BA0"/>
    <w:rsid w:val="1F2C36C6"/>
    <w:rsid w:val="1F2E743E"/>
    <w:rsid w:val="1F30765A"/>
    <w:rsid w:val="1F327ABD"/>
    <w:rsid w:val="1F330EF8"/>
    <w:rsid w:val="1F374545"/>
    <w:rsid w:val="1F3C1B5B"/>
    <w:rsid w:val="1F3F0C31"/>
    <w:rsid w:val="1F413615"/>
    <w:rsid w:val="1F4629DA"/>
    <w:rsid w:val="1F470500"/>
    <w:rsid w:val="1F4B6242"/>
    <w:rsid w:val="1F4C4E55"/>
    <w:rsid w:val="1F503046"/>
    <w:rsid w:val="1F505606"/>
    <w:rsid w:val="1F576995"/>
    <w:rsid w:val="1F5844BB"/>
    <w:rsid w:val="1F59095F"/>
    <w:rsid w:val="1F5C3FAB"/>
    <w:rsid w:val="1F664E2A"/>
    <w:rsid w:val="1F6A2B6C"/>
    <w:rsid w:val="1F751511"/>
    <w:rsid w:val="1F775289"/>
    <w:rsid w:val="1F784B5D"/>
    <w:rsid w:val="1F78690B"/>
    <w:rsid w:val="1F7C63FB"/>
    <w:rsid w:val="1F7F413E"/>
    <w:rsid w:val="1F813A12"/>
    <w:rsid w:val="1F820B9E"/>
    <w:rsid w:val="1F8B663F"/>
    <w:rsid w:val="1F8D685B"/>
    <w:rsid w:val="1F933745"/>
    <w:rsid w:val="1F943C0B"/>
    <w:rsid w:val="1F9E45C4"/>
    <w:rsid w:val="1F9F033C"/>
    <w:rsid w:val="1FAB0A8F"/>
    <w:rsid w:val="1FC35DD8"/>
    <w:rsid w:val="1FC63B1B"/>
    <w:rsid w:val="1FD55B0C"/>
    <w:rsid w:val="1FD91AA0"/>
    <w:rsid w:val="1FD9384E"/>
    <w:rsid w:val="1FE46E84"/>
    <w:rsid w:val="1FE521F3"/>
    <w:rsid w:val="1FE540C1"/>
    <w:rsid w:val="1FE806E2"/>
    <w:rsid w:val="1FEB1241"/>
    <w:rsid w:val="1FEC17D3"/>
    <w:rsid w:val="1FF40688"/>
    <w:rsid w:val="1FF42436"/>
    <w:rsid w:val="1FF64400"/>
    <w:rsid w:val="1FF70178"/>
    <w:rsid w:val="1FF97A4C"/>
    <w:rsid w:val="1FFC6CCE"/>
    <w:rsid w:val="20014B53"/>
    <w:rsid w:val="20031B05"/>
    <w:rsid w:val="20054643"/>
    <w:rsid w:val="20166850"/>
    <w:rsid w:val="201900EE"/>
    <w:rsid w:val="20191E9C"/>
    <w:rsid w:val="2020322B"/>
    <w:rsid w:val="20275F7A"/>
    <w:rsid w:val="202F16C0"/>
    <w:rsid w:val="20344F28"/>
    <w:rsid w:val="203C5B8B"/>
    <w:rsid w:val="204141BF"/>
    <w:rsid w:val="20476A09"/>
    <w:rsid w:val="204A02A8"/>
    <w:rsid w:val="20542ED4"/>
    <w:rsid w:val="2063580D"/>
    <w:rsid w:val="20651585"/>
    <w:rsid w:val="20686980"/>
    <w:rsid w:val="206C6470"/>
    <w:rsid w:val="20711CD8"/>
    <w:rsid w:val="20735A50"/>
    <w:rsid w:val="207D067D"/>
    <w:rsid w:val="208539D6"/>
    <w:rsid w:val="208D63E6"/>
    <w:rsid w:val="208D6DA3"/>
    <w:rsid w:val="208E6682"/>
    <w:rsid w:val="20903F22"/>
    <w:rsid w:val="20905CA5"/>
    <w:rsid w:val="209634ED"/>
    <w:rsid w:val="209D0D1F"/>
    <w:rsid w:val="20A13AD8"/>
    <w:rsid w:val="20A26336"/>
    <w:rsid w:val="20AD0837"/>
    <w:rsid w:val="20AF2801"/>
    <w:rsid w:val="20B76DF4"/>
    <w:rsid w:val="20B816B5"/>
    <w:rsid w:val="20BB2F53"/>
    <w:rsid w:val="20BD316F"/>
    <w:rsid w:val="20BE47F2"/>
    <w:rsid w:val="20C04A0E"/>
    <w:rsid w:val="20C34F4E"/>
    <w:rsid w:val="20C55B80"/>
    <w:rsid w:val="20D12777"/>
    <w:rsid w:val="20D34741"/>
    <w:rsid w:val="20D36F0D"/>
    <w:rsid w:val="20D67D8D"/>
    <w:rsid w:val="20DA787E"/>
    <w:rsid w:val="20E029BA"/>
    <w:rsid w:val="20E06E5E"/>
    <w:rsid w:val="20F14BC7"/>
    <w:rsid w:val="20F546B7"/>
    <w:rsid w:val="20FC286E"/>
    <w:rsid w:val="20FC72E5"/>
    <w:rsid w:val="210668C5"/>
    <w:rsid w:val="2107263D"/>
    <w:rsid w:val="21090163"/>
    <w:rsid w:val="210C1A01"/>
    <w:rsid w:val="210C2C1C"/>
    <w:rsid w:val="21154D5A"/>
    <w:rsid w:val="211E351D"/>
    <w:rsid w:val="212136FE"/>
    <w:rsid w:val="21221225"/>
    <w:rsid w:val="21222FD3"/>
    <w:rsid w:val="212705E9"/>
    <w:rsid w:val="21366A7E"/>
    <w:rsid w:val="213A03F0"/>
    <w:rsid w:val="21423675"/>
    <w:rsid w:val="2144119B"/>
    <w:rsid w:val="214473ED"/>
    <w:rsid w:val="21470C8B"/>
    <w:rsid w:val="214B42D7"/>
    <w:rsid w:val="214D44F3"/>
    <w:rsid w:val="214E3D44"/>
    <w:rsid w:val="21570ECE"/>
    <w:rsid w:val="21577120"/>
    <w:rsid w:val="215D04AF"/>
    <w:rsid w:val="216058A9"/>
    <w:rsid w:val="21617F9F"/>
    <w:rsid w:val="216929AF"/>
    <w:rsid w:val="216B497A"/>
    <w:rsid w:val="21771570"/>
    <w:rsid w:val="217952E8"/>
    <w:rsid w:val="217A4BBD"/>
    <w:rsid w:val="217D77BD"/>
    <w:rsid w:val="2185735E"/>
    <w:rsid w:val="2188552B"/>
    <w:rsid w:val="219E6AFD"/>
    <w:rsid w:val="219F63D1"/>
    <w:rsid w:val="21A164D4"/>
    <w:rsid w:val="21A34ECE"/>
    <w:rsid w:val="21B225A8"/>
    <w:rsid w:val="21B24356"/>
    <w:rsid w:val="21B26104"/>
    <w:rsid w:val="21BC3427"/>
    <w:rsid w:val="21BE2E1C"/>
    <w:rsid w:val="21C4408A"/>
    <w:rsid w:val="21C81DCC"/>
    <w:rsid w:val="21C978F2"/>
    <w:rsid w:val="21CB366A"/>
    <w:rsid w:val="21DA1AFF"/>
    <w:rsid w:val="21DB1A71"/>
    <w:rsid w:val="21E02496"/>
    <w:rsid w:val="21EA1C0A"/>
    <w:rsid w:val="21EC6930"/>
    <w:rsid w:val="21EF55AB"/>
    <w:rsid w:val="21F03840"/>
    <w:rsid w:val="21F42BC1"/>
    <w:rsid w:val="21F901D7"/>
    <w:rsid w:val="21F91F85"/>
    <w:rsid w:val="21FC1A76"/>
    <w:rsid w:val="21FF3314"/>
    <w:rsid w:val="220152DE"/>
    <w:rsid w:val="220228D5"/>
    <w:rsid w:val="22097CEF"/>
    <w:rsid w:val="22105521"/>
    <w:rsid w:val="221768AF"/>
    <w:rsid w:val="221B753A"/>
    <w:rsid w:val="221F7512"/>
    <w:rsid w:val="22213326"/>
    <w:rsid w:val="22237002"/>
    <w:rsid w:val="22256DFD"/>
    <w:rsid w:val="22280ABD"/>
    <w:rsid w:val="222B5EB7"/>
    <w:rsid w:val="22356D36"/>
    <w:rsid w:val="22370D00"/>
    <w:rsid w:val="223C3D0F"/>
    <w:rsid w:val="223E5BEA"/>
    <w:rsid w:val="22405491"/>
    <w:rsid w:val="22407BB4"/>
    <w:rsid w:val="22456F79"/>
    <w:rsid w:val="22484CBB"/>
    <w:rsid w:val="224A0A33"/>
    <w:rsid w:val="224C6559"/>
    <w:rsid w:val="225673D8"/>
    <w:rsid w:val="225B49EE"/>
    <w:rsid w:val="225C2514"/>
    <w:rsid w:val="22680EB9"/>
    <w:rsid w:val="2268710B"/>
    <w:rsid w:val="226A32CF"/>
    <w:rsid w:val="226F3FF6"/>
    <w:rsid w:val="227B0BEC"/>
    <w:rsid w:val="22803FBD"/>
    <w:rsid w:val="228201CD"/>
    <w:rsid w:val="22853819"/>
    <w:rsid w:val="2288155B"/>
    <w:rsid w:val="228C2DF9"/>
    <w:rsid w:val="228C4BA7"/>
    <w:rsid w:val="228D26CE"/>
    <w:rsid w:val="22947F00"/>
    <w:rsid w:val="229C0B63"/>
    <w:rsid w:val="22A00653"/>
    <w:rsid w:val="22AC349C"/>
    <w:rsid w:val="22AD4B1E"/>
    <w:rsid w:val="22B365D8"/>
    <w:rsid w:val="22B55875"/>
    <w:rsid w:val="22C02AA3"/>
    <w:rsid w:val="22C04851"/>
    <w:rsid w:val="22C95DFC"/>
    <w:rsid w:val="22CD6F6E"/>
    <w:rsid w:val="22CF2CE6"/>
    <w:rsid w:val="22D4654E"/>
    <w:rsid w:val="22D905E5"/>
    <w:rsid w:val="22DC0FCE"/>
    <w:rsid w:val="22DD5403"/>
    <w:rsid w:val="22DE7198"/>
    <w:rsid w:val="22E36792"/>
    <w:rsid w:val="22E9024C"/>
    <w:rsid w:val="22ED702C"/>
    <w:rsid w:val="22F15352"/>
    <w:rsid w:val="22F866E1"/>
    <w:rsid w:val="22FB1D2D"/>
    <w:rsid w:val="22FF181D"/>
    <w:rsid w:val="230230BC"/>
    <w:rsid w:val="23024E6A"/>
    <w:rsid w:val="230B6414"/>
    <w:rsid w:val="230F7587"/>
    <w:rsid w:val="23103A2A"/>
    <w:rsid w:val="23111551"/>
    <w:rsid w:val="231B23CF"/>
    <w:rsid w:val="231E77CA"/>
    <w:rsid w:val="23283329"/>
    <w:rsid w:val="23293BF3"/>
    <w:rsid w:val="232C638A"/>
    <w:rsid w:val="2335523F"/>
    <w:rsid w:val="233C481F"/>
    <w:rsid w:val="23405992"/>
    <w:rsid w:val="2342795C"/>
    <w:rsid w:val="234C07DB"/>
    <w:rsid w:val="235437B4"/>
    <w:rsid w:val="2355768F"/>
    <w:rsid w:val="23560438"/>
    <w:rsid w:val="236330B0"/>
    <w:rsid w:val="236478D2"/>
    <w:rsid w:val="23733FB9"/>
    <w:rsid w:val="2377537C"/>
    <w:rsid w:val="237B69CA"/>
    <w:rsid w:val="237F64BA"/>
    <w:rsid w:val="238B30B1"/>
    <w:rsid w:val="238E494F"/>
    <w:rsid w:val="23922691"/>
    <w:rsid w:val="239F6B5C"/>
    <w:rsid w:val="23A45829"/>
    <w:rsid w:val="23AB5501"/>
    <w:rsid w:val="23B51EDC"/>
    <w:rsid w:val="23B819CC"/>
    <w:rsid w:val="23C10881"/>
    <w:rsid w:val="23C245F9"/>
    <w:rsid w:val="23C93BD9"/>
    <w:rsid w:val="23D22A8E"/>
    <w:rsid w:val="23D30900"/>
    <w:rsid w:val="23D36806"/>
    <w:rsid w:val="23D50055"/>
    <w:rsid w:val="23D57C93"/>
    <w:rsid w:val="23D762F6"/>
    <w:rsid w:val="23E05871"/>
    <w:rsid w:val="23E34C9B"/>
    <w:rsid w:val="23E718EE"/>
    <w:rsid w:val="23E922D9"/>
    <w:rsid w:val="23ED5B1A"/>
    <w:rsid w:val="23EE0080"/>
    <w:rsid w:val="23EE53EE"/>
    <w:rsid w:val="23EF3F9E"/>
    <w:rsid w:val="23FC5D5D"/>
    <w:rsid w:val="23FF584D"/>
    <w:rsid w:val="24092228"/>
    <w:rsid w:val="241035B6"/>
    <w:rsid w:val="2412732E"/>
    <w:rsid w:val="2423153B"/>
    <w:rsid w:val="24253506"/>
    <w:rsid w:val="242B4894"/>
    <w:rsid w:val="242F7EE0"/>
    <w:rsid w:val="24373239"/>
    <w:rsid w:val="24390D5F"/>
    <w:rsid w:val="243B1C5F"/>
    <w:rsid w:val="243B2281"/>
    <w:rsid w:val="24407634"/>
    <w:rsid w:val="24486D5C"/>
    <w:rsid w:val="244B1E69"/>
    <w:rsid w:val="244B7C87"/>
    <w:rsid w:val="244D65B8"/>
    <w:rsid w:val="244E0F7E"/>
    <w:rsid w:val="244E30DB"/>
    <w:rsid w:val="24594F5D"/>
    <w:rsid w:val="245C67FB"/>
    <w:rsid w:val="245D5286"/>
    <w:rsid w:val="245E2574"/>
    <w:rsid w:val="24637B8A"/>
    <w:rsid w:val="246D0A09"/>
    <w:rsid w:val="2471674B"/>
    <w:rsid w:val="24743C46"/>
    <w:rsid w:val="247973AD"/>
    <w:rsid w:val="24833D88"/>
    <w:rsid w:val="24853FA4"/>
    <w:rsid w:val="24861ACA"/>
    <w:rsid w:val="248B4FD2"/>
    <w:rsid w:val="248D4C07"/>
    <w:rsid w:val="248F097F"/>
    <w:rsid w:val="249B7324"/>
    <w:rsid w:val="249C309C"/>
    <w:rsid w:val="24A02B8C"/>
    <w:rsid w:val="24A2689C"/>
    <w:rsid w:val="24A26904"/>
    <w:rsid w:val="24A51F50"/>
    <w:rsid w:val="24A563F4"/>
    <w:rsid w:val="24AC7783"/>
    <w:rsid w:val="24AF4B7D"/>
    <w:rsid w:val="24B108F5"/>
    <w:rsid w:val="24B403E6"/>
    <w:rsid w:val="24BC54EC"/>
    <w:rsid w:val="24C148B0"/>
    <w:rsid w:val="24C34ACD"/>
    <w:rsid w:val="24D12D46"/>
    <w:rsid w:val="24D34D10"/>
    <w:rsid w:val="24D665AE"/>
    <w:rsid w:val="24DD793C"/>
    <w:rsid w:val="24E24F53"/>
    <w:rsid w:val="24E46F1D"/>
    <w:rsid w:val="24E52C95"/>
    <w:rsid w:val="24E566D0"/>
    <w:rsid w:val="24E82E11"/>
    <w:rsid w:val="24E862E1"/>
    <w:rsid w:val="24EA02AB"/>
    <w:rsid w:val="24ED38F7"/>
    <w:rsid w:val="24EE1B79"/>
    <w:rsid w:val="24EE7D9B"/>
    <w:rsid w:val="24F1163A"/>
    <w:rsid w:val="24F5112A"/>
    <w:rsid w:val="2500362B"/>
    <w:rsid w:val="25072C0B"/>
    <w:rsid w:val="250824DF"/>
    <w:rsid w:val="25145328"/>
    <w:rsid w:val="251470D6"/>
    <w:rsid w:val="25184E18"/>
    <w:rsid w:val="251D242F"/>
    <w:rsid w:val="251F7F55"/>
    <w:rsid w:val="252B170B"/>
    <w:rsid w:val="252E0198"/>
    <w:rsid w:val="252F7AFA"/>
    <w:rsid w:val="25387269"/>
    <w:rsid w:val="254554E2"/>
    <w:rsid w:val="25457290"/>
    <w:rsid w:val="2547125A"/>
    <w:rsid w:val="25493224"/>
    <w:rsid w:val="254C2D14"/>
    <w:rsid w:val="25506360"/>
    <w:rsid w:val="255A0F8D"/>
    <w:rsid w:val="255A71DF"/>
    <w:rsid w:val="255B4D05"/>
    <w:rsid w:val="25665B84"/>
    <w:rsid w:val="25675458"/>
    <w:rsid w:val="256865DD"/>
    <w:rsid w:val="25686F5F"/>
    <w:rsid w:val="25761B3F"/>
    <w:rsid w:val="25826736"/>
    <w:rsid w:val="258B7398"/>
    <w:rsid w:val="258E50DA"/>
    <w:rsid w:val="258E6E89"/>
    <w:rsid w:val="25910769"/>
    <w:rsid w:val="25951FC5"/>
    <w:rsid w:val="25956469"/>
    <w:rsid w:val="259C15A5"/>
    <w:rsid w:val="259D70CC"/>
    <w:rsid w:val="25A42208"/>
    <w:rsid w:val="25A6613F"/>
    <w:rsid w:val="25A8619C"/>
    <w:rsid w:val="25A91F14"/>
    <w:rsid w:val="25AE74E7"/>
    <w:rsid w:val="25B3069D"/>
    <w:rsid w:val="25B6018D"/>
    <w:rsid w:val="25B74631"/>
    <w:rsid w:val="25C32FD6"/>
    <w:rsid w:val="25C635B6"/>
    <w:rsid w:val="25C805EC"/>
    <w:rsid w:val="25CD5C03"/>
    <w:rsid w:val="25CE3729"/>
    <w:rsid w:val="25D24FC7"/>
    <w:rsid w:val="25D32AED"/>
    <w:rsid w:val="25D56865"/>
    <w:rsid w:val="25D725DE"/>
    <w:rsid w:val="25E1520A"/>
    <w:rsid w:val="25E60B93"/>
    <w:rsid w:val="25EE7927"/>
    <w:rsid w:val="25F56F08"/>
    <w:rsid w:val="26031625"/>
    <w:rsid w:val="26043641"/>
    <w:rsid w:val="260809E9"/>
    <w:rsid w:val="26084E8D"/>
    <w:rsid w:val="260B2287"/>
    <w:rsid w:val="260B40AC"/>
    <w:rsid w:val="26121868"/>
    <w:rsid w:val="26176E7E"/>
    <w:rsid w:val="261E020C"/>
    <w:rsid w:val="261F5D33"/>
    <w:rsid w:val="26217CFD"/>
    <w:rsid w:val="262275D1"/>
    <w:rsid w:val="2627202D"/>
    <w:rsid w:val="2628108B"/>
    <w:rsid w:val="262A4E03"/>
    <w:rsid w:val="262D66A1"/>
    <w:rsid w:val="263317DE"/>
    <w:rsid w:val="263537A8"/>
    <w:rsid w:val="26357304"/>
    <w:rsid w:val="26393298"/>
    <w:rsid w:val="263C4B36"/>
    <w:rsid w:val="263F6E8B"/>
    <w:rsid w:val="2641518C"/>
    <w:rsid w:val="2646191E"/>
    <w:rsid w:val="264A1001"/>
    <w:rsid w:val="264D0A80"/>
    <w:rsid w:val="26543C2E"/>
    <w:rsid w:val="26597496"/>
    <w:rsid w:val="26655E3B"/>
    <w:rsid w:val="26661586"/>
    <w:rsid w:val="266F2D46"/>
    <w:rsid w:val="26747E2C"/>
    <w:rsid w:val="267918E7"/>
    <w:rsid w:val="267A11BB"/>
    <w:rsid w:val="267C4F33"/>
    <w:rsid w:val="26864004"/>
    <w:rsid w:val="268F2900"/>
    <w:rsid w:val="26906C30"/>
    <w:rsid w:val="26915605"/>
    <w:rsid w:val="26937AC0"/>
    <w:rsid w:val="26946721"/>
    <w:rsid w:val="269F3F9F"/>
    <w:rsid w:val="26A050C5"/>
    <w:rsid w:val="26A12BEB"/>
    <w:rsid w:val="26A1499A"/>
    <w:rsid w:val="26A63921"/>
    <w:rsid w:val="26B5532D"/>
    <w:rsid w:val="26BB1EFF"/>
    <w:rsid w:val="26BC7A25"/>
    <w:rsid w:val="26BE554B"/>
    <w:rsid w:val="26C1503C"/>
    <w:rsid w:val="26C37006"/>
    <w:rsid w:val="26C86B64"/>
    <w:rsid w:val="26CC19EC"/>
    <w:rsid w:val="26CD578F"/>
    <w:rsid w:val="26D8122A"/>
    <w:rsid w:val="26DB7EAB"/>
    <w:rsid w:val="26E6382E"/>
    <w:rsid w:val="26E72CF4"/>
    <w:rsid w:val="26EB3E67"/>
    <w:rsid w:val="26F61189"/>
    <w:rsid w:val="27000D73"/>
    <w:rsid w:val="27005B64"/>
    <w:rsid w:val="27054F28"/>
    <w:rsid w:val="27093C7A"/>
    <w:rsid w:val="270C275B"/>
    <w:rsid w:val="270C4509"/>
    <w:rsid w:val="27111B1F"/>
    <w:rsid w:val="27135897"/>
    <w:rsid w:val="271433BD"/>
    <w:rsid w:val="27160EE4"/>
    <w:rsid w:val="27165388"/>
    <w:rsid w:val="271D4D8D"/>
    <w:rsid w:val="27207FB4"/>
    <w:rsid w:val="27231852"/>
    <w:rsid w:val="27280C17"/>
    <w:rsid w:val="272E26D1"/>
    <w:rsid w:val="27392E24"/>
    <w:rsid w:val="273B6B9C"/>
    <w:rsid w:val="27421CD9"/>
    <w:rsid w:val="27455C6D"/>
    <w:rsid w:val="27473793"/>
    <w:rsid w:val="274C6FFB"/>
    <w:rsid w:val="275B0FEC"/>
    <w:rsid w:val="27653C19"/>
    <w:rsid w:val="27693709"/>
    <w:rsid w:val="276C144B"/>
    <w:rsid w:val="276C4FA7"/>
    <w:rsid w:val="276E0D20"/>
    <w:rsid w:val="276E51C4"/>
    <w:rsid w:val="27710810"/>
    <w:rsid w:val="277125BE"/>
    <w:rsid w:val="277976C4"/>
    <w:rsid w:val="27820362"/>
    <w:rsid w:val="278463B7"/>
    <w:rsid w:val="278542BB"/>
    <w:rsid w:val="27870033"/>
    <w:rsid w:val="27897907"/>
    <w:rsid w:val="278F0C96"/>
    <w:rsid w:val="27932534"/>
    <w:rsid w:val="27952750"/>
    <w:rsid w:val="279C1720"/>
    <w:rsid w:val="279D7960"/>
    <w:rsid w:val="27A24BDF"/>
    <w:rsid w:val="27A40BE5"/>
    <w:rsid w:val="27A6670B"/>
    <w:rsid w:val="27AB1F74"/>
    <w:rsid w:val="27B150B0"/>
    <w:rsid w:val="27B506FD"/>
    <w:rsid w:val="27BA21B7"/>
    <w:rsid w:val="27BB1A8B"/>
    <w:rsid w:val="27C6492B"/>
    <w:rsid w:val="27CB6172"/>
    <w:rsid w:val="27CC3C98"/>
    <w:rsid w:val="27CE5C62"/>
    <w:rsid w:val="27D25752"/>
    <w:rsid w:val="27D36DD5"/>
    <w:rsid w:val="27D70CD3"/>
    <w:rsid w:val="27D82163"/>
    <w:rsid w:val="27D94571"/>
    <w:rsid w:val="27DD40F7"/>
    <w:rsid w:val="27DD5EA5"/>
    <w:rsid w:val="27E2170E"/>
    <w:rsid w:val="27E45486"/>
    <w:rsid w:val="27E965F8"/>
    <w:rsid w:val="27EB411E"/>
    <w:rsid w:val="28017DE6"/>
    <w:rsid w:val="28033B5E"/>
    <w:rsid w:val="28074CD0"/>
    <w:rsid w:val="280E605F"/>
    <w:rsid w:val="28171A3B"/>
    <w:rsid w:val="28180C8B"/>
    <w:rsid w:val="281A2C55"/>
    <w:rsid w:val="28292E99"/>
    <w:rsid w:val="2829733C"/>
    <w:rsid w:val="282E4E89"/>
    <w:rsid w:val="282E6701"/>
    <w:rsid w:val="282E71FC"/>
    <w:rsid w:val="28350D1D"/>
    <w:rsid w:val="283755B5"/>
    <w:rsid w:val="283A50A6"/>
    <w:rsid w:val="283C0E1E"/>
    <w:rsid w:val="283C4029"/>
    <w:rsid w:val="283C7070"/>
    <w:rsid w:val="28433F5A"/>
    <w:rsid w:val="284657F9"/>
    <w:rsid w:val="2849353B"/>
    <w:rsid w:val="284B72B3"/>
    <w:rsid w:val="284D4DD9"/>
    <w:rsid w:val="284E28FF"/>
    <w:rsid w:val="285A74F6"/>
    <w:rsid w:val="28667C49"/>
    <w:rsid w:val="286839C1"/>
    <w:rsid w:val="287C56BE"/>
    <w:rsid w:val="287E1436"/>
    <w:rsid w:val="28812CD5"/>
    <w:rsid w:val="28836A4D"/>
    <w:rsid w:val="288527C5"/>
    <w:rsid w:val="28885E11"/>
    <w:rsid w:val="288A7DDB"/>
    <w:rsid w:val="288D78CB"/>
    <w:rsid w:val="288F69AD"/>
    <w:rsid w:val="289447B6"/>
    <w:rsid w:val="289A5B44"/>
    <w:rsid w:val="28AA3FD9"/>
    <w:rsid w:val="28AD5878"/>
    <w:rsid w:val="28BA7F95"/>
    <w:rsid w:val="28D56B7C"/>
    <w:rsid w:val="28DC43AF"/>
    <w:rsid w:val="28DF17A9"/>
    <w:rsid w:val="28E33487"/>
    <w:rsid w:val="28ED036A"/>
    <w:rsid w:val="28F2772E"/>
    <w:rsid w:val="28F568D6"/>
    <w:rsid w:val="28F6721F"/>
    <w:rsid w:val="28F90ABD"/>
    <w:rsid w:val="28FB4835"/>
    <w:rsid w:val="29017971"/>
    <w:rsid w:val="29044F3B"/>
    <w:rsid w:val="290556B4"/>
    <w:rsid w:val="290C4C94"/>
    <w:rsid w:val="290D27BA"/>
    <w:rsid w:val="291B318E"/>
    <w:rsid w:val="291C47AB"/>
    <w:rsid w:val="292024ED"/>
    <w:rsid w:val="2927387C"/>
    <w:rsid w:val="292813A2"/>
    <w:rsid w:val="292F2731"/>
    <w:rsid w:val="292F44DF"/>
    <w:rsid w:val="29310257"/>
    <w:rsid w:val="29323FCF"/>
    <w:rsid w:val="29345FFE"/>
    <w:rsid w:val="29361D11"/>
    <w:rsid w:val="29387837"/>
    <w:rsid w:val="293E4722"/>
    <w:rsid w:val="2940049A"/>
    <w:rsid w:val="294066EC"/>
    <w:rsid w:val="2942459D"/>
    <w:rsid w:val="29437F8A"/>
    <w:rsid w:val="2944442E"/>
    <w:rsid w:val="295108F9"/>
    <w:rsid w:val="295126A7"/>
    <w:rsid w:val="295403E9"/>
    <w:rsid w:val="29542197"/>
    <w:rsid w:val="29564161"/>
    <w:rsid w:val="295D104C"/>
    <w:rsid w:val="29620A37"/>
    <w:rsid w:val="29656152"/>
    <w:rsid w:val="29657F00"/>
    <w:rsid w:val="29695C42"/>
    <w:rsid w:val="296E1A34"/>
    <w:rsid w:val="296F0D7F"/>
    <w:rsid w:val="2973261D"/>
    <w:rsid w:val="29747FCA"/>
    <w:rsid w:val="29750F07"/>
    <w:rsid w:val="2976035F"/>
    <w:rsid w:val="2976210D"/>
    <w:rsid w:val="29787C34"/>
    <w:rsid w:val="29833800"/>
    <w:rsid w:val="298505A2"/>
    <w:rsid w:val="298962E5"/>
    <w:rsid w:val="298C1931"/>
    <w:rsid w:val="298C36DF"/>
    <w:rsid w:val="29930F11"/>
    <w:rsid w:val="299B6018"/>
    <w:rsid w:val="299E2CE4"/>
    <w:rsid w:val="29A21154"/>
    <w:rsid w:val="29B570DA"/>
    <w:rsid w:val="29B82726"/>
    <w:rsid w:val="29B84901"/>
    <w:rsid w:val="29BA46F0"/>
    <w:rsid w:val="29BD5F8E"/>
    <w:rsid w:val="29BF5501"/>
    <w:rsid w:val="29C15A7E"/>
    <w:rsid w:val="29C410CB"/>
    <w:rsid w:val="29C4731D"/>
    <w:rsid w:val="29C56BF1"/>
    <w:rsid w:val="29C64906"/>
    <w:rsid w:val="29CE2227"/>
    <w:rsid w:val="29D37560"/>
    <w:rsid w:val="29D857C9"/>
    <w:rsid w:val="29DC62E2"/>
    <w:rsid w:val="29E8245E"/>
    <w:rsid w:val="29EC23D0"/>
    <w:rsid w:val="29F23E8A"/>
    <w:rsid w:val="29F574D6"/>
    <w:rsid w:val="29FD638B"/>
    <w:rsid w:val="2A027E45"/>
    <w:rsid w:val="2A04596B"/>
    <w:rsid w:val="2A0B6CFA"/>
    <w:rsid w:val="2A0C4820"/>
    <w:rsid w:val="2A0D233F"/>
    <w:rsid w:val="2A1536D4"/>
    <w:rsid w:val="2A1738F0"/>
    <w:rsid w:val="2A187669"/>
    <w:rsid w:val="2A1D34C9"/>
    <w:rsid w:val="2A21651D"/>
    <w:rsid w:val="2A224043"/>
    <w:rsid w:val="2A2B2EF8"/>
    <w:rsid w:val="2A2E4796"/>
    <w:rsid w:val="2A355B25"/>
    <w:rsid w:val="2A3A138D"/>
    <w:rsid w:val="2A3F69A3"/>
    <w:rsid w:val="2A41096D"/>
    <w:rsid w:val="2A4E308A"/>
    <w:rsid w:val="2A500BB0"/>
    <w:rsid w:val="2A5266D7"/>
    <w:rsid w:val="2A5B741F"/>
    <w:rsid w:val="2A5C1303"/>
    <w:rsid w:val="2A677CA8"/>
    <w:rsid w:val="2A68414C"/>
    <w:rsid w:val="2A6F4A9F"/>
    <w:rsid w:val="2A742AF1"/>
    <w:rsid w:val="2A787C85"/>
    <w:rsid w:val="2A8A2314"/>
    <w:rsid w:val="2A930A9D"/>
    <w:rsid w:val="2A950CB9"/>
    <w:rsid w:val="2A981BF3"/>
    <w:rsid w:val="2A992557"/>
    <w:rsid w:val="2A9C5BA4"/>
    <w:rsid w:val="2A9E0205"/>
    <w:rsid w:val="2AA35184"/>
    <w:rsid w:val="2AB23619"/>
    <w:rsid w:val="2AB4113F"/>
    <w:rsid w:val="2ABE5B1A"/>
    <w:rsid w:val="2AC450FA"/>
    <w:rsid w:val="2ACB0237"/>
    <w:rsid w:val="2ACE4D86"/>
    <w:rsid w:val="2ACF7D27"/>
    <w:rsid w:val="2AD03A9F"/>
    <w:rsid w:val="2AD25A69"/>
    <w:rsid w:val="2AD678D2"/>
    <w:rsid w:val="2ADA1013"/>
    <w:rsid w:val="2ADB2B70"/>
    <w:rsid w:val="2ADE7F6A"/>
    <w:rsid w:val="2AE412F9"/>
    <w:rsid w:val="2AEB2687"/>
    <w:rsid w:val="2AEC6B2B"/>
    <w:rsid w:val="2AED4651"/>
    <w:rsid w:val="2AEF2177"/>
    <w:rsid w:val="2AF21C68"/>
    <w:rsid w:val="2AF23A16"/>
    <w:rsid w:val="2AF61758"/>
    <w:rsid w:val="2AF87F65"/>
    <w:rsid w:val="2AFE465A"/>
    <w:rsid w:val="2B0507DE"/>
    <w:rsid w:val="2B053749"/>
    <w:rsid w:val="2B195446"/>
    <w:rsid w:val="2B2106C7"/>
    <w:rsid w:val="2B230073"/>
    <w:rsid w:val="2B273A4E"/>
    <w:rsid w:val="2B2D7144"/>
    <w:rsid w:val="2B2F4C6A"/>
    <w:rsid w:val="2B381D70"/>
    <w:rsid w:val="2B391645"/>
    <w:rsid w:val="2B397896"/>
    <w:rsid w:val="2B3B360F"/>
    <w:rsid w:val="2B3B53BD"/>
    <w:rsid w:val="2B3C1135"/>
    <w:rsid w:val="2B3E30FF"/>
    <w:rsid w:val="2B4029D3"/>
    <w:rsid w:val="2B45623B"/>
    <w:rsid w:val="2B4860E3"/>
    <w:rsid w:val="2B5B15BB"/>
    <w:rsid w:val="2B5C5333"/>
    <w:rsid w:val="2B5E554F"/>
    <w:rsid w:val="2B6448A0"/>
    <w:rsid w:val="2B65068C"/>
    <w:rsid w:val="2B681F2A"/>
    <w:rsid w:val="2B686EEC"/>
    <w:rsid w:val="2B69017C"/>
    <w:rsid w:val="2B764647"/>
    <w:rsid w:val="2B795EE5"/>
    <w:rsid w:val="2B7E34FB"/>
    <w:rsid w:val="2B801021"/>
    <w:rsid w:val="2B8A00F2"/>
    <w:rsid w:val="2B8E7BE2"/>
    <w:rsid w:val="2B937ABC"/>
    <w:rsid w:val="2B990335"/>
    <w:rsid w:val="2BAD2CD1"/>
    <w:rsid w:val="2BB138D1"/>
    <w:rsid w:val="2BC2085A"/>
    <w:rsid w:val="2BC26BE9"/>
    <w:rsid w:val="2BC70369"/>
    <w:rsid w:val="2BC95556"/>
    <w:rsid w:val="2BC96E6C"/>
    <w:rsid w:val="2BCE4483"/>
    <w:rsid w:val="2BCE6231"/>
    <w:rsid w:val="2BD46347"/>
    <w:rsid w:val="2BD57112"/>
    <w:rsid w:val="2BD66E93"/>
    <w:rsid w:val="2BD80E5D"/>
    <w:rsid w:val="2BDA227C"/>
    <w:rsid w:val="2BE05F64"/>
    <w:rsid w:val="2BE315B0"/>
    <w:rsid w:val="2BE37B42"/>
    <w:rsid w:val="2BE9306B"/>
    <w:rsid w:val="2BEA0B91"/>
    <w:rsid w:val="2BEB6DE3"/>
    <w:rsid w:val="2BEE0681"/>
    <w:rsid w:val="2BEE242F"/>
    <w:rsid w:val="2BF51A0F"/>
    <w:rsid w:val="2BF51ED9"/>
    <w:rsid w:val="2BF57C61"/>
    <w:rsid w:val="2BFF288E"/>
    <w:rsid w:val="2BFF7666"/>
    <w:rsid w:val="2C025EDA"/>
    <w:rsid w:val="2C041C52"/>
    <w:rsid w:val="2C0559CB"/>
    <w:rsid w:val="2C071743"/>
    <w:rsid w:val="2C077995"/>
    <w:rsid w:val="2C0954BB"/>
    <w:rsid w:val="2C097269"/>
    <w:rsid w:val="2C0E0D23"/>
    <w:rsid w:val="2C101890"/>
    <w:rsid w:val="2C106849"/>
    <w:rsid w:val="2C183950"/>
    <w:rsid w:val="2C1A14FF"/>
    <w:rsid w:val="2C1B0D4A"/>
    <w:rsid w:val="2C1D0F66"/>
    <w:rsid w:val="2C26741F"/>
    <w:rsid w:val="2C2A0B96"/>
    <w:rsid w:val="2C2C11A9"/>
    <w:rsid w:val="2C2D4918"/>
    <w:rsid w:val="2C3562B0"/>
    <w:rsid w:val="2C3A1B18"/>
    <w:rsid w:val="2C4063B0"/>
    <w:rsid w:val="2C4E2ECE"/>
    <w:rsid w:val="2C536973"/>
    <w:rsid w:val="2C5D5807"/>
    <w:rsid w:val="2C6170A5"/>
    <w:rsid w:val="2C640943"/>
    <w:rsid w:val="2C66290D"/>
    <w:rsid w:val="2C690DAC"/>
    <w:rsid w:val="2C6C77F8"/>
    <w:rsid w:val="2C7212B2"/>
    <w:rsid w:val="2C736DD8"/>
    <w:rsid w:val="2C7843EE"/>
    <w:rsid w:val="2C7A1F15"/>
    <w:rsid w:val="2C817E71"/>
    <w:rsid w:val="2C82701B"/>
    <w:rsid w:val="2C83526D"/>
    <w:rsid w:val="2C855616"/>
    <w:rsid w:val="2C870B22"/>
    <w:rsid w:val="2C875551"/>
    <w:rsid w:val="2C8B4122"/>
    <w:rsid w:val="2C9034E6"/>
    <w:rsid w:val="2C9C1E8B"/>
    <w:rsid w:val="2CA43435"/>
    <w:rsid w:val="2CA62D0A"/>
    <w:rsid w:val="2CAD22EA"/>
    <w:rsid w:val="2CAE7E10"/>
    <w:rsid w:val="2CB01DDA"/>
    <w:rsid w:val="2CB216AE"/>
    <w:rsid w:val="2CB6023B"/>
    <w:rsid w:val="2CBA0563"/>
    <w:rsid w:val="2CC15D95"/>
    <w:rsid w:val="2CC55886"/>
    <w:rsid w:val="2CC87124"/>
    <w:rsid w:val="2CCA2E9C"/>
    <w:rsid w:val="2CCE2260"/>
    <w:rsid w:val="2CD07DA8"/>
    <w:rsid w:val="2CD5161C"/>
    <w:rsid w:val="2CD71115"/>
    <w:rsid w:val="2CDD6884"/>
    <w:rsid w:val="2CE35D0C"/>
    <w:rsid w:val="2CE83322"/>
    <w:rsid w:val="2CEB2E12"/>
    <w:rsid w:val="2CF011F8"/>
    <w:rsid w:val="2CF25F4F"/>
    <w:rsid w:val="2CF55A3F"/>
    <w:rsid w:val="2CF717B7"/>
    <w:rsid w:val="2CFA3055"/>
    <w:rsid w:val="2D0619FA"/>
    <w:rsid w:val="2D0637A8"/>
    <w:rsid w:val="2D095047"/>
    <w:rsid w:val="2D1F0CCE"/>
    <w:rsid w:val="2D200D0E"/>
    <w:rsid w:val="2D276F30"/>
    <w:rsid w:val="2D294951"/>
    <w:rsid w:val="2D296936"/>
    <w:rsid w:val="2D2B320F"/>
    <w:rsid w:val="2D371BB4"/>
    <w:rsid w:val="2D3E2F42"/>
    <w:rsid w:val="2D410C84"/>
    <w:rsid w:val="2D412A32"/>
    <w:rsid w:val="2D4F78A1"/>
    <w:rsid w:val="2D5B3AF4"/>
    <w:rsid w:val="2D5C5ABE"/>
    <w:rsid w:val="2D60573C"/>
    <w:rsid w:val="2D6B4043"/>
    <w:rsid w:val="2D720E3E"/>
    <w:rsid w:val="2D744BB6"/>
    <w:rsid w:val="2D766B80"/>
    <w:rsid w:val="2D767C6C"/>
    <w:rsid w:val="2D8E211C"/>
    <w:rsid w:val="2D94061C"/>
    <w:rsid w:val="2D964B2C"/>
    <w:rsid w:val="2D9B2143"/>
    <w:rsid w:val="2D9E7E85"/>
    <w:rsid w:val="2DAC07F4"/>
    <w:rsid w:val="2DBD655D"/>
    <w:rsid w:val="2DBF0527"/>
    <w:rsid w:val="2DC01BA9"/>
    <w:rsid w:val="2DCC67A0"/>
    <w:rsid w:val="2DCF1429"/>
    <w:rsid w:val="2DD85145"/>
    <w:rsid w:val="2DDB69E3"/>
    <w:rsid w:val="2DDD09AD"/>
    <w:rsid w:val="2DDE509E"/>
    <w:rsid w:val="2DDF2977"/>
    <w:rsid w:val="2DE24215"/>
    <w:rsid w:val="2DEE2BBA"/>
    <w:rsid w:val="2DEF248E"/>
    <w:rsid w:val="2DFF51EF"/>
    <w:rsid w:val="2E0028ED"/>
    <w:rsid w:val="2E041312"/>
    <w:rsid w:val="2E075A2A"/>
    <w:rsid w:val="2E0B376C"/>
    <w:rsid w:val="2E1B7727"/>
    <w:rsid w:val="2E1E4B22"/>
    <w:rsid w:val="2E1F2D74"/>
    <w:rsid w:val="2E220AB6"/>
    <w:rsid w:val="2E222864"/>
    <w:rsid w:val="2E24482E"/>
    <w:rsid w:val="2E2C5491"/>
    <w:rsid w:val="2E33681F"/>
    <w:rsid w:val="2E382087"/>
    <w:rsid w:val="2E383E35"/>
    <w:rsid w:val="2E3B1AF8"/>
    <w:rsid w:val="2E3F3416"/>
    <w:rsid w:val="2E405018"/>
    <w:rsid w:val="2E4400AF"/>
    <w:rsid w:val="2E4B2D80"/>
    <w:rsid w:val="2E4C5B33"/>
    <w:rsid w:val="2E513149"/>
    <w:rsid w:val="2E516CA5"/>
    <w:rsid w:val="2E532A1D"/>
    <w:rsid w:val="2E5A1FFE"/>
    <w:rsid w:val="2E5D389C"/>
    <w:rsid w:val="2E692241"/>
    <w:rsid w:val="2E6B5FB9"/>
    <w:rsid w:val="2E6C1D31"/>
    <w:rsid w:val="2E740382"/>
    <w:rsid w:val="2E750BE6"/>
    <w:rsid w:val="2E7806D6"/>
    <w:rsid w:val="2E786928"/>
    <w:rsid w:val="2E7D7A9A"/>
    <w:rsid w:val="2E813A2E"/>
    <w:rsid w:val="2E8C4181"/>
    <w:rsid w:val="2E8C5F2F"/>
    <w:rsid w:val="2E8D23D3"/>
    <w:rsid w:val="2E905A1F"/>
    <w:rsid w:val="2E9279E9"/>
    <w:rsid w:val="2E951288"/>
    <w:rsid w:val="2E953036"/>
    <w:rsid w:val="2E982B26"/>
    <w:rsid w:val="2EB23BE8"/>
    <w:rsid w:val="2EB602E8"/>
    <w:rsid w:val="2EBF4557"/>
    <w:rsid w:val="2EC67693"/>
    <w:rsid w:val="2EC851B9"/>
    <w:rsid w:val="2EC90F31"/>
    <w:rsid w:val="2ECE0A3B"/>
    <w:rsid w:val="2ED46D60"/>
    <w:rsid w:val="2EDF0755"/>
    <w:rsid w:val="2EE056E5"/>
    <w:rsid w:val="2EE07443"/>
    <w:rsid w:val="2EE144CD"/>
    <w:rsid w:val="2EE63891"/>
    <w:rsid w:val="2EE8585B"/>
    <w:rsid w:val="2EEB0EA8"/>
    <w:rsid w:val="2EEF6BEA"/>
    <w:rsid w:val="2EF04710"/>
    <w:rsid w:val="2EF835C5"/>
    <w:rsid w:val="2EFA5750"/>
    <w:rsid w:val="2F000DF7"/>
    <w:rsid w:val="2F025FBD"/>
    <w:rsid w:val="2F041F69"/>
    <w:rsid w:val="2F0B779C"/>
    <w:rsid w:val="2F1321AD"/>
    <w:rsid w:val="2F1532C1"/>
    <w:rsid w:val="2F1E4913"/>
    <w:rsid w:val="2F20265F"/>
    <w:rsid w:val="2F212B1B"/>
    <w:rsid w:val="2F25085E"/>
    <w:rsid w:val="2F285C58"/>
    <w:rsid w:val="2F2925AF"/>
    <w:rsid w:val="2F391C13"/>
    <w:rsid w:val="2F3B1E2F"/>
    <w:rsid w:val="2F3C1703"/>
    <w:rsid w:val="2F447611"/>
    <w:rsid w:val="2F464330"/>
    <w:rsid w:val="2F4F58DB"/>
    <w:rsid w:val="2F566C69"/>
    <w:rsid w:val="2F5E78CC"/>
    <w:rsid w:val="2F61560E"/>
    <w:rsid w:val="2F6173BC"/>
    <w:rsid w:val="2F68699C"/>
    <w:rsid w:val="2F6A001E"/>
    <w:rsid w:val="2F6D7D7A"/>
    <w:rsid w:val="2F77273B"/>
    <w:rsid w:val="2F7964B4"/>
    <w:rsid w:val="2F7D500D"/>
    <w:rsid w:val="2F8135BA"/>
    <w:rsid w:val="2F8310E0"/>
    <w:rsid w:val="2F8530AA"/>
    <w:rsid w:val="2F880DEC"/>
    <w:rsid w:val="2F8A06C1"/>
    <w:rsid w:val="2F8A6913"/>
    <w:rsid w:val="2F8C268B"/>
    <w:rsid w:val="2F8D01B1"/>
    <w:rsid w:val="2F8F5CD7"/>
    <w:rsid w:val="2F996B56"/>
    <w:rsid w:val="2FA86D99"/>
    <w:rsid w:val="2FAA48BF"/>
    <w:rsid w:val="2FAD2601"/>
    <w:rsid w:val="2FAE02AC"/>
    <w:rsid w:val="2FAF6379"/>
    <w:rsid w:val="2FAF657A"/>
    <w:rsid w:val="2FB0531E"/>
    <w:rsid w:val="2FB120F1"/>
    <w:rsid w:val="2FB219C5"/>
    <w:rsid w:val="2FB92D54"/>
    <w:rsid w:val="2FBC2146"/>
    <w:rsid w:val="2FC00586"/>
    <w:rsid w:val="2FC33BD3"/>
    <w:rsid w:val="2FCD4A51"/>
    <w:rsid w:val="2FCF4325"/>
    <w:rsid w:val="2FD44032"/>
    <w:rsid w:val="2FD45DE0"/>
    <w:rsid w:val="2FD47B8E"/>
    <w:rsid w:val="2FD652C1"/>
    <w:rsid w:val="2FD73401"/>
    <w:rsid w:val="2FE36FA0"/>
    <w:rsid w:val="2FEA73B1"/>
    <w:rsid w:val="2FEC137B"/>
    <w:rsid w:val="2FED0C50"/>
    <w:rsid w:val="2FEE6EA1"/>
    <w:rsid w:val="2FEF49C8"/>
    <w:rsid w:val="2FF67B04"/>
    <w:rsid w:val="2FFD70E5"/>
    <w:rsid w:val="30030473"/>
    <w:rsid w:val="30073ABF"/>
    <w:rsid w:val="300809E8"/>
    <w:rsid w:val="30085A89"/>
    <w:rsid w:val="300A0177"/>
    <w:rsid w:val="30142680"/>
    <w:rsid w:val="301E2C0E"/>
    <w:rsid w:val="30202DD3"/>
    <w:rsid w:val="30234671"/>
    <w:rsid w:val="303E14AB"/>
    <w:rsid w:val="304E16EE"/>
    <w:rsid w:val="305D4027"/>
    <w:rsid w:val="305E56A9"/>
    <w:rsid w:val="30601421"/>
    <w:rsid w:val="3062163D"/>
    <w:rsid w:val="306E1D90"/>
    <w:rsid w:val="306F0A59"/>
    <w:rsid w:val="30705B08"/>
    <w:rsid w:val="30717AD3"/>
    <w:rsid w:val="307729C2"/>
    <w:rsid w:val="307827B5"/>
    <w:rsid w:val="307A0735"/>
    <w:rsid w:val="307A6987"/>
    <w:rsid w:val="308B0B94"/>
    <w:rsid w:val="308B2942"/>
    <w:rsid w:val="309061AB"/>
    <w:rsid w:val="30907F59"/>
    <w:rsid w:val="3093745F"/>
    <w:rsid w:val="309F1F4A"/>
    <w:rsid w:val="30A4316A"/>
    <w:rsid w:val="30B73737"/>
    <w:rsid w:val="30C45E54"/>
    <w:rsid w:val="30C47C02"/>
    <w:rsid w:val="30CC4D09"/>
    <w:rsid w:val="30CC6AB7"/>
    <w:rsid w:val="30CE0A81"/>
    <w:rsid w:val="30D255C5"/>
    <w:rsid w:val="30D8545C"/>
    <w:rsid w:val="30DC319E"/>
    <w:rsid w:val="30DC4F4C"/>
    <w:rsid w:val="30E348AF"/>
    <w:rsid w:val="30E87D95"/>
    <w:rsid w:val="30ED7159"/>
    <w:rsid w:val="30F06C49"/>
    <w:rsid w:val="30F2476F"/>
    <w:rsid w:val="30F304E8"/>
    <w:rsid w:val="30FA7AC8"/>
    <w:rsid w:val="30FC739C"/>
    <w:rsid w:val="30FD4EC2"/>
    <w:rsid w:val="30FF0C3A"/>
    <w:rsid w:val="310444A3"/>
    <w:rsid w:val="310A168C"/>
    <w:rsid w:val="3112096E"/>
    <w:rsid w:val="31126BC0"/>
    <w:rsid w:val="3113464A"/>
    <w:rsid w:val="311346E6"/>
    <w:rsid w:val="31140B8A"/>
    <w:rsid w:val="3115220C"/>
    <w:rsid w:val="311E37B6"/>
    <w:rsid w:val="312608BD"/>
    <w:rsid w:val="3126266B"/>
    <w:rsid w:val="31280191"/>
    <w:rsid w:val="312863E3"/>
    <w:rsid w:val="31293F09"/>
    <w:rsid w:val="312E1520"/>
    <w:rsid w:val="312F6BA0"/>
    <w:rsid w:val="31305298"/>
    <w:rsid w:val="31307046"/>
    <w:rsid w:val="313A6116"/>
    <w:rsid w:val="313C1E8F"/>
    <w:rsid w:val="31466869"/>
    <w:rsid w:val="31476781"/>
    <w:rsid w:val="314B0324"/>
    <w:rsid w:val="31556AAC"/>
    <w:rsid w:val="315A0567"/>
    <w:rsid w:val="31644F41"/>
    <w:rsid w:val="316B62D0"/>
    <w:rsid w:val="317433D6"/>
    <w:rsid w:val="317653A0"/>
    <w:rsid w:val="31774C75"/>
    <w:rsid w:val="317A4765"/>
    <w:rsid w:val="31802D27"/>
    <w:rsid w:val="319121DA"/>
    <w:rsid w:val="31967CDB"/>
    <w:rsid w:val="31992E18"/>
    <w:rsid w:val="319F06B0"/>
    <w:rsid w:val="31B01443"/>
    <w:rsid w:val="31B672C5"/>
    <w:rsid w:val="31C66BDF"/>
    <w:rsid w:val="31CA34A3"/>
    <w:rsid w:val="31D10829"/>
    <w:rsid w:val="31DC0F7C"/>
    <w:rsid w:val="31DD5420"/>
    <w:rsid w:val="31E00383"/>
    <w:rsid w:val="31E0281A"/>
    <w:rsid w:val="31E367AE"/>
    <w:rsid w:val="31E52080"/>
    <w:rsid w:val="31EB446C"/>
    <w:rsid w:val="31EC5663"/>
    <w:rsid w:val="31F97D80"/>
    <w:rsid w:val="31FF6B54"/>
    <w:rsid w:val="320209E2"/>
    <w:rsid w:val="3203475A"/>
    <w:rsid w:val="32075FF9"/>
    <w:rsid w:val="320A5AE9"/>
    <w:rsid w:val="320C360F"/>
    <w:rsid w:val="3211649F"/>
    <w:rsid w:val="321626E0"/>
    <w:rsid w:val="32231280"/>
    <w:rsid w:val="32277304"/>
    <w:rsid w:val="32321DDA"/>
    <w:rsid w:val="3236068C"/>
    <w:rsid w:val="32361BEB"/>
    <w:rsid w:val="324059AE"/>
    <w:rsid w:val="32470AEB"/>
    <w:rsid w:val="32476D3D"/>
    <w:rsid w:val="324C6101"/>
    <w:rsid w:val="324F174E"/>
    <w:rsid w:val="3251196A"/>
    <w:rsid w:val="32513718"/>
    <w:rsid w:val="325800F4"/>
    <w:rsid w:val="325B00F2"/>
    <w:rsid w:val="32650F71"/>
    <w:rsid w:val="32694CF7"/>
    <w:rsid w:val="32747406"/>
    <w:rsid w:val="327613D0"/>
    <w:rsid w:val="32785148"/>
    <w:rsid w:val="327F0285"/>
    <w:rsid w:val="32861A61"/>
    <w:rsid w:val="32891103"/>
    <w:rsid w:val="328A6C2A"/>
    <w:rsid w:val="328B4E7C"/>
    <w:rsid w:val="328F5FEE"/>
    <w:rsid w:val="32902492"/>
    <w:rsid w:val="32911D66"/>
    <w:rsid w:val="3291620A"/>
    <w:rsid w:val="3298540C"/>
    <w:rsid w:val="32A23F73"/>
    <w:rsid w:val="32A25D21"/>
    <w:rsid w:val="32A777DC"/>
    <w:rsid w:val="32AE0B6A"/>
    <w:rsid w:val="32B06690"/>
    <w:rsid w:val="32B460B3"/>
    <w:rsid w:val="32B51EF8"/>
    <w:rsid w:val="32B67A1F"/>
    <w:rsid w:val="32B819E9"/>
    <w:rsid w:val="32BE00D2"/>
    <w:rsid w:val="32C4213C"/>
    <w:rsid w:val="32C71C2C"/>
    <w:rsid w:val="32CB171C"/>
    <w:rsid w:val="32CC7242"/>
    <w:rsid w:val="32CD6714"/>
    <w:rsid w:val="32D81743"/>
    <w:rsid w:val="32DB1233"/>
    <w:rsid w:val="32DD31FD"/>
    <w:rsid w:val="32DD4AEB"/>
    <w:rsid w:val="32E0684A"/>
    <w:rsid w:val="32E6563C"/>
    <w:rsid w:val="32EB76C8"/>
    <w:rsid w:val="32EE540A"/>
    <w:rsid w:val="32F10A57"/>
    <w:rsid w:val="32F72511"/>
    <w:rsid w:val="32F97E51"/>
    <w:rsid w:val="33026C3D"/>
    <w:rsid w:val="33037BCE"/>
    <w:rsid w:val="3304078A"/>
    <w:rsid w:val="33072028"/>
    <w:rsid w:val="33092244"/>
    <w:rsid w:val="331035D3"/>
    <w:rsid w:val="331210F9"/>
    <w:rsid w:val="33134E71"/>
    <w:rsid w:val="33152997"/>
    <w:rsid w:val="33182487"/>
    <w:rsid w:val="331F3816"/>
    <w:rsid w:val="33212278"/>
    <w:rsid w:val="332350B4"/>
    <w:rsid w:val="332D7CE1"/>
    <w:rsid w:val="33305A23"/>
    <w:rsid w:val="3333106F"/>
    <w:rsid w:val="33354DE7"/>
    <w:rsid w:val="33367A22"/>
    <w:rsid w:val="3339603D"/>
    <w:rsid w:val="33460DA3"/>
    <w:rsid w:val="33474C6B"/>
    <w:rsid w:val="33541711"/>
    <w:rsid w:val="33596D28"/>
    <w:rsid w:val="3361798A"/>
    <w:rsid w:val="33694A91"/>
    <w:rsid w:val="337E053C"/>
    <w:rsid w:val="33813F23"/>
    <w:rsid w:val="338D4C23"/>
    <w:rsid w:val="3390201E"/>
    <w:rsid w:val="339935C8"/>
    <w:rsid w:val="33A1247D"/>
    <w:rsid w:val="33A42FC1"/>
    <w:rsid w:val="33A855B9"/>
    <w:rsid w:val="33AE06F6"/>
    <w:rsid w:val="33B43F5E"/>
    <w:rsid w:val="33B57CD6"/>
    <w:rsid w:val="33BA2E9D"/>
    <w:rsid w:val="33C2512E"/>
    <w:rsid w:val="33C37CFF"/>
    <w:rsid w:val="33D153AC"/>
    <w:rsid w:val="33D20888"/>
    <w:rsid w:val="33DB598F"/>
    <w:rsid w:val="33DE722D"/>
    <w:rsid w:val="33EF31E8"/>
    <w:rsid w:val="33F20F2A"/>
    <w:rsid w:val="33F407FF"/>
    <w:rsid w:val="33FD5BD9"/>
    <w:rsid w:val="341113B0"/>
    <w:rsid w:val="34184207"/>
    <w:rsid w:val="341B222F"/>
    <w:rsid w:val="342271BE"/>
    <w:rsid w:val="34272982"/>
    <w:rsid w:val="342A2472"/>
    <w:rsid w:val="343018AE"/>
    <w:rsid w:val="34360E17"/>
    <w:rsid w:val="3437693D"/>
    <w:rsid w:val="343B2752"/>
    <w:rsid w:val="343C3F54"/>
    <w:rsid w:val="344572AC"/>
    <w:rsid w:val="344D7F0F"/>
    <w:rsid w:val="34541238"/>
    <w:rsid w:val="345707EA"/>
    <w:rsid w:val="345D45F6"/>
    <w:rsid w:val="345D63A4"/>
    <w:rsid w:val="346239BA"/>
    <w:rsid w:val="34684D49"/>
    <w:rsid w:val="34692F9B"/>
    <w:rsid w:val="346D235F"/>
    <w:rsid w:val="346E6803"/>
    <w:rsid w:val="346F257B"/>
    <w:rsid w:val="34713BFD"/>
    <w:rsid w:val="347A6D32"/>
    <w:rsid w:val="347B4A7C"/>
    <w:rsid w:val="347C1074"/>
    <w:rsid w:val="34806536"/>
    <w:rsid w:val="34864CF7"/>
    <w:rsid w:val="348B6F28"/>
    <w:rsid w:val="348F22D5"/>
    <w:rsid w:val="34951FE2"/>
    <w:rsid w:val="349E076A"/>
    <w:rsid w:val="34A044E2"/>
    <w:rsid w:val="34A2025B"/>
    <w:rsid w:val="34A73AC3"/>
    <w:rsid w:val="34AE4E51"/>
    <w:rsid w:val="34B34216"/>
    <w:rsid w:val="34B87B77"/>
    <w:rsid w:val="34BC0A16"/>
    <w:rsid w:val="34C04B85"/>
    <w:rsid w:val="34C603ED"/>
    <w:rsid w:val="34CA155F"/>
    <w:rsid w:val="34CB5A03"/>
    <w:rsid w:val="34D16D92"/>
    <w:rsid w:val="34D50630"/>
    <w:rsid w:val="34DB15D1"/>
    <w:rsid w:val="34DE51D4"/>
    <w:rsid w:val="34E22105"/>
    <w:rsid w:val="34E42621"/>
    <w:rsid w:val="34E6283D"/>
    <w:rsid w:val="34E756D1"/>
    <w:rsid w:val="34E9405A"/>
    <w:rsid w:val="34E97C37"/>
    <w:rsid w:val="34F30AB6"/>
    <w:rsid w:val="34F36D08"/>
    <w:rsid w:val="34F5482E"/>
    <w:rsid w:val="34F605A6"/>
    <w:rsid w:val="34FF38FF"/>
    <w:rsid w:val="35016419"/>
    <w:rsid w:val="3502519D"/>
    <w:rsid w:val="35031B63"/>
    <w:rsid w:val="35040F15"/>
    <w:rsid w:val="351078BA"/>
    <w:rsid w:val="35223149"/>
    <w:rsid w:val="35245113"/>
    <w:rsid w:val="35246EC1"/>
    <w:rsid w:val="35301D0A"/>
    <w:rsid w:val="353510CF"/>
    <w:rsid w:val="353E4427"/>
    <w:rsid w:val="35415CC5"/>
    <w:rsid w:val="35472BB0"/>
    <w:rsid w:val="354B3513"/>
    <w:rsid w:val="354D6418"/>
    <w:rsid w:val="354F5E13"/>
    <w:rsid w:val="35521C81"/>
    <w:rsid w:val="355470B4"/>
    <w:rsid w:val="355A28E3"/>
    <w:rsid w:val="356B689E"/>
    <w:rsid w:val="356C0464"/>
    <w:rsid w:val="356D6ABA"/>
    <w:rsid w:val="356E7C5B"/>
    <w:rsid w:val="35747E49"/>
    <w:rsid w:val="357716E7"/>
    <w:rsid w:val="35775243"/>
    <w:rsid w:val="3578720D"/>
    <w:rsid w:val="3579427A"/>
    <w:rsid w:val="357C4E30"/>
    <w:rsid w:val="357C6CFE"/>
    <w:rsid w:val="357D65D2"/>
    <w:rsid w:val="357E1440"/>
    <w:rsid w:val="35887828"/>
    <w:rsid w:val="358B0CEF"/>
    <w:rsid w:val="359202CF"/>
    <w:rsid w:val="359C114E"/>
    <w:rsid w:val="359C2EFC"/>
    <w:rsid w:val="35A61FCC"/>
    <w:rsid w:val="35B50461"/>
    <w:rsid w:val="35BA5B31"/>
    <w:rsid w:val="35C249F4"/>
    <w:rsid w:val="35C46035"/>
    <w:rsid w:val="35C65F46"/>
    <w:rsid w:val="35D22DC1"/>
    <w:rsid w:val="35D501BC"/>
    <w:rsid w:val="35DE1766"/>
    <w:rsid w:val="35DE3A81"/>
    <w:rsid w:val="35E14DB3"/>
    <w:rsid w:val="35E5295E"/>
    <w:rsid w:val="35ED19A9"/>
    <w:rsid w:val="35EF5721"/>
    <w:rsid w:val="35F23AD2"/>
    <w:rsid w:val="35F66AB0"/>
    <w:rsid w:val="35FE7713"/>
    <w:rsid w:val="36054F45"/>
    <w:rsid w:val="3606133D"/>
    <w:rsid w:val="3608233F"/>
    <w:rsid w:val="360A44D8"/>
    <w:rsid w:val="360B1E2F"/>
    <w:rsid w:val="360D1274"/>
    <w:rsid w:val="360F1920"/>
    <w:rsid w:val="36107446"/>
    <w:rsid w:val="36121410"/>
    <w:rsid w:val="3613038A"/>
    <w:rsid w:val="36193EDC"/>
    <w:rsid w:val="3619454C"/>
    <w:rsid w:val="36203B2D"/>
    <w:rsid w:val="362058DB"/>
    <w:rsid w:val="362C03EF"/>
    <w:rsid w:val="36356EAC"/>
    <w:rsid w:val="364041CF"/>
    <w:rsid w:val="3643781B"/>
    <w:rsid w:val="364610BA"/>
    <w:rsid w:val="364F4412"/>
    <w:rsid w:val="364F7F6E"/>
    <w:rsid w:val="365320F5"/>
    <w:rsid w:val="365732C7"/>
    <w:rsid w:val="3659703F"/>
    <w:rsid w:val="36625EF3"/>
    <w:rsid w:val="36642B6C"/>
    <w:rsid w:val="36670FD5"/>
    <w:rsid w:val="36681030"/>
    <w:rsid w:val="366B28CE"/>
    <w:rsid w:val="366F6862"/>
    <w:rsid w:val="367125DA"/>
    <w:rsid w:val="36714388"/>
    <w:rsid w:val="36787EB4"/>
    <w:rsid w:val="367D2D2D"/>
    <w:rsid w:val="36820344"/>
    <w:rsid w:val="36835E6A"/>
    <w:rsid w:val="36853990"/>
    <w:rsid w:val="368C11C2"/>
    <w:rsid w:val="368F2A60"/>
    <w:rsid w:val="368F480F"/>
    <w:rsid w:val="368F6CAC"/>
    <w:rsid w:val="36910587"/>
    <w:rsid w:val="369416AF"/>
    <w:rsid w:val="369462C9"/>
    <w:rsid w:val="3699743B"/>
    <w:rsid w:val="36A04C6E"/>
    <w:rsid w:val="36A5356B"/>
    <w:rsid w:val="36A54032"/>
    <w:rsid w:val="36AA33F6"/>
    <w:rsid w:val="36AC3612"/>
    <w:rsid w:val="36AD59C7"/>
    <w:rsid w:val="36AE1139"/>
    <w:rsid w:val="36AE2339"/>
    <w:rsid w:val="36AE738B"/>
    <w:rsid w:val="36B129D7"/>
    <w:rsid w:val="36B330B8"/>
    <w:rsid w:val="36B85B13"/>
    <w:rsid w:val="36BB5604"/>
    <w:rsid w:val="36BD12EB"/>
    <w:rsid w:val="36BD312A"/>
    <w:rsid w:val="36C46BAE"/>
    <w:rsid w:val="36CF7301"/>
    <w:rsid w:val="36D05553"/>
    <w:rsid w:val="36D6243D"/>
    <w:rsid w:val="36D641EB"/>
    <w:rsid w:val="36E25286"/>
    <w:rsid w:val="36E346A5"/>
    <w:rsid w:val="36EC3A0F"/>
    <w:rsid w:val="36ED3E82"/>
    <w:rsid w:val="36EE3C2B"/>
    <w:rsid w:val="36EF342E"/>
    <w:rsid w:val="36F6488E"/>
    <w:rsid w:val="36F80606"/>
    <w:rsid w:val="36FD7281"/>
    <w:rsid w:val="37052D23"/>
    <w:rsid w:val="370945C1"/>
    <w:rsid w:val="3709636F"/>
    <w:rsid w:val="371B2546"/>
    <w:rsid w:val="37294C63"/>
    <w:rsid w:val="37296A11"/>
    <w:rsid w:val="372B2789"/>
    <w:rsid w:val="372C4753"/>
    <w:rsid w:val="372C6501"/>
    <w:rsid w:val="372E04CB"/>
    <w:rsid w:val="372F04E9"/>
    <w:rsid w:val="37305FF2"/>
    <w:rsid w:val="37353608"/>
    <w:rsid w:val="3736112E"/>
    <w:rsid w:val="37375D11"/>
    <w:rsid w:val="373B4A03"/>
    <w:rsid w:val="373F7FE3"/>
    <w:rsid w:val="37400017"/>
    <w:rsid w:val="37403D5B"/>
    <w:rsid w:val="37425F4A"/>
    <w:rsid w:val="3744384B"/>
    <w:rsid w:val="374455F9"/>
    <w:rsid w:val="37493898"/>
    <w:rsid w:val="374B5E63"/>
    <w:rsid w:val="375021F0"/>
    <w:rsid w:val="3756685B"/>
    <w:rsid w:val="3757357E"/>
    <w:rsid w:val="37624DE8"/>
    <w:rsid w:val="37695060"/>
    <w:rsid w:val="376E6B1A"/>
    <w:rsid w:val="37704640"/>
    <w:rsid w:val="37715970"/>
    <w:rsid w:val="37721B96"/>
    <w:rsid w:val="37737C8C"/>
    <w:rsid w:val="377A101B"/>
    <w:rsid w:val="37846D67"/>
    <w:rsid w:val="378679C0"/>
    <w:rsid w:val="37871E4F"/>
    <w:rsid w:val="37873738"/>
    <w:rsid w:val="378D6FA0"/>
    <w:rsid w:val="3790083E"/>
    <w:rsid w:val="37955E55"/>
    <w:rsid w:val="37991DE9"/>
    <w:rsid w:val="379E11AD"/>
    <w:rsid w:val="379F4F25"/>
    <w:rsid w:val="37AE082C"/>
    <w:rsid w:val="37B02C8E"/>
    <w:rsid w:val="37B22EAA"/>
    <w:rsid w:val="37BF7375"/>
    <w:rsid w:val="37C30C14"/>
    <w:rsid w:val="37C36E66"/>
    <w:rsid w:val="37C624B2"/>
    <w:rsid w:val="37C8447C"/>
    <w:rsid w:val="37CB1876"/>
    <w:rsid w:val="37D229DC"/>
    <w:rsid w:val="37E1109A"/>
    <w:rsid w:val="37E172EC"/>
    <w:rsid w:val="37F214F9"/>
    <w:rsid w:val="37F232A7"/>
    <w:rsid w:val="37F94635"/>
    <w:rsid w:val="37FA215C"/>
    <w:rsid w:val="37FE39FA"/>
    <w:rsid w:val="38055726"/>
    <w:rsid w:val="380A6843"/>
    <w:rsid w:val="380B25BB"/>
    <w:rsid w:val="380D1E8F"/>
    <w:rsid w:val="3814321D"/>
    <w:rsid w:val="38170F5F"/>
    <w:rsid w:val="381D77E4"/>
    <w:rsid w:val="382947EF"/>
    <w:rsid w:val="382B0567"/>
    <w:rsid w:val="382C63B4"/>
    <w:rsid w:val="382D0783"/>
    <w:rsid w:val="382D2531"/>
    <w:rsid w:val="383438BF"/>
    <w:rsid w:val="384C6E5B"/>
    <w:rsid w:val="384E5182"/>
    <w:rsid w:val="384F4255"/>
    <w:rsid w:val="3851621F"/>
    <w:rsid w:val="38554CBE"/>
    <w:rsid w:val="385555E4"/>
    <w:rsid w:val="38575800"/>
    <w:rsid w:val="38591578"/>
    <w:rsid w:val="385E26EA"/>
    <w:rsid w:val="38602906"/>
    <w:rsid w:val="386F48F8"/>
    <w:rsid w:val="3870241E"/>
    <w:rsid w:val="38736E44"/>
    <w:rsid w:val="38740160"/>
    <w:rsid w:val="387B504A"/>
    <w:rsid w:val="387B7D26"/>
    <w:rsid w:val="388760E5"/>
    <w:rsid w:val="38877E93"/>
    <w:rsid w:val="389205E6"/>
    <w:rsid w:val="389C3213"/>
    <w:rsid w:val="389D14F6"/>
    <w:rsid w:val="38A6346D"/>
    <w:rsid w:val="38A85873"/>
    <w:rsid w:val="38CF183A"/>
    <w:rsid w:val="38E36885"/>
    <w:rsid w:val="38E452E6"/>
    <w:rsid w:val="38E54BBA"/>
    <w:rsid w:val="38ED3A6E"/>
    <w:rsid w:val="38F8669B"/>
    <w:rsid w:val="38FE5C7B"/>
    <w:rsid w:val="3905700A"/>
    <w:rsid w:val="390C0398"/>
    <w:rsid w:val="39186D3D"/>
    <w:rsid w:val="391B682D"/>
    <w:rsid w:val="391F00CC"/>
    <w:rsid w:val="39277912"/>
    <w:rsid w:val="393618B9"/>
    <w:rsid w:val="393873DF"/>
    <w:rsid w:val="393A4F06"/>
    <w:rsid w:val="39484A7C"/>
    <w:rsid w:val="39495149"/>
    <w:rsid w:val="394A2C6F"/>
    <w:rsid w:val="3951224F"/>
    <w:rsid w:val="39565AB7"/>
    <w:rsid w:val="3958538C"/>
    <w:rsid w:val="395A55A8"/>
    <w:rsid w:val="3962028B"/>
    <w:rsid w:val="396226AE"/>
    <w:rsid w:val="39663F4D"/>
    <w:rsid w:val="39700927"/>
    <w:rsid w:val="39736669"/>
    <w:rsid w:val="397523E2"/>
    <w:rsid w:val="39783C80"/>
    <w:rsid w:val="397B72CC"/>
    <w:rsid w:val="397C23A9"/>
    <w:rsid w:val="397F0B6A"/>
    <w:rsid w:val="39861EF9"/>
    <w:rsid w:val="398B5761"/>
    <w:rsid w:val="398B750F"/>
    <w:rsid w:val="39916A69"/>
    <w:rsid w:val="39930ABA"/>
    <w:rsid w:val="39941F91"/>
    <w:rsid w:val="39A405D1"/>
    <w:rsid w:val="39A764DB"/>
    <w:rsid w:val="39AB195F"/>
    <w:rsid w:val="39AB7BB1"/>
    <w:rsid w:val="39AE1450"/>
    <w:rsid w:val="39B12CEE"/>
    <w:rsid w:val="39B34CB8"/>
    <w:rsid w:val="39B747A8"/>
    <w:rsid w:val="39BD1693"/>
    <w:rsid w:val="39BF34CA"/>
    <w:rsid w:val="39C26CA9"/>
    <w:rsid w:val="39CE1AF2"/>
    <w:rsid w:val="39D013C6"/>
    <w:rsid w:val="39D30EB6"/>
    <w:rsid w:val="39D54C2E"/>
    <w:rsid w:val="39DE7F87"/>
    <w:rsid w:val="39E3734B"/>
    <w:rsid w:val="39E773D3"/>
    <w:rsid w:val="39EB26A4"/>
    <w:rsid w:val="39F257E0"/>
    <w:rsid w:val="39F8091D"/>
    <w:rsid w:val="39FC21BB"/>
    <w:rsid w:val="3A00614F"/>
    <w:rsid w:val="3A0F6392"/>
    <w:rsid w:val="3A1219DE"/>
    <w:rsid w:val="3A137505"/>
    <w:rsid w:val="3A137F81"/>
    <w:rsid w:val="3A2409FD"/>
    <w:rsid w:val="3A2B0CF2"/>
    <w:rsid w:val="3A2B6F44"/>
    <w:rsid w:val="3A2C2B3E"/>
    <w:rsid w:val="3A2D55A1"/>
    <w:rsid w:val="3A2E0011"/>
    <w:rsid w:val="3A322081"/>
    <w:rsid w:val="3A410516"/>
    <w:rsid w:val="3A437DEA"/>
    <w:rsid w:val="3A445910"/>
    <w:rsid w:val="3A480BD6"/>
    <w:rsid w:val="3A4818A4"/>
    <w:rsid w:val="3A4B3142"/>
    <w:rsid w:val="3A4F2C33"/>
    <w:rsid w:val="3A52627F"/>
    <w:rsid w:val="3A541FF7"/>
    <w:rsid w:val="3A573895"/>
    <w:rsid w:val="3A5A447A"/>
    <w:rsid w:val="3A5B3385"/>
    <w:rsid w:val="3A63048C"/>
    <w:rsid w:val="3A63223A"/>
    <w:rsid w:val="3A684BB7"/>
    <w:rsid w:val="3A695377"/>
    <w:rsid w:val="3A6A35C8"/>
    <w:rsid w:val="3A6B7341"/>
    <w:rsid w:val="3A6F5083"/>
    <w:rsid w:val="3A7206CF"/>
    <w:rsid w:val="3A751F6D"/>
    <w:rsid w:val="3A797CAF"/>
    <w:rsid w:val="3A7B57D6"/>
    <w:rsid w:val="3A830B2E"/>
    <w:rsid w:val="3A8328DC"/>
    <w:rsid w:val="3A865F28"/>
    <w:rsid w:val="3A887EF3"/>
    <w:rsid w:val="3A8B353F"/>
    <w:rsid w:val="3A8C79E3"/>
    <w:rsid w:val="3A8F302F"/>
    <w:rsid w:val="3A914FF9"/>
    <w:rsid w:val="3A941A91"/>
    <w:rsid w:val="3A971EE4"/>
    <w:rsid w:val="3AA27206"/>
    <w:rsid w:val="3AA60379"/>
    <w:rsid w:val="3AAB245A"/>
    <w:rsid w:val="3AB032A0"/>
    <w:rsid w:val="3ABC194A"/>
    <w:rsid w:val="3AC0768C"/>
    <w:rsid w:val="3ACD1DA9"/>
    <w:rsid w:val="3AD15CB4"/>
    <w:rsid w:val="3AD4138A"/>
    <w:rsid w:val="3AD82C28"/>
    <w:rsid w:val="3ADB1971"/>
    <w:rsid w:val="3AE113B1"/>
    <w:rsid w:val="3AE96BE3"/>
    <w:rsid w:val="3AFB6916"/>
    <w:rsid w:val="3AFB698C"/>
    <w:rsid w:val="3AFD61EB"/>
    <w:rsid w:val="3AFE01B5"/>
    <w:rsid w:val="3AFF6407"/>
    <w:rsid w:val="3B003F2D"/>
    <w:rsid w:val="3B004A11"/>
    <w:rsid w:val="3B057795"/>
    <w:rsid w:val="3B070E17"/>
    <w:rsid w:val="3B0E03F8"/>
    <w:rsid w:val="3B0F4170"/>
    <w:rsid w:val="3B133F41"/>
    <w:rsid w:val="3B1A3241"/>
    <w:rsid w:val="3B1B2B15"/>
    <w:rsid w:val="3B1D063B"/>
    <w:rsid w:val="3B211535"/>
    <w:rsid w:val="3B221649"/>
    <w:rsid w:val="3B225C51"/>
    <w:rsid w:val="3B273268"/>
    <w:rsid w:val="3B2E2848"/>
    <w:rsid w:val="3B331C0C"/>
    <w:rsid w:val="3B3911ED"/>
    <w:rsid w:val="3B3D2A8B"/>
    <w:rsid w:val="3B3F2CA7"/>
    <w:rsid w:val="3B3F4A55"/>
    <w:rsid w:val="3B4007CD"/>
    <w:rsid w:val="3B42010B"/>
    <w:rsid w:val="3B497682"/>
    <w:rsid w:val="3B4E2EEA"/>
    <w:rsid w:val="3B4F27BE"/>
    <w:rsid w:val="3B5322AF"/>
    <w:rsid w:val="3B5344D4"/>
    <w:rsid w:val="3B567FF1"/>
    <w:rsid w:val="3B5879B5"/>
    <w:rsid w:val="3B5D312D"/>
    <w:rsid w:val="3B6444BC"/>
    <w:rsid w:val="3B691AD2"/>
    <w:rsid w:val="3B697D24"/>
    <w:rsid w:val="3B714E2B"/>
    <w:rsid w:val="3B7A60DF"/>
    <w:rsid w:val="3B7A783B"/>
    <w:rsid w:val="3B7F12F6"/>
    <w:rsid w:val="3B7F1E02"/>
    <w:rsid w:val="3B862684"/>
    <w:rsid w:val="3B950A16"/>
    <w:rsid w:val="3B9701D8"/>
    <w:rsid w:val="3B984165"/>
    <w:rsid w:val="3B9C1EA7"/>
    <w:rsid w:val="3B9D177C"/>
    <w:rsid w:val="3B9D352A"/>
    <w:rsid w:val="3B9F4796"/>
    <w:rsid w:val="3BA26D92"/>
    <w:rsid w:val="3BA40D5C"/>
    <w:rsid w:val="3BA41B48"/>
    <w:rsid w:val="3BA71251"/>
    <w:rsid w:val="3BA96372"/>
    <w:rsid w:val="3BAB20EB"/>
    <w:rsid w:val="3BB14054"/>
    <w:rsid w:val="3BB30F9F"/>
    <w:rsid w:val="3BB920E2"/>
    <w:rsid w:val="3BBA0580"/>
    <w:rsid w:val="3BBB7E54"/>
    <w:rsid w:val="3BBF5B96"/>
    <w:rsid w:val="3BC60CD2"/>
    <w:rsid w:val="3BC62A80"/>
    <w:rsid w:val="3BC907C3"/>
    <w:rsid w:val="3BCB453B"/>
    <w:rsid w:val="3BCD02B3"/>
    <w:rsid w:val="3BD57167"/>
    <w:rsid w:val="3BD97ED3"/>
    <w:rsid w:val="3BDF3B42"/>
    <w:rsid w:val="3BED2703"/>
    <w:rsid w:val="3BED44B1"/>
    <w:rsid w:val="3BF53366"/>
    <w:rsid w:val="3BFC2946"/>
    <w:rsid w:val="3BFD221A"/>
    <w:rsid w:val="3BFF5F92"/>
    <w:rsid w:val="3BFF6AA6"/>
    <w:rsid w:val="3C033CD5"/>
    <w:rsid w:val="3C03549A"/>
    <w:rsid w:val="3C0D7C2A"/>
    <w:rsid w:val="3C0E2679"/>
    <w:rsid w:val="3C177780"/>
    <w:rsid w:val="3C187054"/>
    <w:rsid w:val="3C1F4887"/>
    <w:rsid w:val="3C2123AD"/>
    <w:rsid w:val="3C221C81"/>
    <w:rsid w:val="3C236125"/>
    <w:rsid w:val="3C243C4B"/>
    <w:rsid w:val="3C2E3755"/>
    <w:rsid w:val="3C2F4ACA"/>
    <w:rsid w:val="3C326368"/>
    <w:rsid w:val="3C395A2A"/>
    <w:rsid w:val="3C3C0F95"/>
    <w:rsid w:val="3C526A0A"/>
    <w:rsid w:val="3C5462DE"/>
    <w:rsid w:val="3C5F2ED5"/>
    <w:rsid w:val="3C60089E"/>
    <w:rsid w:val="3C61635E"/>
    <w:rsid w:val="3C636521"/>
    <w:rsid w:val="3C642299"/>
    <w:rsid w:val="3C692D61"/>
    <w:rsid w:val="3C7050E2"/>
    <w:rsid w:val="3C7249B6"/>
    <w:rsid w:val="3C7544A7"/>
    <w:rsid w:val="3C7B6B00"/>
    <w:rsid w:val="3C7B7D0F"/>
    <w:rsid w:val="3C7E335B"/>
    <w:rsid w:val="3C7F70D3"/>
    <w:rsid w:val="3C81109D"/>
    <w:rsid w:val="3C834E15"/>
    <w:rsid w:val="3C862210"/>
    <w:rsid w:val="3C8A61A4"/>
    <w:rsid w:val="3C8B4542"/>
    <w:rsid w:val="3C90308E"/>
    <w:rsid w:val="3C940DD1"/>
    <w:rsid w:val="3C9568F7"/>
    <w:rsid w:val="3C990195"/>
    <w:rsid w:val="3C9B215F"/>
    <w:rsid w:val="3C9B3077"/>
    <w:rsid w:val="3C9C1A33"/>
    <w:rsid w:val="3C9C5ED7"/>
    <w:rsid w:val="3C9C7C85"/>
    <w:rsid w:val="3C9E1C4F"/>
    <w:rsid w:val="3CA52FDE"/>
    <w:rsid w:val="3CA63AE0"/>
    <w:rsid w:val="3CAA23A2"/>
    <w:rsid w:val="3CAF79B9"/>
    <w:rsid w:val="3CBB45AF"/>
    <w:rsid w:val="3CBC7B2B"/>
    <w:rsid w:val="3CC21094"/>
    <w:rsid w:val="3CC441C6"/>
    <w:rsid w:val="3CC66207"/>
    <w:rsid w:val="3CCA2A44"/>
    <w:rsid w:val="3CCB40C7"/>
    <w:rsid w:val="3CCE70B1"/>
    <w:rsid w:val="3CD4741F"/>
    <w:rsid w:val="3CD51E2D"/>
    <w:rsid w:val="3CD613E9"/>
    <w:rsid w:val="3CD82F64"/>
    <w:rsid w:val="3CDC62D4"/>
    <w:rsid w:val="3CDE52E4"/>
    <w:rsid w:val="3CE31410"/>
    <w:rsid w:val="3CED04E1"/>
    <w:rsid w:val="3CEF4259"/>
    <w:rsid w:val="3CFE12A5"/>
    <w:rsid w:val="3D037D04"/>
    <w:rsid w:val="3D053A7C"/>
    <w:rsid w:val="3D1141CF"/>
    <w:rsid w:val="3D15509E"/>
    <w:rsid w:val="3D1837B0"/>
    <w:rsid w:val="3D1E4B3E"/>
    <w:rsid w:val="3D232155"/>
    <w:rsid w:val="3D281519"/>
    <w:rsid w:val="3D296822"/>
    <w:rsid w:val="3D2D6B2F"/>
    <w:rsid w:val="3D2E2FD3"/>
    <w:rsid w:val="3D3103CE"/>
    <w:rsid w:val="3D332398"/>
    <w:rsid w:val="3D385C00"/>
    <w:rsid w:val="3D436353"/>
    <w:rsid w:val="3D4445A5"/>
    <w:rsid w:val="3D45031D"/>
    <w:rsid w:val="3D4A76E1"/>
    <w:rsid w:val="3D4C16AB"/>
    <w:rsid w:val="3D4F2F4A"/>
    <w:rsid w:val="3D510A70"/>
    <w:rsid w:val="3D537350"/>
    <w:rsid w:val="3D590099"/>
    <w:rsid w:val="3D5941A8"/>
    <w:rsid w:val="3D5B369C"/>
    <w:rsid w:val="3D5D5666"/>
    <w:rsid w:val="3D6267D9"/>
    <w:rsid w:val="3D687B67"/>
    <w:rsid w:val="3D6E1622"/>
    <w:rsid w:val="3D6E33D0"/>
    <w:rsid w:val="3D6F7148"/>
    <w:rsid w:val="3D7604D6"/>
    <w:rsid w:val="3D826E7B"/>
    <w:rsid w:val="3D850719"/>
    <w:rsid w:val="3D8726E3"/>
    <w:rsid w:val="3D8A670D"/>
    <w:rsid w:val="3D8C7CFA"/>
    <w:rsid w:val="3D9077EA"/>
    <w:rsid w:val="3D9A058D"/>
    <w:rsid w:val="3D9A6E6F"/>
    <w:rsid w:val="3D9A7025"/>
    <w:rsid w:val="3DA05C59"/>
    <w:rsid w:val="3DA54918"/>
    <w:rsid w:val="3DA61CC4"/>
    <w:rsid w:val="3DA70690"/>
    <w:rsid w:val="3DA768E2"/>
    <w:rsid w:val="3DA908AC"/>
    <w:rsid w:val="3DAA0180"/>
    <w:rsid w:val="3DAC3EF8"/>
    <w:rsid w:val="3DAC5CA6"/>
    <w:rsid w:val="3DBB413B"/>
    <w:rsid w:val="3DBE68B9"/>
    <w:rsid w:val="3DC6320C"/>
    <w:rsid w:val="3DC76F84"/>
    <w:rsid w:val="3DD07BE6"/>
    <w:rsid w:val="3DD11BB1"/>
    <w:rsid w:val="3DD31485"/>
    <w:rsid w:val="3DD6235F"/>
    <w:rsid w:val="3DD97850"/>
    <w:rsid w:val="3DE360A4"/>
    <w:rsid w:val="3DE418E4"/>
    <w:rsid w:val="3DEA67CE"/>
    <w:rsid w:val="3DFA2EB5"/>
    <w:rsid w:val="3E015FF2"/>
    <w:rsid w:val="3E067AAC"/>
    <w:rsid w:val="3E0B0C1F"/>
    <w:rsid w:val="3E0E24A6"/>
    <w:rsid w:val="3E1321C9"/>
    <w:rsid w:val="3E1877DF"/>
    <w:rsid w:val="3E2241BA"/>
    <w:rsid w:val="3E261EFC"/>
    <w:rsid w:val="3E263CAA"/>
    <w:rsid w:val="3E287A22"/>
    <w:rsid w:val="3E2D5039"/>
    <w:rsid w:val="3E3208A1"/>
    <w:rsid w:val="3E3B007D"/>
    <w:rsid w:val="3E3D2DA2"/>
    <w:rsid w:val="3E3F2FBE"/>
    <w:rsid w:val="3E3F4D6C"/>
    <w:rsid w:val="3E412892"/>
    <w:rsid w:val="3E4A5FF9"/>
    <w:rsid w:val="3E5067BD"/>
    <w:rsid w:val="3E573E64"/>
    <w:rsid w:val="3E5E04B0"/>
    <w:rsid w:val="3E5F540E"/>
    <w:rsid w:val="3E6348AA"/>
    <w:rsid w:val="3E6A003B"/>
    <w:rsid w:val="3E6D18D9"/>
    <w:rsid w:val="3E6E11AD"/>
    <w:rsid w:val="3E6F5ADD"/>
    <w:rsid w:val="3E7964D0"/>
    <w:rsid w:val="3E7A2248"/>
    <w:rsid w:val="3E834C59"/>
    <w:rsid w:val="3E8D3D29"/>
    <w:rsid w:val="3E950E30"/>
    <w:rsid w:val="3E98174B"/>
    <w:rsid w:val="3EA01CAF"/>
    <w:rsid w:val="3EA03A5D"/>
    <w:rsid w:val="3EA0490B"/>
    <w:rsid w:val="3EA64DEB"/>
    <w:rsid w:val="3EA67080"/>
    <w:rsid w:val="3EAF3CA0"/>
    <w:rsid w:val="3EB44211"/>
    <w:rsid w:val="3EB70DA6"/>
    <w:rsid w:val="3EBA43F3"/>
    <w:rsid w:val="3EBB7211"/>
    <w:rsid w:val="3EBC3E32"/>
    <w:rsid w:val="3EBC63BD"/>
    <w:rsid w:val="3EBC6AA7"/>
    <w:rsid w:val="3EBF7C5B"/>
    <w:rsid w:val="3EC11C25"/>
    <w:rsid w:val="3EC7548D"/>
    <w:rsid w:val="3EC84D62"/>
    <w:rsid w:val="3EC86B10"/>
    <w:rsid w:val="3ECA2888"/>
    <w:rsid w:val="3ECD2378"/>
    <w:rsid w:val="3ED27DBD"/>
    <w:rsid w:val="3ED454B4"/>
    <w:rsid w:val="3EDC644D"/>
    <w:rsid w:val="3EE12499"/>
    <w:rsid w:val="3EE174D3"/>
    <w:rsid w:val="3EE6343A"/>
    <w:rsid w:val="3EEB0A50"/>
    <w:rsid w:val="3EEC2A4C"/>
    <w:rsid w:val="3EF9316D"/>
    <w:rsid w:val="3F0264C5"/>
    <w:rsid w:val="3F051B12"/>
    <w:rsid w:val="3F0B2EA0"/>
    <w:rsid w:val="3F0D4E6A"/>
    <w:rsid w:val="3F0F2990"/>
    <w:rsid w:val="3F116709"/>
    <w:rsid w:val="3F1735F3"/>
    <w:rsid w:val="3F1A3BE6"/>
    <w:rsid w:val="3F231323"/>
    <w:rsid w:val="3F373C95"/>
    <w:rsid w:val="3F3E3276"/>
    <w:rsid w:val="3F402B4A"/>
    <w:rsid w:val="3F43263A"/>
    <w:rsid w:val="3F446ADE"/>
    <w:rsid w:val="3F4A1C1A"/>
    <w:rsid w:val="3F4F7231"/>
    <w:rsid w:val="3F514D57"/>
    <w:rsid w:val="3F5E7474"/>
    <w:rsid w:val="3F632CDC"/>
    <w:rsid w:val="3F6B2AF2"/>
    <w:rsid w:val="3F6D40F6"/>
    <w:rsid w:val="3F6F342F"/>
    <w:rsid w:val="3F724CCD"/>
    <w:rsid w:val="3F780265"/>
    <w:rsid w:val="3F7911BE"/>
    <w:rsid w:val="3F7942AE"/>
    <w:rsid w:val="3F836EDA"/>
    <w:rsid w:val="3F852C53"/>
    <w:rsid w:val="3F892743"/>
    <w:rsid w:val="3F95733A"/>
    <w:rsid w:val="3F9E5AC2"/>
    <w:rsid w:val="3FA05CDE"/>
    <w:rsid w:val="3FAE5D83"/>
    <w:rsid w:val="3FB35A12"/>
    <w:rsid w:val="3FC03C8B"/>
    <w:rsid w:val="3FC92B3F"/>
    <w:rsid w:val="3FD31C10"/>
    <w:rsid w:val="3FE06FE9"/>
    <w:rsid w:val="3FE94F8F"/>
    <w:rsid w:val="3FF1503B"/>
    <w:rsid w:val="3FF34060"/>
    <w:rsid w:val="3FF37BBC"/>
    <w:rsid w:val="3FF81676"/>
    <w:rsid w:val="3FFD6C8D"/>
    <w:rsid w:val="3FFF3A02"/>
    <w:rsid w:val="4000052B"/>
    <w:rsid w:val="40061FE5"/>
    <w:rsid w:val="400718BA"/>
    <w:rsid w:val="40161AFD"/>
    <w:rsid w:val="40195CBF"/>
    <w:rsid w:val="401A15ED"/>
    <w:rsid w:val="4024421A"/>
    <w:rsid w:val="40267F92"/>
    <w:rsid w:val="40275AB8"/>
    <w:rsid w:val="40297A82"/>
    <w:rsid w:val="402E5098"/>
    <w:rsid w:val="40354679"/>
    <w:rsid w:val="40402A78"/>
    <w:rsid w:val="404B17A6"/>
    <w:rsid w:val="40526FD9"/>
    <w:rsid w:val="40550877"/>
    <w:rsid w:val="405745EF"/>
    <w:rsid w:val="405937F0"/>
    <w:rsid w:val="40621D75"/>
    <w:rsid w:val="40642868"/>
    <w:rsid w:val="40646D0C"/>
    <w:rsid w:val="4070393B"/>
    <w:rsid w:val="40730CFD"/>
    <w:rsid w:val="4074042A"/>
    <w:rsid w:val="40784565"/>
    <w:rsid w:val="407A208B"/>
    <w:rsid w:val="407C4056"/>
    <w:rsid w:val="4081341A"/>
    <w:rsid w:val="408A49C4"/>
    <w:rsid w:val="408D0011"/>
    <w:rsid w:val="4090365D"/>
    <w:rsid w:val="40966E0C"/>
    <w:rsid w:val="409969B6"/>
    <w:rsid w:val="409A17EE"/>
    <w:rsid w:val="409C46F8"/>
    <w:rsid w:val="409E221E"/>
    <w:rsid w:val="40A315E2"/>
    <w:rsid w:val="40A92971"/>
    <w:rsid w:val="40A9471F"/>
    <w:rsid w:val="40AA0BC3"/>
    <w:rsid w:val="40AB2699"/>
    <w:rsid w:val="40AB493B"/>
    <w:rsid w:val="40B57568"/>
    <w:rsid w:val="40B7508E"/>
    <w:rsid w:val="40C477AB"/>
    <w:rsid w:val="40C5331A"/>
    <w:rsid w:val="40C81049"/>
    <w:rsid w:val="40CA7285"/>
    <w:rsid w:val="40CE4FAB"/>
    <w:rsid w:val="40CF0629"/>
    <w:rsid w:val="40D07EFD"/>
    <w:rsid w:val="40D914A8"/>
    <w:rsid w:val="40DA6FCE"/>
    <w:rsid w:val="40DB2612"/>
    <w:rsid w:val="40F005A0"/>
    <w:rsid w:val="40FC5196"/>
    <w:rsid w:val="410209A3"/>
    <w:rsid w:val="410D2F00"/>
    <w:rsid w:val="410D73A4"/>
    <w:rsid w:val="41126AEB"/>
    <w:rsid w:val="4114428E"/>
    <w:rsid w:val="41171FD0"/>
    <w:rsid w:val="41243B53"/>
    <w:rsid w:val="41287D39"/>
    <w:rsid w:val="41314E40"/>
    <w:rsid w:val="41326E0A"/>
    <w:rsid w:val="413A6961"/>
    <w:rsid w:val="413D1D28"/>
    <w:rsid w:val="413E755D"/>
    <w:rsid w:val="41410DFB"/>
    <w:rsid w:val="414C7C7C"/>
    <w:rsid w:val="414D59F2"/>
    <w:rsid w:val="414D77A0"/>
    <w:rsid w:val="415128B9"/>
    <w:rsid w:val="4157061F"/>
    <w:rsid w:val="416074D3"/>
    <w:rsid w:val="41670862"/>
    <w:rsid w:val="41686388"/>
    <w:rsid w:val="416C5E78"/>
    <w:rsid w:val="416E7E42"/>
    <w:rsid w:val="41760AA5"/>
    <w:rsid w:val="41764F49"/>
    <w:rsid w:val="41766CF7"/>
    <w:rsid w:val="417967E7"/>
    <w:rsid w:val="41831414"/>
    <w:rsid w:val="418331C2"/>
    <w:rsid w:val="4185518C"/>
    <w:rsid w:val="41923405"/>
    <w:rsid w:val="41B15F81"/>
    <w:rsid w:val="41B229F0"/>
    <w:rsid w:val="41BB25FC"/>
    <w:rsid w:val="41BD2B78"/>
    <w:rsid w:val="41BD66D4"/>
    <w:rsid w:val="41BE244C"/>
    <w:rsid w:val="41C2018E"/>
    <w:rsid w:val="41C37A62"/>
    <w:rsid w:val="41C757A4"/>
    <w:rsid w:val="41CC6917"/>
    <w:rsid w:val="41D028AB"/>
    <w:rsid w:val="41D34149"/>
    <w:rsid w:val="41D3433B"/>
    <w:rsid w:val="41D7554B"/>
    <w:rsid w:val="41D91034"/>
    <w:rsid w:val="41DB4DAC"/>
    <w:rsid w:val="41DF489C"/>
    <w:rsid w:val="41E579D9"/>
    <w:rsid w:val="41E974C9"/>
    <w:rsid w:val="42002A64"/>
    <w:rsid w:val="42091919"/>
    <w:rsid w:val="420A03DA"/>
    <w:rsid w:val="42156510"/>
    <w:rsid w:val="421B164C"/>
    <w:rsid w:val="421D3616"/>
    <w:rsid w:val="421D3E12"/>
    <w:rsid w:val="421F1170"/>
    <w:rsid w:val="421F738E"/>
    <w:rsid w:val="42204EB5"/>
    <w:rsid w:val="42240501"/>
    <w:rsid w:val="42274495"/>
    <w:rsid w:val="4230334A"/>
    <w:rsid w:val="423A5F76"/>
    <w:rsid w:val="423D7815"/>
    <w:rsid w:val="42446DF5"/>
    <w:rsid w:val="42525D96"/>
    <w:rsid w:val="42530DE6"/>
    <w:rsid w:val="425B7C9B"/>
    <w:rsid w:val="425D1C65"/>
    <w:rsid w:val="42652475"/>
    <w:rsid w:val="42674891"/>
    <w:rsid w:val="4269322C"/>
    <w:rsid w:val="426B4382"/>
    <w:rsid w:val="426E3E72"/>
    <w:rsid w:val="427447C8"/>
    <w:rsid w:val="42784CF1"/>
    <w:rsid w:val="427B20EB"/>
    <w:rsid w:val="427E5E44"/>
    <w:rsid w:val="42815953"/>
    <w:rsid w:val="42864D18"/>
    <w:rsid w:val="428C324A"/>
    <w:rsid w:val="4292190E"/>
    <w:rsid w:val="42927B60"/>
    <w:rsid w:val="429C278D"/>
    <w:rsid w:val="42A31D6D"/>
    <w:rsid w:val="42A87384"/>
    <w:rsid w:val="42AB29D0"/>
    <w:rsid w:val="42B06238"/>
    <w:rsid w:val="42BA70B7"/>
    <w:rsid w:val="42BC410E"/>
    <w:rsid w:val="42C85330"/>
    <w:rsid w:val="42D9578F"/>
    <w:rsid w:val="42E12896"/>
    <w:rsid w:val="42E867A1"/>
    <w:rsid w:val="42EA174A"/>
    <w:rsid w:val="42ED4D97"/>
    <w:rsid w:val="42EF4FB3"/>
    <w:rsid w:val="42F500EF"/>
    <w:rsid w:val="42F51E9D"/>
    <w:rsid w:val="42F51FEF"/>
    <w:rsid w:val="42F73E67"/>
    <w:rsid w:val="42FC147E"/>
    <w:rsid w:val="42FE0D52"/>
    <w:rsid w:val="42FE51F6"/>
    <w:rsid w:val="43010842"/>
    <w:rsid w:val="43030A5E"/>
    <w:rsid w:val="4303280C"/>
    <w:rsid w:val="43077110"/>
    <w:rsid w:val="430D71E7"/>
    <w:rsid w:val="43160791"/>
    <w:rsid w:val="432664FB"/>
    <w:rsid w:val="432804C5"/>
    <w:rsid w:val="432B58BF"/>
    <w:rsid w:val="433F136A"/>
    <w:rsid w:val="4340580E"/>
    <w:rsid w:val="434201DF"/>
    <w:rsid w:val="43456981"/>
    <w:rsid w:val="43482915"/>
    <w:rsid w:val="43486471"/>
    <w:rsid w:val="434F15AD"/>
    <w:rsid w:val="4359067E"/>
    <w:rsid w:val="43595962"/>
    <w:rsid w:val="435B1649"/>
    <w:rsid w:val="435B2648"/>
    <w:rsid w:val="435C016E"/>
    <w:rsid w:val="436239D7"/>
    <w:rsid w:val="43664B49"/>
    <w:rsid w:val="436A4639"/>
    <w:rsid w:val="43721740"/>
    <w:rsid w:val="437454B8"/>
    <w:rsid w:val="43811AB8"/>
    <w:rsid w:val="438C20BD"/>
    <w:rsid w:val="438C2802"/>
    <w:rsid w:val="438D6F3F"/>
    <w:rsid w:val="43947908"/>
    <w:rsid w:val="43987A48"/>
    <w:rsid w:val="43A833B4"/>
    <w:rsid w:val="43A93C98"/>
    <w:rsid w:val="43AA269E"/>
    <w:rsid w:val="43AF029E"/>
    <w:rsid w:val="43B65AD0"/>
    <w:rsid w:val="43BF4F80"/>
    <w:rsid w:val="43CA50D8"/>
    <w:rsid w:val="43CD4BC8"/>
    <w:rsid w:val="43CF0940"/>
    <w:rsid w:val="43CF26EE"/>
    <w:rsid w:val="43D321DE"/>
    <w:rsid w:val="43D83C99"/>
    <w:rsid w:val="43D85A47"/>
    <w:rsid w:val="43DE6DD5"/>
    <w:rsid w:val="43DF5027"/>
    <w:rsid w:val="43E53CC0"/>
    <w:rsid w:val="43EC14F2"/>
    <w:rsid w:val="44055728"/>
    <w:rsid w:val="44056110"/>
    <w:rsid w:val="440C3942"/>
    <w:rsid w:val="440F253D"/>
    <w:rsid w:val="4413082D"/>
    <w:rsid w:val="441C0772"/>
    <w:rsid w:val="441D5B50"/>
    <w:rsid w:val="441E3C8B"/>
    <w:rsid w:val="442519AA"/>
    <w:rsid w:val="44307631"/>
    <w:rsid w:val="4439400C"/>
    <w:rsid w:val="44476729"/>
    <w:rsid w:val="444B72AD"/>
    <w:rsid w:val="444E3F5B"/>
    <w:rsid w:val="44511355"/>
    <w:rsid w:val="44531571"/>
    <w:rsid w:val="4453331F"/>
    <w:rsid w:val="445350CD"/>
    <w:rsid w:val="4456696C"/>
    <w:rsid w:val="445B21D4"/>
    <w:rsid w:val="445F1CC4"/>
    <w:rsid w:val="44692B43"/>
    <w:rsid w:val="446C43E1"/>
    <w:rsid w:val="44705C7F"/>
    <w:rsid w:val="44727C49"/>
    <w:rsid w:val="447D039C"/>
    <w:rsid w:val="448160DE"/>
    <w:rsid w:val="44896D41"/>
    <w:rsid w:val="448E6105"/>
    <w:rsid w:val="44915BF6"/>
    <w:rsid w:val="44953938"/>
    <w:rsid w:val="44A75419"/>
    <w:rsid w:val="44B518E4"/>
    <w:rsid w:val="44BA6EFA"/>
    <w:rsid w:val="44BB4B59"/>
    <w:rsid w:val="44BD69EB"/>
    <w:rsid w:val="44BF1204"/>
    <w:rsid w:val="44C0667B"/>
    <w:rsid w:val="44C14BE4"/>
    <w:rsid w:val="44C47D79"/>
    <w:rsid w:val="44C67F95"/>
    <w:rsid w:val="44C9538F"/>
    <w:rsid w:val="44CB1108"/>
    <w:rsid w:val="44CE0BF8"/>
    <w:rsid w:val="44D02BC2"/>
    <w:rsid w:val="44D53D34"/>
    <w:rsid w:val="44D73F50"/>
    <w:rsid w:val="44DF2E05"/>
    <w:rsid w:val="44E64193"/>
    <w:rsid w:val="44F248E6"/>
    <w:rsid w:val="44F56185"/>
    <w:rsid w:val="44F93EC7"/>
    <w:rsid w:val="44FD41E9"/>
    <w:rsid w:val="44FD61DA"/>
    <w:rsid w:val="4502359D"/>
    <w:rsid w:val="450665E4"/>
    <w:rsid w:val="450D1720"/>
    <w:rsid w:val="451231DA"/>
    <w:rsid w:val="4514742D"/>
    <w:rsid w:val="451508BD"/>
    <w:rsid w:val="451C1963"/>
    <w:rsid w:val="45230F44"/>
    <w:rsid w:val="45260A34"/>
    <w:rsid w:val="4529452C"/>
    <w:rsid w:val="452A22D2"/>
    <w:rsid w:val="452D1DC2"/>
    <w:rsid w:val="45321187"/>
    <w:rsid w:val="45344EFF"/>
    <w:rsid w:val="45383C57"/>
    <w:rsid w:val="453C3DB3"/>
    <w:rsid w:val="454B049A"/>
    <w:rsid w:val="454D4212"/>
    <w:rsid w:val="454F52EA"/>
    <w:rsid w:val="4550785F"/>
    <w:rsid w:val="455235D7"/>
    <w:rsid w:val="45561319"/>
    <w:rsid w:val="45575091"/>
    <w:rsid w:val="455946D1"/>
    <w:rsid w:val="455B692F"/>
    <w:rsid w:val="455C26A8"/>
    <w:rsid w:val="457277D5"/>
    <w:rsid w:val="457A48DC"/>
    <w:rsid w:val="45800144"/>
    <w:rsid w:val="45837C34"/>
    <w:rsid w:val="458B6AE9"/>
    <w:rsid w:val="458C4D3B"/>
    <w:rsid w:val="458D2861"/>
    <w:rsid w:val="458F65D9"/>
    <w:rsid w:val="45905EAD"/>
    <w:rsid w:val="45941E41"/>
    <w:rsid w:val="45943BEF"/>
    <w:rsid w:val="45992FB4"/>
    <w:rsid w:val="459C2AA4"/>
    <w:rsid w:val="459D5C04"/>
    <w:rsid w:val="45AB2CE7"/>
    <w:rsid w:val="45B55914"/>
    <w:rsid w:val="45B62C89"/>
    <w:rsid w:val="45BD3146"/>
    <w:rsid w:val="45C5024D"/>
    <w:rsid w:val="45C51FFB"/>
    <w:rsid w:val="45C76627"/>
    <w:rsid w:val="45C8169C"/>
    <w:rsid w:val="45CA7611"/>
    <w:rsid w:val="45CF4C28"/>
    <w:rsid w:val="45D3296A"/>
    <w:rsid w:val="45D4223E"/>
    <w:rsid w:val="45D93AEF"/>
    <w:rsid w:val="45D97854"/>
    <w:rsid w:val="45DB181E"/>
    <w:rsid w:val="45DB35CC"/>
    <w:rsid w:val="45DB3EF9"/>
    <w:rsid w:val="45DE74B6"/>
    <w:rsid w:val="45E36925"/>
    <w:rsid w:val="45E5269D"/>
    <w:rsid w:val="45E701C3"/>
    <w:rsid w:val="45E71F71"/>
    <w:rsid w:val="45E87A97"/>
    <w:rsid w:val="45F8417E"/>
    <w:rsid w:val="45FE550D"/>
    <w:rsid w:val="45FE60DA"/>
    <w:rsid w:val="46001285"/>
    <w:rsid w:val="46051679"/>
    <w:rsid w:val="46052FC8"/>
    <w:rsid w:val="460C7C2A"/>
    <w:rsid w:val="460F771A"/>
    <w:rsid w:val="461420DD"/>
    <w:rsid w:val="46164604"/>
    <w:rsid w:val="461738D4"/>
    <w:rsid w:val="4622744D"/>
    <w:rsid w:val="462F1B6A"/>
    <w:rsid w:val="46342CDD"/>
    <w:rsid w:val="46380A1F"/>
    <w:rsid w:val="463827CD"/>
    <w:rsid w:val="46397634"/>
    <w:rsid w:val="46492C2C"/>
    <w:rsid w:val="4651318A"/>
    <w:rsid w:val="465313B5"/>
    <w:rsid w:val="465515D1"/>
    <w:rsid w:val="465B295F"/>
    <w:rsid w:val="465B64BB"/>
    <w:rsid w:val="465D66D7"/>
    <w:rsid w:val="46696E2A"/>
    <w:rsid w:val="466B0DF4"/>
    <w:rsid w:val="467557CF"/>
    <w:rsid w:val="46767799"/>
    <w:rsid w:val="467C4DAF"/>
    <w:rsid w:val="46821C9A"/>
    <w:rsid w:val="46841EB6"/>
    <w:rsid w:val="46845A12"/>
    <w:rsid w:val="46893028"/>
    <w:rsid w:val="468E063F"/>
    <w:rsid w:val="4690085B"/>
    <w:rsid w:val="46916381"/>
    <w:rsid w:val="46933EA7"/>
    <w:rsid w:val="469F45FA"/>
    <w:rsid w:val="46A240EA"/>
    <w:rsid w:val="46A75BA4"/>
    <w:rsid w:val="46A9191C"/>
    <w:rsid w:val="46AB11F1"/>
    <w:rsid w:val="46AC6D17"/>
    <w:rsid w:val="46AF05B5"/>
    <w:rsid w:val="46B8390E"/>
    <w:rsid w:val="46BF549D"/>
    <w:rsid w:val="46C2478C"/>
    <w:rsid w:val="46C95B1B"/>
    <w:rsid w:val="46CC1167"/>
    <w:rsid w:val="46D02A05"/>
    <w:rsid w:val="46D149CF"/>
    <w:rsid w:val="46D257FF"/>
    <w:rsid w:val="46D70238"/>
    <w:rsid w:val="46D71FE6"/>
    <w:rsid w:val="46DF2D3D"/>
    <w:rsid w:val="46DF70EC"/>
    <w:rsid w:val="46E17303"/>
    <w:rsid w:val="46E42955"/>
    <w:rsid w:val="46E80701"/>
    <w:rsid w:val="46EE732F"/>
    <w:rsid w:val="46F32B98"/>
    <w:rsid w:val="46F506BE"/>
    <w:rsid w:val="46F54B62"/>
    <w:rsid w:val="46F72688"/>
    <w:rsid w:val="46FA357B"/>
    <w:rsid w:val="46FC1A4C"/>
    <w:rsid w:val="46FC37FA"/>
    <w:rsid w:val="47024B89"/>
    <w:rsid w:val="470923BB"/>
    <w:rsid w:val="47095F17"/>
    <w:rsid w:val="470B1C8F"/>
    <w:rsid w:val="470B7EE1"/>
    <w:rsid w:val="470F466E"/>
    <w:rsid w:val="47170634"/>
    <w:rsid w:val="471A45C8"/>
    <w:rsid w:val="471D0B8F"/>
    <w:rsid w:val="471E71E4"/>
    <w:rsid w:val="472745EF"/>
    <w:rsid w:val="4731621B"/>
    <w:rsid w:val="473E081F"/>
    <w:rsid w:val="4740402F"/>
    <w:rsid w:val="474451A1"/>
    <w:rsid w:val="47451645"/>
    <w:rsid w:val="47560522"/>
    <w:rsid w:val="47573126"/>
    <w:rsid w:val="475A49C5"/>
    <w:rsid w:val="475A68B7"/>
    <w:rsid w:val="475F1FDB"/>
    <w:rsid w:val="47634DA1"/>
    <w:rsid w:val="47680EBB"/>
    <w:rsid w:val="476F0470"/>
    <w:rsid w:val="476F66C2"/>
    <w:rsid w:val="47743CD8"/>
    <w:rsid w:val="47745A86"/>
    <w:rsid w:val="47767A51"/>
    <w:rsid w:val="477B5067"/>
    <w:rsid w:val="477C2B8D"/>
    <w:rsid w:val="47812B1E"/>
    <w:rsid w:val="47816A35"/>
    <w:rsid w:val="478832E0"/>
    <w:rsid w:val="478F28C0"/>
    <w:rsid w:val="478F466E"/>
    <w:rsid w:val="47975C19"/>
    <w:rsid w:val="479C7E09"/>
    <w:rsid w:val="47A143A2"/>
    <w:rsid w:val="47AA76FA"/>
    <w:rsid w:val="47B40579"/>
    <w:rsid w:val="47B468C0"/>
    <w:rsid w:val="47B5612D"/>
    <w:rsid w:val="47B843B6"/>
    <w:rsid w:val="47BC11DC"/>
    <w:rsid w:val="47C63E08"/>
    <w:rsid w:val="47C87B80"/>
    <w:rsid w:val="47CA38F8"/>
    <w:rsid w:val="47DA1FCF"/>
    <w:rsid w:val="47DD7AD0"/>
    <w:rsid w:val="47DE73A4"/>
    <w:rsid w:val="47E0311C"/>
    <w:rsid w:val="47E349BA"/>
    <w:rsid w:val="47E50732"/>
    <w:rsid w:val="47E6777F"/>
    <w:rsid w:val="47EA5D49"/>
    <w:rsid w:val="47ED5839"/>
    <w:rsid w:val="47F60B91"/>
    <w:rsid w:val="48027536"/>
    <w:rsid w:val="48074B4D"/>
    <w:rsid w:val="481728B6"/>
    <w:rsid w:val="48233009"/>
    <w:rsid w:val="482A4397"/>
    <w:rsid w:val="482F5E51"/>
    <w:rsid w:val="48313978"/>
    <w:rsid w:val="48360F8E"/>
    <w:rsid w:val="483D231C"/>
    <w:rsid w:val="4840005F"/>
    <w:rsid w:val="48474F49"/>
    <w:rsid w:val="485853A8"/>
    <w:rsid w:val="485B27A2"/>
    <w:rsid w:val="485D476D"/>
    <w:rsid w:val="48622294"/>
    <w:rsid w:val="486474F0"/>
    <w:rsid w:val="48657AC5"/>
    <w:rsid w:val="48684EBF"/>
    <w:rsid w:val="48691363"/>
    <w:rsid w:val="486F44A0"/>
    <w:rsid w:val="48722B13"/>
    <w:rsid w:val="487B2E45"/>
    <w:rsid w:val="487D096B"/>
    <w:rsid w:val="487F7050"/>
    <w:rsid w:val="488066AD"/>
    <w:rsid w:val="48853CC3"/>
    <w:rsid w:val="48855A71"/>
    <w:rsid w:val="488717E9"/>
    <w:rsid w:val="48895562"/>
    <w:rsid w:val="488A12DA"/>
    <w:rsid w:val="488C5052"/>
    <w:rsid w:val="489108BA"/>
    <w:rsid w:val="48931F3C"/>
    <w:rsid w:val="489363E0"/>
    <w:rsid w:val="48961A2D"/>
    <w:rsid w:val="489B34E7"/>
    <w:rsid w:val="489D21CA"/>
    <w:rsid w:val="489F4D85"/>
    <w:rsid w:val="48A203D1"/>
    <w:rsid w:val="48A405ED"/>
    <w:rsid w:val="48A464AC"/>
    <w:rsid w:val="48AC2FFE"/>
    <w:rsid w:val="48B40E89"/>
    <w:rsid w:val="48B84099"/>
    <w:rsid w:val="48B9571B"/>
    <w:rsid w:val="48BA1BBF"/>
    <w:rsid w:val="48CB5B7A"/>
    <w:rsid w:val="48CC36A0"/>
    <w:rsid w:val="48D7293E"/>
    <w:rsid w:val="48DA5DBD"/>
    <w:rsid w:val="48E00EFA"/>
    <w:rsid w:val="48E629B4"/>
    <w:rsid w:val="48EA3B26"/>
    <w:rsid w:val="48F6071D"/>
    <w:rsid w:val="48F86243"/>
    <w:rsid w:val="48FA1FBB"/>
    <w:rsid w:val="4903615B"/>
    <w:rsid w:val="4904108C"/>
    <w:rsid w:val="49060960"/>
    <w:rsid w:val="49064E04"/>
    <w:rsid w:val="49090450"/>
    <w:rsid w:val="490941D8"/>
    <w:rsid w:val="490B241B"/>
    <w:rsid w:val="490E1F0B"/>
    <w:rsid w:val="49177011"/>
    <w:rsid w:val="491B359B"/>
    <w:rsid w:val="491D766A"/>
    <w:rsid w:val="492D3D69"/>
    <w:rsid w:val="49303C2F"/>
    <w:rsid w:val="49310C32"/>
    <w:rsid w:val="49357497"/>
    <w:rsid w:val="49366D6C"/>
    <w:rsid w:val="49380D36"/>
    <w:rsid w:val="49382AE4"/>
    <w:rsid w:val="49442F57"/>
    <w:rsid w:val="49465201"/>
    <w:rsid w:val="49496A9F"/>
    <w:rsid w:val="494B0A69"/>
    <w:rsid w:val="49553696"/>
    <w:rsid w:val="495D022C"/>
    <w:rsid w:val="495F1411"/>
    <w:rsid w:val="4961203A"/>
    <w:rsid w:val="496438D9"/>
    <w:rsid w:val="496A5C71"/>
    <w:rsid w:val="496B110B"/>
    <w:rsid w:val="496B2EB9"/>
    <w:rsid w:val="497004D0"/>
    <w:rsid w:val="49787384"/>
    <w:rsid w:val="49793828"/>
    <w:rsid w:val="497A134E"/>
    <w:rsid w:val="49861B70"/>
    <w:rsid w:val="49867CF3"/>
    <w:rsid w:val="49891591"/>
    <w:rsid w:val="498A3B1A"/>
    <w:rsid w:val="49901BA7"/>
    <w:rsid w:val="4998062F"/>
    <w:rsid w:val="499F0DB5"/>
    <w:rsid w:val="49A34401"/>
    <w:rsid w:val="49A60395"/>
    <w:rsid w:val="49A95790"/>
    <w:rsid w:val="49AE4457"/>
    <w:rsid w:val="49B52386"/>
    <w:rsid w:val="49C751FD"/>
    <w:rsid w:val="49D2313E"/>
    <w:rsid w:val="49D722FD"/>
    <w:rsid w:val="49D92519"/>
    <w:rsid w:val="49D96075"/>
    <w:rsid w:val="49DC3DB7"/>
    <w:rsid w:val="49E67010"/>
    <w:rsid w:val="49E862B8"/>
    <w:rsid w:val="49EB5DA8"/>
    <w:rsid w:val="49EC224C"/>
    <w:rsid w:val="49EF5898"/>
    <w:rsid w:val="49F20EE5"/>
    <w:rsid w:val="49F44C5D"/>
    <w:rsid w:val="49F7474D"/>
    <w:rsid w:val="49FE1F7F"/>
    <w:rsid w:val="4A0155CC"/>
    <w:rsid w:val="4A031344"/>
    <w:rsid w:val="4A080708"/>
    <w:rsid w:val="4A0B2A82"/>
    <w:rsid w:val="4A0C644A"/>
    <w:rsid w:val="4A0D5D1E"/>
    <w:rsid w:val="4A145439"/>
    <w:rsid w:val="4A1946C3"/>
    <w:rsid w:val="4A1B668D"/>
    <w:rsid w:val="4A233794"/>
    <w:rsid w:val="4A273284"/>
    <w:rsid w:val="4A2C089A"/>
    <w:rsid w:val="4A2F3EE7"/>
    <w:rsid w:val="4A4200BE"/>
    <w:rsid w:val="4A4369F5"/>
    <w:rsid w:val="4A484FA8"/>
    <w:rsid w:val="4A592B28"/>
    <w:rsid w:val="4A5C2E04"/>
    <w:rsid w:val="4A5E2A1E"/>
    <w:rsid w:val="4A62250E"/>
    <w:rsid w:val="4A64704B"/>
    <w:rsid w:val="4A6F0787"/>
    <w:rsid w:val="4A720527"/>
    <w:rsid w:val="4A7F1081"/>
    <w:rsid w:val="4A8C30E7"/>
    <w:rsid w:val="4A8E50B1"/>
    <w:rsid w:val="4A930919"/>
    <w:rsid w:val="4A9B157C"/>
    <w:rsid w:val="4A9B5A20"/>
    <w:rsid w:val="4A9E2E1A"/>
    <w:rsid w:val="4A9F64A4"/>
    <w:rsid w:val="4A9F72BE"/>
    <w:rsid w:val="4AAA7A11"/>
    <w:rsid w:val="4AAC5537"/>
    <w:rsid w:val="4AB00EEF"/>
    <w:rsid w:val="4AB33A82"/>
    <w:rsid w:val="4AB4457C"/>
    <w:rsid w:val="4ABC4C5F"/>
    <w:rsid w:val="4ABD14F2"/>
    <w:rsid w:val="4AC00FE3"/>
    <w:rsid w:val="4AC7411F"/>
    <w:rsid w:val="4AC86D9A"/>
    <w:rsid w:val="4ACA3C0F"/>
    <w:rsid w:val="4ACA3D74"/>
    <w:rsid w:val="4AD917F1"/>
    <w:rsid w:val="4AE03433"/>
    <w:rsid w:val="4AE64EED"/>
    <w:rsid w:val="4AE747C1"/>
    <w:rsid w:val="4AEE579D"/>
    <w:rsid w:val="4AF64A04"/>
    <w:rsid w:val="4AFF47E8"/>
    <w:rsid w:val="4B090BDC"/>
    <w:rsid w:val="4B0D06CC"/>
    <w:rsid w:val="4B11724C"/>
    <w:rsid w:val="4B223A4B"/>
    <w:rsid w:val="4B2462A0"/>
    <w:rsid w:val="4B313C8F"/>
    <w:rsid w:val="4B38501D"/>
    <w:rsid w:val="4B3A27AB"/>
    <w:rsid w:val="4B3A2B43"/>
    <w:rsid w:val="4B3B0617"/>
    <w:rsid w:val="4B481704"/>
    <w:rsid w:val="4B4C2876"/>
    <w:rsid w:val="4B524331"/>
    <w:rsid w:val="4B531E57"/>
    <w:rsid w:val="4B58121B"/>
    <w:rsid w:val="4B58746D"/>
    <w:rsid w:val="4B677618"/>
    <w:rsid w:val="4B6E4EE3"/>
    <w:rsid w:val="4B7A73E4"/>
    <w:rsid w:val="4B8464B4"/>
    <w:rsid w:val="4B865D88"/>
    <w:rsid w:val="4B8742A4"/>
    <w:rsid w:val="4B8E10E1"/>
    <w:rsid w:val="4B944949"/>
    <w:rsid w:val="4B9506C1"/>
    <w:rsid w:val="4B983D0E"/>
    <w:rsid w:val="4B991F60"/>
    <w:rsid w:val="4B9A205B"/>
    <w:rsid w:val="4BA821A3"/>
    <w:rsid w:val="4BA83F51"/>
    <w:rsid w:val="4BAD1567"/>
    <w:rsid w:val="4BBC79FC"/>
    <w:rsid w:val="4BC13264"/>
    <w:rsid w:val="4BC33571"/>
    <w:rsid w:val="4BD27220"/>
    <w:rsid w:val="4BDD56BF"/>
    <w:rsid w:val="4BEA6D10"/>
    <w:rsid w:val="4BF03B4A"/>
    <w:rsid w:val="4BF058F8"/>
    <w:rsid w:val="4BF330ED"/>
    <w:rsid w:val="4BF921BB"/>
    <w:rsid w:val="4C0118B3"/>
    <w:rsid w:val="4C0513A3"/>
    <w:rsid w:val="4C121D12"/>
    <w:rsid w:val="4C143394"/>
    <w:rsid w:val="4C143DDD"/>
    <w:rsid w:val="4C154208"/>
    <w:rsid w:val="4C1635B0"/>
    <w:rsid w:val="4C172E84"/>
    <w:rsid w:val="4C1C66ED"/>
    <w:rsid w:val="4C213D03"/>
    <w:rsid w:val="4C2A6DF6"/>
    <w:rsid w:val="4C2C64CE"/>
    <w:rsid w:val="4C2D26A8"/>
    <w:rsid w:val="4C3677AE"/>
    <w:rsid w:val="4C392DFB"/>
    <w:rsid w:val="4C3C0B3D"/>
    <w:rsid w:val="4C4579F1"/>
    <w:rsid w:val="4C4B0D80"/>
    <w:rsid w:val="4C5365B2"/>
    <w:rsid w:val="4C561BFF"/>
    <w:rsid w:val="4C6360CA"/>
    <w:rsid w:val="4C6A56AA"/>
    <w:rsid w:val="4C7327B1"/>
    <w:rsid w:val="4C736DCF"/>
    <w:rsid w:val="4C764E30"/>
    <w:rsid w:val="4C8229F4"/>
    <w:rsid w:val="4C8575A3"/>
    <w:rsid w:val="4C883D82"/>
    <w:rsid w:val="4C9170DB"/>
    <w:rsid w:val="4C975D73"/>
    <w:rsid w:val="4C982217"/>
    <w:rsid w:val="4C991AEB"/>
    <w:rsid w:val="4CA24E44"/>
    <w:rsid w:val="4CA46E0E"/>
    <w:rsid w:val="4CAC0DF4"/>
    <w:rsid w:val="4CB16E35"/>
    <w:rsid w:val="4CB66B41"/>
    <w:rsid w:val="4CB86415"/>
    <w:rsid w:val="4CBD1C7E"/>
    <w:rsid w:val="4CBD57DA"/>
    <w:rsid w:val="4CBD7ED0"/>
    <w:rsid w:val="4CC748AA"/>
    <w:rsid w:val="4CC823D1"/>
    <w:rsid w:val="4CD15729"/>
    <w:rsid w:val="4CD40D75"/>
    <w:rsid w:val="4CD83F86"/>
    <w:rsid w:val="4CD945DE"/>
    <w:rsid w:val="4CE0771A"/>
    <w:rsid w:val="4CE52F83"/>
    <w:rsid w:val="4CE76CFB"/>
    <w:rsid w:val="4CEA67EB"/>
    <w:rsid w:val="4CFB6302"/>
    <w:rsid w:val="4CFD651E"/>
    <w:rsid w:val="4D007DBC"/>
    <w:rsid w:val="4D01600E"/>
    <w:rsid w:val="4D04165B"/>
    <w:rsid w:val="4D0E072B"/>
    <w:rsid w:val="4D115B26"/>
    <w:rsid w:val="4D151ABA"/>
    <w:rsid w:val="4D153868"/>
    <w:rsid w:val="4D1D271C"/>
    <w:rsid w:val="4D232668"/>
    <w:rsid w:val="4D245859"/>
    <w:rsid w:val="4D27359B"/>
    <w:rsid w:val="4D292E6F"/>
    <w:rsid w:val="4D2C7A41"/>
    <w:rsid w:val="4D2D08F9"/>
    <w:rsid w:val="4D3161C8"/>
    <w:rsid w:val="4D355CB8"/>
    <w:rsid w:val="4D37030D"/>
    <w:rsid w:val="4D3B0DF4"/>
    <w:rsid w:val="4D4B54DB"/>
    <w:rsid w:val="4D503D56"/>
    <w:rsid w:val="4D551ACE"/>
    <w:rsid w:val="4D565C2E"/>
    <w:rsid w:val="4D590E94"/>
    <w:rsid w:val="4D5F0F87"/>
    <w:rsid w:val="4D64659D"/>
    <w:rsid w:val="4D704F42"/>
    <w:rsid w:val="4D706CF0"/>
    <w:rsid w:val="4D720CBA"/>
    <w:rsid w:val="4D75339F"/>
    <w:rsid w:val="4D7A36CB"/>
    <w:rsid w:val="4D806B51"/>
    <w:rsid w:val="4D84279B"/>
    <w:rsid w:val="4D862070"/>
    <w:rsid w:val="4D862B22"/>
    <w:rsid w:val="4D897DB2"/>
    <w:rsid w:val="4D8D78A2"/>
    <w:rsid w:val="4D8E361A"/>
    <w:rsid w:val="4D8F6B17"/>
    <w:rsid w:val="4D9D560B"/>
    <w:rsid w:val="4DA44BEC"/>
    <w:rsid w:val="4DA93FB0"/>
    <w:rsid w:val="4DAD3AA0"/>
    <w:rsid w:val="4DAD3F02"/>
    <w:rsid w:val="4DAE5A6A"/>
    <w:rsid w:val="4DB210B7"/>
    <w:rsid w:val="4DBF37D4"/>
    <w:rsid w:val="4DC709FA"/>
    <w:rsid w:val="4DC713BA"/>
    <w:rsid w:val="4DCA1C73"/>
    <w:rsid w:val="4DCD4142"/>
    <w:rsid w:val="4DCE3A17"/>
    <w:rsid w:val="4DCF7D10"/>
    <w:rsid w:val="4DD37490"/>
    <w:rsid w:val="4DD52FF7"/>
    <w:rsid w:val="4DD54DA5"/>
    <w:rsid w:val="4DD74341"/>
    <w:rsid w:val="4DD86643"/>
    <w:rsid w:val="4DD94895"/>
    <w:rsid w:val="4DDA060D"/>
    <w:rsid w:val="4DE4323A"/>
    <w:rsid w:val="4DED20EF"/>
    <w:rsid w:val="4DEE5E67"/>
    <w:rsid w:val="4DEF40B9"/>
    <w:rsid w:val="4DF0398D"/>
    <w:rsid w:val="4DF27EA2"/>
    <w:rsid w:val="4DF3347D"/>
    <w:rsid w:val="4DF47921"/>
    <w:rsid w:val="4DFC0584"/>
    <w:rsid w:val="4DFE254E"/>
    <w:rsid w:val="4E015B9A"/>
    <w:rsid w:val="4E0336C0"/>
    <w:rsid w:val="4E0A0EF3"/>
    <w:rsid w:val="4E10402F"/>
    <w:rsid w:val="4E150134"/>
    <w:rsid w:val="4E1E04FA"/>
    <w:rsid w:val="4E235B10"/>
    <w:rsid w:val="4E2B0E69"/>
    <w:rsid w:val="4E3E6DEE"/>
    <w:rsid w:val="4E451F2B"/>
    <w:rsid w:val="4E47556D"/>
    <w:rsid w:val="4E485577"/>
    <w:rsid w:val="4E5321ED"/>
    <w:rsid w:val="4E5377DA"/>
    <w:rsid w:val="4E5403C0"/>
    <w:rsid w:val="4E563D6D"/>
    <w:rsid w:val="4E612ADD"/>
    <w:rsid w:val="4E6879C7"/>
    <w:rsid w:val="4E6D76D3"/>
    <w:rsid w:val="4E6F6FA8"/>
    <w:rsid w:val="4E704ACE"/>
    <w:rsid w:val="4E740A62"/>
    <w:rsid w:val="4E7445BE"/>
    <w:rsid w:val="4E74636C"/>
    <w:rsid w:val="4E7E71EB"/>
    <w:rsid w:val="4E8567CB"/>
    <w:rsid w:val="4E872543"/>
    <w:rsid w:val="4E915170"/>
    <w:rsid w:val="4E922C96"/>
    <w:rsid w:val="4EA604F0"/>
    <w:rsid w:val="4EC41E1E"/>
    <w:rsid w:val="4ECC1479"/>
    <w:rsid w:val="4ECF3EEA"/>
    <w:rsid w:val="4ED04F17"/>
    <w:rsid w:val="4ED432AF"/>
    <w:rsid w:val="4ED60DD5"/>
    <w:rsid w:val="4ED84B4D"/>
    <w:rsid w:val="4EDD29CB"/>
    <w:rsid w:val="4EE80B08"/>
    <w:rsid w:val="4EEF00E8"/>
    <w:rsid w:val="4EEF633A"/>
    <w:rsid w:val="4EF23735"/>
    <w:rsid w:val="4EF83441"/>
    <w:rsid w:val="4EF94AC3"/>
    <w:rsid w:val="4EFD0A57"/>
    <w:rsid w:val="4EFE13F1"/>
    <w:rsid w:val="4EFF657E"/>
    <w:rsid w:val="4F037C1C"/>
    <w:rsid w:val="4F0A72CD"/>
    <w:rsid w:val="4F0C2A48"/>
    <w:rsid w:val="4F0E67C1"/>
    <w:rsid w:val="4F135B85"/>
    <w:rsid w:val="4F165675"/>
    <w:rsid w:val="4F1D6A04"/>
    <w:rsid w:val="4F225537"/>
    <w:rsid w:val="4F29184C"/>
    <w:rsid w:val="4F302BDB"/>
    <w:rsid w:val="4F3124AF"/>
    <w:rsid w:val="4F343D4D"/>
    <w:rsid w:val="4F363F69"/>
    <w:rsid w:val="4F3A75B6"/>
    <w:rsid w:val="4F3D0E54"/>
    <w:rsid w:val="4F3D70A6"/>
    <w:rsid w:val="4F3F2E1E"/>
    <w:rsid w:val="4F4246BC"/>
    <w:rsid w:val="4F426946"/>
    <w:rsid w:val="4F4A531F"/>
    <w:rsid w:val="4F506DD9"/>
    <w:rsid w:val="4F5148FF"/>
    <w:rsid w:val="4F530677"/>
    <w:rsid w:val="4F5D5052"/>
    <w:rsid w:val="4F5F0DCA"/>
    <w:rsid w:val="4F685C81"/>
    <w:rsid w:val="4F6B3C13"/>
    <w:rsid w:val="4F6F4D85"/>
    <w:rsid w:val="4F702FD7"/>
    <w:rsid w:val="4F716D4F"/>
    <w:rsid w:val="4F734876"/>
    <w:rsid w:val="4F7505EE"/>
    <w:rsid w:val="4F7F146C"/>
    <w:rsid w:val="4F8151E4"/>
    <w:rsid w:val="4F8847C5"/>
    <w:rsid w:val="4F8B6063"/>
    <w:rsid w:val="4F8F4CE0"/>
    <w:rsid w:val="4F950C90"/>
    <w:rsid w:val="4F9A44F8"/>
    <w:rsid w:val="4F9A7605"/>
    <w:rsid w:val="4F9B55BB"/>
    <w:rsid w:val="4F9C3DCC"/>
    <w:rsid w:val="4F9D7B44"/>
    <w:rsid w:val="4F9F566B"/>
    <w:rsid w:val="4FA113E3"/>
    <w:rsid w:val="4FA42C81"/>
    <w:rsid w:val="4FA669F9"/>
    <w:rsid w:val="4FA90297"/>
    <w:rsid w:val="4FA964E9"/>
    <w:rsid w:val="4FAB04B3"/>
    <w:rsid w:val="4FAB1CD8"/>
    <w:rsid w:val="4FAE3B00"/>
    <w:rsid w:val="4FB235F0"/>
    <w:rsid w:val="4FBC4C57"/>
    <w:rsid w:val="4FC652ED"/>
    <w:rsid w:val="4FCD667C"/>
    <w:rsid w:val="4FD55FA1"/>
    <w:rsid w:val="4FDF1F0B"/>
    <w:rsid w:val="4FE47521"/>
    <w:rsid w:val="4FEE214E"/>
    <w:rsid w:val="4FF0236A"/>
    <w:rsid w:val="4FF84D7B"/>
    <w:rsid w:val="4FFC0D0F"/>
    <w:rsid w:val="4FFC486B"/>
    <w:rsid w:val="4FFF435B"/>
    <w:rsid w:val="50033E4B"/>
    <w:rsid w:val="500656EA"/>
    <w:rsid w:val="50081462"/>
    <w:rsid w:val="500D0826"/>
    <w:rsid w:val="500E459E"/>
    <w:rsid w:val="50146059"/>
    <w:rsid w:val="50151DD1"/>
    <w:rsid w:val="50153B7F"/>
    <w:rsid w:val="501F49FD"/>
    <w:rsid w:val="50212524"/>
    <w:rsid w:val="502B5150"/>
    <w:rsid w:val="502B6EBC"/>
    <w:rsid w:val="502E2B4B"/>
    <w:rsid w:val="502F60D4"/>
    <w:rsid w:val="50354221"/>
    <w:rsid w:val="50362EE5"/>
    <w:rsid w:val="50373AF5"/>
    <w:rsid w:val="50377F99"/>
    <w:rsid w:val="503B5150"/>
    <w:rsid w:val="503C735D"/>
    <w:rsid w:val="503E6C32"/>
    <w:rsid w:val="504D50C7"/>
    <w:rsid w:val="50630D8E"/>
    <w:rsid w:val="50642410"/>
    <w:rsid w:val="50707007"/>
    <w:rsid w:val="507408A5"/>
    <w:rsid w:val="507C59AC"/>
    <w:rsid w:val="507C775A"/>
    <w:rsid w:val="50884351"/>
    <w:rsid w:val="508D7BB9"/>
    <w:rsid w:val="508F56DF"/>
    <w:rsid w:val="509727E6"/>
    <w:rsid w:val="50A06B66"/>
    <w:rsid w:val="50A12764"/>
    <w:rsid w:val="50A4019E"/>
    <w:rsid w:val="50A417ED"/>
    <w:rsid w:val="50A867A1"/>
    <w:rsid w:val="50AF18DD"/>
    <w:rsid w:val="50B415EA"/>
    <w:rsid w:val="50B43398"/>
    <w:rsid w:val="50B60EBE"/>
    <w:rsid w:val="50BE7D72"/>
    <w:rsid w:val="50C00528"/>
    <w:rsid w:val="50C64E79"/>
    <w:rsid w:val="50C730CB"/>
    <w:rsid w:val="50C86E43"/>
    <w:rsid w:val="50CA4969"/>
    <w:rsid w:val="50D51D5C"/>
    <w:rsid w:val="50D70E34"/>
    <w:rsid w:val="50D92DFE"/>
    <w:rsid w:val="50E05F3B"/>
    <w:rsid w:val="50E61077"/>
    <w:rsid w:val="50EB4D8E"/>
    <w:rsid w:val="50EF0031"/>
    <w:rsid w:val="50F43794"/>
    <w:rsid w:val="50F6750C"/>
    <w:rsid w:val="51087240"/>
    <w:rsid w:val="510C31D4"/>
    <w:rsid w:val="510F4A72"/>
    <w:rsid w:val="511107EA"/>
    <w:rsid w:val="511D0F3D"/>
    <w:rsid w:val="51220301"/>
    <w:rsid w:val="512247A5"/>
    <w:rsid w:val="51226553"/>
    <w:rsid w:val="51281353"/>
    <w:rsid w:val="512978E2"/>
    <w:rsid w:val="512C1180"/>
    <w:rsid w:val="512C3D35"/>
    <w:rsid w:val="512F6EC2"/>
    <w:rsid w:val="5131339E"/>
    <w:rsid w:val="51385D77"/>
    <w:rsid w:val="513D15DF"/>
    <w:rsid w:val="513D338D"/>
    <w:rsid w:val="513E0EB3"/>
    <w:rsid w:val="514069D9"/>
    <w:rsid w:val="514526E1"/>
    <w:rsid w:val="514566E6"/>
    <w:rsid w:val="514C537E"/>
    <w:rsid w:val="51512F08"/>
    <w:rsid w:val="51516E38"/>
    <w:rsid w:val="515B3813"/>
    <w:rsid w:val="516052CE"/>
    <w:rsid w:val="516429F4"/>
    <w:rsid w:val="516E79EA"/>
    <w:rsid w:val="51714DE5"/>
    <w:rsid w:val="517B5C63"/>
    <w:rsid w:val="51842D6A"/>
    <w:rsid w:val="51894824"/>
    <w:rsid w:val="518E1E3B"/>
    <w:rsid w:val="5190642C"/>
    <w:rsid w:val="51906E0C"/>
    <w:rsid w:val="51907961"/>
    <w:rsid w:val="519531C9"/>
    <w:rsid w:val="519A258E"/>
    <w:rsid w:val="519F1952"/>
    <w:rsid w:val="51A258E6"/>
    <w:rsid w:val="51A5108F"/>
    <w:rsid w:val="51A60F32"/>
    <w:rsid w:val="51AC7826"/>
    <w:rsid w:val="51AE7DE7"/>
    <w:rsid w:val="51B977CF"/>
    <w:rsid w:val="51BC69A8"/>
    <w:rsid w:val="51BF26D5"/>
    <w:rsid w:val="51BF3DA2"/>
    <w:rsid w:val="51C4585C"/>
    <w:rsid w:val="51C55131"/>
    <w:rsid w:val="51C63383"/>
    <w:rsid w:val="51CB6BEB"/>
    <w:rsid w:val="51D04201"/>
    <w:rsid w:val="51D13AD5"/>
    <w:rsid w:val="51D412E5"/>
    <w:rsid w:val="51D81308"/>
    <w:rsid w:val="51E97071"/>
    <w:rsid w:val="51EB2DE9"/>
    <w:rsid w:val="51FF0643"/>
    <w:rsid w:val="52034C48"/>
    <w:rsid w:val="520A1FAA"/>
    <w:rsid w:val="52157E66"/>
    <w:rsid w:val="52187956"/>
    <w:rsid w:val="522105B9"/>
    <w:rsid w:val="5224454D"/>
    <w:rsid w:val="52245D03"/>
    <w:rsid w:val="52297A2E"/>
    <w:rsid w:val="5237602E"/>
    <w:rsid w:val="52393851"/>
    <w:rsid w:val="523A5B1F"/>
    <w:rsid w:val="523D3FA3"/>
    <w:rsid w:val="523F3135"/>
    <w:rsid w:val="52462715"/>
    <w:rsid w:val="524B1ADA"/>
    <w:rsid w:val="525C5A95"/>
    <w:rsid w:val="52635075"/>
    <w:rsid w:val="52754DA9"/>
    <w:rsid w:val="52770463"/>
    <w:rsid w:val="527728CF"/>
    <w:rsid w:val="52862B12"/>
    <w:rsid w:val="528D1E9B"/>
    <w:rsid w:val="529A65BD"/>
    <w:rsid w:val="529C2335"/>
    <w:rsid w:val="52A336C4"/>
    <w:rsid w:val="52A82A88"/>
    <w:rsid w:val="52AF11CB"/>
    <w:rsid w:val="52B07B8F"/>
    <w:rsid w:val="52B21B59"/>
    <w:rsid w:val="52BE04FE"/>
    <w:rsid w:val="52D23FA9"/>
    <w:rsid w:val="52D63A99"/>
    <w:rsid w:val="52D90E94"/>
    <w:rsid w:val="52E2243E"/>
    <w:rsid w:val="52E37F64"/>
    <w:rsid w:val="52E531EC"/>
    <w:rsid w:val="52E54539"/>
    <w:rsid w:val="52EB0BC7"/>
    <w:rsid w:val="52ED0DE3"/>
    <w:rsid w:val="52EF4B5B"/>
    <w:rsid w:val="52F1442F"/>
    <w:rsid w:val="52F61A46"/>
    <w:rsid w:val="52F91536"/>
    <w:rsid w:val="52FD2103"/>
    <w:rsid w:val="52FE4D9E"/>
    <w:rsid w:val="53070C95"/>
    <w:rsid w:val="53081779"/>
    <w:rsid w:val="530A3CB4"/>
    <w:rsid w:val="530F6FAB"/>
    <w:rsid w:val="5311687F"/>
    <w:rsid w:val="531620E8"/>
    <w:rsid w:val="53230361"/>
    <w:rsid w:val="532742F5"/>
    <w:rsid w:val="53285977"/>
    <w:rsid w:val="532C5467"/>
    <w:rsid w:val="53310CD0"/>
    <w:rsid w:val="53316F22"/>
    <w:rsid w:val="53364538"/>
    <w:rsid w:val="533A65A1"/>
    <w:rsid w:val="533C1422"/>
    <w:rsid w:val="534A7FE3"/>
    <w:rsid w:val="534F55FA"/>
    <w:rsid w:val="53503A2D"/>
    <w:rsid w:val="53560736"/>
    <w:rsid w:val="5361397A"/>
    <w:rsid w:val="536410A5"/>
    <w:rsid w:val="53670B95"/>
    <w:rsid w:val="53672943"/>
    <w:rsid w:val="536746F1"/>
    <w:rsid w:val="536A5D9F"/>
    <w:rsid w:val="536C1D08"/>
    <w:rsid w:val="536C7F5A"/>
    <w:rsid w:val="53727460"/>
    <w:rsid w:val="5373753A"/>
    <w:rsid w:val="53746E0E"/>
    <w:rsid w:val="53775BA0"/>
    <w:rsid w:val="537E1A3B"/>
    <w:rsid w:val="53876B42"/>
    <w:rsid w:val="538928BA"/>
    <w:rsid w:val="538A03E0"/>
    <w:rsid w:val="538A6632"/>
    <w:rsid w:val="538D523D"/>
    <w:rsid w:val="539179C0"/>
    <w:rsid w:val="539354E6"/>
    <w:rsid w:val="5394300C"/>
    <w:rsid w:val="53963229"/>
    <w:rsid w:val="53AA4158"/>
    <w:rsid w:val="53AF2132"/>
    <w:rsid w:val="53B37937"/>
    <w:rsid w:val="53BA6F17"/>
    <w:rsid w:val="53C101F7"/>
    <w:rsid w:val="53C35297"/>
    <w:rsid w:val="53C71AFF"/>
    <w:rsid w:val="53CC6C4A"/>
    <w:rsid w:val="53CE651E"/>
    <w:rsid w:val="53D14261"/>
    <w:rsid w:val="53D1600F"/>
    <w:rsid w:val="53D61877"/>
    <w:rsid w:val="53D65968"/>
    <w:rsid w:val="53DD02DA"/>
    <w:rsid w:val="53DD49B3"/>
    <w:rsid w:val="53E06252"/>
    <w:rsid w:val="53E915AA"/>
    <w:rsid w:val="53E93358"/>
    <w:rsid w:val="53EA0E7E"/>
    <w:rsid w:val="53EC2E48"/>
    <w:rsid w:val="53F51CFD"/>
    <w:rsid w:val="53F73CC7"/>
    <w:rsid w:val="53FA7313"/>
    <w:rsid w:val="53FD0BB2"/>
    <w:rsid w:val="540463E4"/>
    <w:rsid w:val="54091C4C"/>
    <w:rsid w:val="540C7047"/>
    <w:rsid w:val="541128AF"/>
    <w:rsid w:val="541859EC"/>
    <w:rsid w:val="541C54DC"/>
    <w:rsid w:val="542425E2"/>
    <w:rsid w:val="5429409D"/>
    <w:rsid w:val="542B1BC3"/>
    <w:rsid w:val="542F45F6"/>
    <w:rsid w:val="54300F87"/>
    <w:rsid w:val="54372C76"/>
    <w:rsid w:val="543C3DD0"/>
    <w:rsid w:val="543C6EC0"/>
    <w:rsid w:val="54400D6C"/>
    <w:rsid w:val="544762D1"/>
    <w:rsid w:val="544E765F"/>
    <w:rsid w:val="54532EC8"/>
    <w:rsid w:val="54576514"/>
    <w:rsid w:val="545A24A8"/>
    <w:rsid w:val="545B00AB"/>
    <w:rsid w:val="545F7ABE"/>
    <w:rsid w:val="54613836"/>
    <w:rsid w:val="546155E5"/>
    <w:rsid w:val="54662BFB"/>
    <w:rsid w:val="546D21DB"/>
    <w:rsid w:val="5479100C"/>
    <w:rsid w:val="548728E1"/>
    <w:rsid w:val="54890697"/>
    <w:rsid w:val="54992125"/>
    <w:rsid w:val="54A11E85"/>
    <w:rsid w:val="54A31759"/>
    <w:rsid w:val="54A47238"/>
    <w:rsid w:val="54AB2D04"/>
    <w:rsid w:val="54B0031A"/>
    <w:rsid w:val="54B35714"/>
    <w:rsid w:val="54B95421"/>
    <w:rsid w:val="54BC6CBF"/>
    <w:rsid w:val="54C618EB"/>
    <w:rsid w:val="54CA13DC"/>
    <w:rsid w:val="54D71379"/>
    <w:rsid w:val="54D77655"/>
    <w:rsid w:val="54D97871"/>
    <w:rsid w:val="54DE71F5"/>
    <w:rsid w:val="54E0475B"/>
    <w:rsid w:val="54E30C95"/>
    <w:rsid w:val="54E3424B"/>
    <w:rsid w:val="54EA03CE"/>
    <w:rsid w:val="54EB3100"/>
    <w:rsid w:val="54F46459"/>
    <w:rsid w:val="550167C3"/>
    <w:rsid w:val="55067F3A"/>
    <w:rsid w:val="55081F04"/>
    <w:rsid w:val="5511700B"/>
    <w:rsid w:val="55144405"/>
    <w:rsid w:val="551B5793"/>
    <w:rsid w:val="551C775D"/>
    <w:rsid w:val="552503C0"/>
    <w:rsid w:val="55280DD6"/>
    <w:rsid w:val="55314FB7"/>
    <w:rsid w:val="553B5E36"/>
    <w:rsid w:val="553E1482"/>
    <w:rsid w:val="554271C4"/>
    <w:rsid w:val="554C3B9F"/>
    <w:rsid w:val="554D7917"/>
    <w:rsid w:val="5559450E"/>
    <w:rsid w:val="555B0286"/>
    <w:rsid w:val="555E7D76"/>
    <w:rsid w:val="55621614"/>
    <w:rsid w:val="556233C2"/>
    <w:rsid w:val="5563538C"/>
    <w:rsid w:val="55641BC1"/>
    <w:rsid w:val="55684751"/>
    <w:rsid w:val="55690BF5"/>
    <w:rsid w:val="55743DF0"/>
    <w:rsid w:val="55767EF4"/>
    <w:rsid w:val="55833339"/>
    <w:rsid w:val="558C61FC"/>
    <w:rsid w:val="558C6691"/>
    <w:rsid w:val="558D3FDE"/>
    <w:rsid w:val="55943798"/>
    <w:rsid w:val="55967510"/>
    <w:rsid w:val="55985036"/>
    <w:rsid w:val="559D264C"/>
    <w:rsid w:val="55A94FFD"/>
    <w:rsid w:val="55AB4F0A"/>
    <w:rsid w:val="55AE6607"/>
    <w:rsid w:val="55B300C2"/>
    <w:rsid w:val="55B31E70"/>
    <w:rsid w:val="55B81234"/>
    <w:rsid w:val="55BB0D24"/>
    <w:rsid w:val="55BD502A"/>
    <w:rsid w:val="55BD684B"/>
    <w:rsid w:val="55C0633B"/>
    <w:rsid w:val="55C43A6A"/>
    <w:rsid w:val="55C64A1C"/>
    <w:rsid w:val="55C73B6D"/>
    <w:rsid w:val="55CA0F67"/>
    <w:rsid w:val="55CE0A58"/>
    <w:rsid w:val="55D342C0"/>
    <w:rsid w:val="55D41DE6"/>
    <w:rsid w:val="55E71B19"/>
    <w:rsid w:val="55E93AE3"/>
    <w:rsid w:val="55E97640"/>
    <w:rsid w:val="55F61A53"/>
    <w:rsid w:val="55FC6A5E"/>
    <w:rsid w:val="56020701"/>
    <w:rsid w:val="560426CB"/>
    <w:rsid w:val="56044479"/>
    <w:rsid w:val="560501F2"/>
    <w:rsid w:val="560A6202"/>
    <w:rsid w:val="560B1CAC"/>
    <w:rsid w:val="561548D9"/>
    <w:rsid w:val="561D378D"/>
    <w:rsid w:val="561F12B3"/>
    <w:rsid w:val="56244B1C"/>
    <w:rsid w:val="56270168"/>
    <w:rsid w:val="56301712"/>
    <w:rsid w:val="56350AD7"/>
    <w:rsid w:val="563D798B"/>
    <w:rsid w:val="564D4873"/>
    <w:rsid w:val="564E3947"/>
    <w:rsid w:val="565847C5"/>
    <w:rsid w:val="565D1DDC"/>
    <w:rsid w:val="566273F2"/>
    <w:rsid w:val="56660C90"/>
    <w:rsid w:val="56665134"/>
    <w:rsid w:val="56674A08"/>
    <w:rsid w:val="56677FEB"/>
    <w:rsid w:val="566C6AE7"/>
    <w:rsid w:val="56705FB3"/>
    <w:rsid w:val="567C4958"/>
    <w:rsid w:val="56813D1C"/>
    <w:rsid w:val="568B06F7"/>
    <w:rsid w:val="56941CA1"/>
    <w:rsid w:val="5698071A"/>
    <w:rsid w:val="56982E14"/>
    <w:rsid w:val="569C0B56"/>
    <w:rsid w:val="56A137A5"/>
    <w:rsid w:val="56A6325E"/>
    <w:rsid w:val="56A63783"/>
    <w:rsid w:val="56A8574D"/>
    <w:rsid w:val="56AC6CBC"/>
    <w:rsid w:val="56AE5351"/>
    <w:rsid w:val="56B22127"/>
    <w:rsid w:val="56B23ED5"/>
    <w:rsid w:val="56BA722E"/>
    <w:rsid w:val="56C1236A"/>
    <w:rsid w:val="56D00783"/>
    <w:rsid w:val="56D85FCF"/>
    <w:rsid w:val="56F3629C"/>
    <w:rsid w:val="56F40992"/>
    <w:rsid w:val="56F97D56"/>
    <w:rsid w:val="56FA587C"/>
    <w:rsid w:val="56FC15F5"/>
    <w:rsid w:val="56FD4B37"/>
    <w:rsid w:val="570010E5"/>
    <w:rsid w:val="570044FC"/>
    <w:rsid w:val="57064221"/>
    <w:rsid w:val="5712706A"/>
    <w:rsid w:val="571526B6"/>
    <w:rsid w:val="57187C4D"/>
    <w:rsid w:val="57233025"/>
    <w:rsid w:val="57250B4B"/>
    <w:rsid w:val="5728063B"/>
    <w:rsid w:val="572A6162"/>
    <w:rsid w:val="57323268"/>
    <w:rsid w:val="57390153"/>
    <w:rsid w:val="57430A0D"/>
    <w:rsid w:val="574423C0"/>
    <w:rsid w:val="574D00A2"/>
    <w:rsid w:val="575136EE"/>
    <w:rsid w:val="575431DF"/>
    <w:rsid w:val="57574A7D"/>
    <w:rsid w:val="575925A3"/>
    <w:rsid w:val="575B456D"/>
    <w:rsid w:val="575F3ED4"/>
    <w:rsid w:val="57650F48"/>
    <w:rsid w:val="57664CC0"/>
    <w:rsid w:val="576C0528"/>
    <w:rsid w:val="576F1263"/>
    <w:rsid w:val="57711FE2"/>
    <w:rsid w:val="57713D91"/>
    <w:rsid w:val="57743881"/>
    <w:rsid w:val="5774562F"/>
    <w:rsid w:val="577473DD"/>
    <w:rsid w:val="57792C45"/>
    <w:rsid w:val="57806FF2"/>
    <w:rsid w:val="57877110"/>
    <w:rsid w:val="578A6C00"/>
    <w:rsid w:val="578F2469"/>
    <w:rsid w:val="57931F59"/>
    <w:rsid w:val="57995095"/>
    <w:rsid w:val="57A001D2"/>
    <w:rsid w:val="57A06424"/>
    <w:rsid w:val="57A570E9"/>
    <w:rsid w:val="57A8672B"/>
    <w:rsid w:val="57B10631"/>
    <w:rsid w:val="57BD5228"/>
    <w:rsid w:val="57C32112"/>
    <w:rsid w:val="57C55E8A"/>
    <w:rsid w:val="57C739B1"/>
    <w:rsid w:val="57C87729"/>
    <w:rsid w:val="57CA68D2"/>
    <w:rsid w:val="57D35153"/>
    <w:rsid w:val="57DA5489"/>
    <w:rsid w:val="57E04A72"/>
    <w:rsid w:val="57E12FAD"/>
    <w:rsid w:val="57E17663"/>
    <w:rsid w:val="57E26A3C"/>
    <w:rsid w:val="57E77B5C"/>
    <w:rsid w:val="57E91B79"/>
    <w:rsid w:val="57F16C7F"/>
    <w:rsid w:val="57F5658A"/>
    <w:rsid w:val="57FF139C"/>
    <w:rsid w:val="58020E8D"/>
    <w:rsid w:val="58047084"/>
    <w:rsid w:val="580544D9"/>
    <w:rsid w:val="5809347C"/>
    <w:rsid w:val="580A1AEF"/>
    <w:rsid w:val="580F5357"/>
    <w:rsid w:val="581110D0"/>
    <w:rsid w:val="58150BC0"/>
    <w:rsid w:val="58164938"/>
    <w:rsid w:val="581D5CC6"/>
    <w:rsid w:val="582157B7"/>
    <w:rsid w:val="58254B7B"/>
    <w:rsid w:val="582C415B"/>
    <w:rsid w:val="582E57DE"/>
    <w:rsid w:val="582F1556"/>
    <w:rsid w:val="58311772"/>
    <w:rsid w:val="5839487F"/>
    <w:rsid w:val="583B614D"/>
    <w:rsid w:val="58445001"/>
    <w:rsid w:val="5846521D"/>
    <w:rsid w:val="58484328"/>
    <w:rsid w:val="58533496"/>
    <w:rsid w:val="585D59FC"/>
    <w:rsid w:val="58636BCC"/>
    <w:rsid w:val="586631C9"/>
    <w:rsid w:val="587358E6"/>
    <w:rsid w:val="58782F40"/>
    <w:rsid w:val="587C3218"/>
    <w:rsid w:val="587D0513"/>
    <w:rsid w:val="587D6765"/>
    <w:rsid w:val="58825B29"/>
    <w:rsid w:val="5882602C"/>
    <w:rsid w:val="5886561A"/>
    <w:rsid w:val="588B2C30"/>
    <w:rsid w:val="58900246"/>
    <w:rsid w:val="58953AAF"/>
    <w:rsid w:val="589A7317"/>
    <w:rsid w:val="589D74A9"/>
    <w:rsid w:val="58A837E2"/>
    <w:rsid w:val="58B008E9"/>
    <w:rsid w:val="58B57CAD"/>
    <w:rsid w:val="58B77EC9"/>
    <w:rsid w:val="58BA3515"/>
    <w:rsid w:val="58BC728D"/>
    <w:rsid w:val="58BE1257"/>
    <w:rsid w:val="58BF0B2C"/>
    <w:rsid w:val="58C779E0"/>
    <w:rsid w:val="58C956F0"/>
    <w:rsid w:val="58CE6FC1"/>
    <w:rsid w:val="58D36385"/>
    <w:rsid w:val="58D5034F"/>
    <w:rsid w:val="58DF4D2A"/>
    <w:rsid w:val="58E23F55"/>
    <w:rsid w:val="58E6255C"/>
    <w:rsid w:val="58E93DFA"/>
    <w:rsid w:val="58EB36CF"/>
    <w:rsid w:val="58F22CAF"/>
    <w:rsid w:val="58F307D5"/>
    <w:rsid w:val="58F5279F"/>
    <w:rsid w:val="58FC1D80"/>
    <w:rsid w:val="58FE78A6"/>
    <w:rsid w:val="59000180"/>
    <w:rsid w:val="590A14DD"/>
    <w:rsid w:val="590A624B"/>
    <w:rsid w:val="590B1FC3"/>
    <w:rsid w:val="59142C25"/>
    <w:rsid w:val="591F15CA"/>
    <w:rsid w:val="592117E6"/>
    <w:rsid w:val="59282B75"/>
    <w:rsid w:val="592A2449"/>
    <w:rsid w:val="592F5CB1"/>
    <w:rsid w:val="5932477C"/>
    <w:rsid w:val="594B23BF"/>
    <w:rsid w:val="594F0101"/>
    <w:rsid w:val="5952374E"/>
    <w:rsid w:val="595C281E"/>
    <w:rsid w:val="595C637A"/>
    <w:rsid w:val="59617E35"/>
    <w:rsid w:val="5966544B"/>
    <w:rsid w:val="596811C3"/>
    <w:rsid w:val="59747B68"/>
    <w:rsid w:val="59771406"/>
    <w:rsid w:val="597E09E7"/>
    <w:rsid w:val="59810274"/>
    <w:rsid w:val="59831B59"/>
    <w:rsid w:val="598E2878"/>
    <w:rsid w:val="59914276"/>
    <w:rsid w:val="59927FEE"/>
    <w:rsid w:val="59965D30"/>
    <w:rsid w:val="59975605"/>
    <w:rsid w:val="599F5E29"/>
    <w:rsid w:val="59A44A9E"/>
    <w:rsid w:val="59AC5554"/>
    <w:rsid w:val="59B60181"/>
    <w:rsid w:val="59B9557B"/>
    <w:rsid w:val="59BB12F3"/>
    <w:rsid w:val="59D2526B"/>
    <w:rsid w:val="59D625D1"/>
    <w:rsid w:val="59D6612D"/>
    <w:rsid w:val="59D800F7"/>
    <w:rsid w:val="59E0473D"/>
    <w:rsid w:val="59EE2F1B"/>
    <w:rsid w:val="59EF3692"/>
    <w:rsid w:val="59F91837"/>
    <w:rsid w:val="59FB55E7"/>
    <w:rsid w:val="59FD7B5D"/>
    <w:rsid w:val="59FE7432"/>
    <w:rsid w:val="59FF38D6"/>
    <w:rsid w:val="5A0031AA"/>
    <w:rsid w:val="5A026F22"/>
    <w:rsid w:val="5A1469C7"/>
    <w:rsid w:val="5A1A070F"/>
    <w:rsid w:val="5A1A625E"/>
    <w:rsid w:val="5A1B6236"/>
    <w:rsid w:val="5A20384C"/>
    <w:rsid w:val="5A2A0227"/>
    <w:rsid w:val="5A33357F"/>
    <w:rsid w:val="5A366BCB"/>
    <w:rsid w:val="5A3A02B2"/>
    <w:rsid w:val="5A3A490E"/>
    <w:rsid w:val="5A3A514E"/>
    <w:rsid w:val="5A446991"/>
    <w:rsid w:val="5A451531"/>
    <w:rsid w:val="5A4566FD"/>
    <w:rsid w:val="5A490FF5"/>
    <w:rsid w:val="5A4A08C9"/>
    <w:rsid w:val="5A532442"/>
    <w:rsid w:val="5A5534F6"/>
    <w:rsid w:val="5A5B2AD6"/>
    <w:rsid w:val="5A6C30BE"/>
    <w:rsid w:val="5A6E0A5B"/>
    <w:rsid w:val="5A706581"/>
    <w:rsid w:val="5A726E5B"/>
    <w:rsid w:val="5A754462"/>
    <w:rsid w:val="5A755946"/>
    <w:rsid w:val="5A79415D"/>
    <w:rsid w:val="5A7B6CD4"/>
    <w:rsid w:val="5A7F2D0E"/>
    <w:rsid w:val="5A8268E5"/>
    <w:rsid w:val="5A8B690A"/>
    <w:rsid w:val="5A8D7133"/>
    <w:rsid w:val="5A8E37B2"/>
    <w:rsid w:val="5A8E4C59"/>
    <w:rsid w:val="5A9164F8"/>
    <w:rsid w:val="5A955FE8"/>
    <w:rsid w:val="5AA4447D"/>
    <w:rsid w:val="5AA858A8"/>
    <w:rsid w:val="5AA93841"/>
    <w:rsid w:val="5AB20948"/>
    <w:rsid w:val="5AB45570"/>
    <w:rsid w:val="5AB75F5E"/>
    <w:rsid w:val="5AC122CC"/>
    <w:rsid w:val="5AC478DD"/>
    <w:rsid w:val="5AC93EE4"/>
    <w:rsid w:val="5ACB69B9"/>
    <w:rsid w:val="5AD07020"/>
    <w:rsid w:val="5AD22D98"/>
    <w:rsid w:val="5AD7215D"/>
    <w:rsid w:val="5ADF7263"/>
    <w:rsid w:val="5AE14D89"/>
    <w:rsid w:val="5AE40D1D"/>
    <w:rsid w:val="5AF2343A"/>
    <w:rsid w:val="5AF50835"/>
    <w:rsid w:val="5AF70A51"/>
    <w:rsid w:val="5AF80325"/>
    <w:rsid w:val="5AFD75B9"/>
    <w:rsid w:val="5AFF7905"/>
    <w:rsid w:val="5B046CCA"/>
    <w:rsid w:val="5B0E7818"/>
    <w:rsid w:val="5B130AB9"/>
    <w:rsid w:val="5B13515F"/>
    <w:rsid w:val="5B174C4F"/>
    <w:rsid w:val="5B1E5FDD"/>
    <w:rsid w:val="5B264E92"/>
    <w:rsid w:val="5B2829B8"/>
    <w:rsid w:val="5B2C37D5"/>
    <w:rsid w:val="5B2D7FCE"/>
    <w:rsid w:val="5B2E1AA7"/>
    <w:rsid w:val="5B316E66"/>
    <w:rsid w:val="5B37709F"/>
    <w:rsid w:val="5B3A0A62"/>
    <w:rsid w:val="5B3A6B8F"/>
    <w:rsid w:val="5B3E6680"/>
    <w:rsid w:val="5B417F1E"/>
    <w:rsid w:val="5B4E6197"/>
    <w:rsid w:val="5B5A66E0"/>
    <w:rsid w:val="5B5D71C6"/>
    <w:rsid w:val="5B5E305F"/>
    <w:rsid w:val="5B5E462C"/>
    <w:rsid w:val="5B61236E"/>
    <w:rsid w:val="5B615ECA"/>
    <w:rsid w:val="5B6D486F"/>
    <w:rsid w:val="5B714AE5"/>
    <w:rsid w:val="5B7A4B13"/>
    <w:rsid w:val="5B8147BE"/>
    <w:rsid w:val="5B81656C"/>
    <w:rsid w:val="5B8816A9"/>
    <w:rsid w:val="5B8878FB"/>
    <w:rsid w:val="5B8F0C89"/>
    <w:rsid w:val="5B9067AF"/>
    <w:rsid w:val="5B914A01"/>
    <w:rsid w:val="5B922527"/>
    <w:rsid w:val="5B9444F1"/>
    <w:rsid w:val="5B962018"/>
    <w:rsid w:val="5B9C33A6"/>
    <w:rsid w:val="5B9E4B2F"/>
    <w:rsid w:val="5BA02E96"/>
    <w:rsid w:val="5BA1276A"/>
    <w:rsid w:val="5BA65FD3"/>
    <w:rsid w:val="5BA81D4B"/>
    <w:rsid w:val="5BB029AE"/>
    <w:rsid w:val="5BB16968"/>
    <w:rsid w:val="5BB57FC4"/>
    <w:rsid w:val="5BB95D06"/>
    <w:rsid w:val="5BB97AB4"/>
    <w:rsid w:val="5BBD6603"/>
    <w:rsid w:val="5BC07095"/>
    <w:rsid w:val="5BC326E1"/>
    <w:rsid w:val="5BC433D0"/>
    <w:rsid w:val="5BCA7F13"/>
    <w:rsid w:val="5BCC5A39"/>
    <w:rsid w:val="5BCE7A03"/>
    <w:rsid w:val="5BD14DFE"/>
    <w:rsid w:val="5BD20B76"/>
    <w:rsid w:val="5BD26DC8"/>
    <w:rsid w:val="5BD60FD7"/>
    <w:rsid w:val="5BD668B8"/>
    <w:rsid w:val="5BDB5C7C"/>
    <w:rsid w:val="5BDD7C46"/>
    <w:rsid w:val="5BE014E5"/>
    <w:rsid w:val="5BE30FD5"/>
    <w:rsid w:val="5BE70AC5"/>
    <w:rsid w:val="5BED59B0"/>
    <w:rsid w:val="5BED775E"/>
    <w:rsid w:val="5BEF1728"/>
    <w:rsid w:val="5BEF4929"/>
    <w:rsid w:val="5BEF797A"/>
    <w:rsid w:val="5BF22FC6"/>
    <w:rsid w:val="5C0056E3"/>
    <w:rsid w:val="5C076A71"/>
    <w:rsid w:val="5C084598"/>
    <w:rsid w:val="5C090A3C"/>
    <w:rsid w:val="5C0F2015"/>
    <w:rsid w:val="5C1318BA"/>
    <w:rsid w:val="5C1F025F"/>
    <w:rsid w:val="5C270EC2"/>
    <w:rsid w:val="5C292E8C"/>
    <w:rsid w:val="5C34503D"/>
    <w:rsid w:val="5C3830CF"/>
    <w:rsid w:val="5C3B496D"/>
    <w:rsid w:val="5C3D2493"/>
    <w:rsid w:val="5C3D4E77"/>
    <w:rsid w:val="5C3F26AF"/>
    <w:rsid w:val="5C423BF1"/>
    <w:rsid w:val="5C447CC6"/>
    <w:rsid w:val="5C45759A"/>
    <w:rsid w:val="5C471564"/>
    <w:rsid w:val="5C4879A7"/>
    <w:rsid w:val="5C4B1054"/>
    <w:rsid w:val="5C5B0B6B"/>
    <w:rsid w:val="5C5D3B6B"/>
    <w:rsid w:val="5C5D5DC0"/>
    <w:rsid w:val="5C693288"/>
    <w:rsid w:val="5C6C2D78"/>
    <w:rsid w:val="5C71213D"/>
    <w:rsid w:val="5C734107"/>
    <w:rsid w:val="5C78171D"/>
    <w:rsid w:val="5C783103"/>
    <w:rsid w:val="5C7834CB"/>
    <w:rsid w:val="5C794EB2"/>
    <w:rsid w:val="5C7D6D34"/>
    <w:rsid w:val="5C8400C2"/>
    <w:rsid w:val="5C841E70"/>
    <w:rsid w:val="5C8A09B3"/>
    <w:rsid w:val="5C910A31"/>
    <w:rsid w:val="5C9A78E6"/>
    <w:rsid w:val="5C9D1184"/>
    <w:rsid w:val="5C9F314E"/>
    <w:rsid w:val="5CA72002"/>
    <w:rsid w:val="5CB309A7"/>
    <w:rsid w:val="5CB70498"/>
    <w:rsid w:val="5CBB0F9F"/>
    <w:rsid w:val="5CBC5AAE"/>
    <w:rsid w:val="5CBF121F"/>
    <w:rsid w:val="5CC24F48"/>
    <w:rsid w:val="5CC26E3C"/>
    <w:rsid w:val="5CC76201"/>
    <w:rsid w:val="5CCE3BBA"/>
    <w:rsid w:val="5CD54DC2"/>
    <w:rsid w:val="5CD56B70"/>
    <w:rsid w:val="5CE45005"/>
    <w:rsid w:val="5CE768DB"/>
    <w:rsid w:val="5CEE19DF"/>
    <w:rsid w:val="5CF1327E"/>
    <w:rsid w:val="5CF74D38"/>
    <w:rsid w:val="5CF8460C"/>
    <w:rsid w:val="5CFC40FC"/>
    <w:rsid w:val="5D076F23"/>
    <w:rsid w:val="5D086D5F"/>
    <w:rsid w:val="5D094A6B"/>
    <w:rsid w:val="5D12342C"/>
    <w:rsid w:val="5D124D02"/>
    <w:rsid w:val="5D153410"/>
    <w:rsid w:val="5D1F603D"/>
    <w:rsid w:val="5D21176C"/>
    <w:rsid w:val="5D245401"/>
    <w:rsid w:val="5D257216"/>
    <w:rsid w:val="5D296EBB"/>
    <w:rsid w:val="5D2B5762"/>
    <w:rsid w:val="5D2C42B6"/>
    <w:rsid w:val="5D331AE8"/>
    <w:rsid w:val="5D364BA9"/>
    <w:rsid w:val="5D3715D8"/>
    <w:rsid w:val="5D3970FE"/>
    <w:rsid w:val="5D3A4C25"/>
    <w:rsid w:val="5D3A60FB"/>
    <w:rsid w:val="5D3F048D"/>
    <w:rsid w:val="5D487342"/>
    <w:rsid w:val="5D4930BA"/>
    <w:rsid w:val="5D494E68"/>
    <w:rsid w:val="5D5061F6"/>
    <w:rsid w:val="5D5A52C7"/>
    <w:rsid w:val="5D5A7075"/>
    <w:rsid w:val="5D606257"/>
    <w:rsid w:val="5D6879E4"/>
    <w:rsid w:val="5D6A0015"/>
    <w:rsid w:val="5D720862"/>
    <w:rsid w:val="5D7E0FB5"/>
    <w:rsid w:val="5D810AA5"/>
    <w:rsid w:val="5D812854"/>
    <w:rsid w:val="5D8440F2"/>
    <w:rsid w:val="5D885B92"/>
    <w:rsid w:val="5D8D744A"/>
    <w:rsid w:val="5D9702C9"/>
    <w:rsid w:val="5D995DEF"/>
    <w:rsid w:val="5DA23243"/>
    <w:rsid w:val="5DA56542"/>
    <w:rsid w:val="5DA64068"/>
    <w:rsid w:val="5DA86032"/>
    <w:rsid w:val="5DAA1DAA"/>
    <w:rsid w:val="5DB03139"/>
    <w:rsid w:val="5DB26EB1"/>
    <w:rsid w:val="5DB524FD"/>
    <w:rsid w:val="5DB627D2"/>
    <w:rsid w:val="5DBD07D9"/>
    <w:rsid w:val="5DC56BE4"/>
    <w:rsid w:val="5DC6470A"/>
    <w:rsid w:val="5DC664B8"/>
    <w:rsid w:val="5DD5494D"/>
    <w:rsid w:val="5DD9443E"/>
    <w:rsid w:val="5DD961EC"/>
    <w:rsid w:val="5DE1722A"/>
    <w:rsid w:val="5DE27796"/>
    <w:rsid w:val="5DEA39B6"/>
    <w:rsid w:val="5DED613B"/>
    <w:rsid w:val="5E0A2849"/>
    <w:rsid w:val="5E0B036F"/>
    <w:rsid w:val="5E0E058B"/>
    <w:rsid w:val="5E113BD7"/>
    <w:rsid w:val="5E14191A"/>
    <w:rsid w:val="5E162F9C"/>
    <w:rsid w:val="5E174F66"/>
    <w:rsid w:val="5E225DE5"/>
    <w:rsid w:val="5E257683"/>
    <w:rsid w:val="5E266171"/>
    <w:rsid w:val="5E3478C6"/>
    <w:rsid w:val="5E483371"/>
    <w:rsid w:val="5E4F2952"/>
    <w:rsid w:val="5E5416A1"/>
    <w:rsid w:val="5E543AC4"/>
    <w:rsid w:val="5E581806"/>
    <w:rsid w:val="5E5B612A"/>
    <w:rsid w:val="5E5C0F3E"/>
    <w:rsid w:val="5E6261E1"/>
    <w:rsid w:val="5E693A13"/>
    <w:rsid w:val="5E6A153A"/>
    <w:rsid w:val="5E6E2DD8"/>
    <w:rsid w:val="5E7303EE"/>
    <w:rsid w:val="5E744166"/>
    <w:rsid w:val="5E777287"/>
    <w:rsid w:val="5E7B54F5"/>
    <w:rsid w:val="5E7D301B"/>
    <w:rsid w:val="5E7D7C74"/>
    <w:rsid w:val="5E7F4FE5"/>
    <w:rsid w:val="5E800D5D"/>
    <w:rsid w:val="5E8425FB"/>
    <w:rsid w:val="5E850121"/>
    <w:rsid w:val="5E930A90"/>
    <w:rsid w:val="5E975130"/>
    <w:rsid w:val="5E977617"/>
    <w:rsid w:val="5E9B16F3"/>
    <w:rsid w:val="5EA031AD"/>
    <w:rsid w:val="5EA44A4C"/>
    <w:rsid w:val="5EB822A5"/>
    <w:rsid w:val="5EBA195A"/>
    <w:rsid w:val="5EBA426F"/>
    <w:rsid w:val="5EBD3D5F"/>
    <w:rsid w:val="5EBE02DB"/>
    <w:rsid w:val="5EBF1885"/>
    <w:rsid w:val="5ED54C05"/>
    <w:rsid w:val="5ED82947"/>
    <w:rsid w:val="5ED846F5"/>
    <w:rsid w:val="5EDF3CD6"/>
    <w:rsid w:val="5EE237C6"/>
    <w:rsid w:val="5EE4309A"/>
    <w:rsid w:val="5EE94B54"/>
    <w:rsid w:val="5EEA61D6"/>
    <w:rsid w:val="5EEC1F4F"/>
    <w:rsid w:val="5EF07C91"/>
    <w:rsid w:val="5EF57055"/>
    <w:rsid w:val="5EF64B7B"/>
    <w:rsid w:val="5EF808F3"/>
    <w:rsid w:val="5EFB03E4"/>
    <w:rsid w:val="5F076D88"/>
    <w:rsid w:val="5F0D0843"/>
    <w:rsid w:val="5F117C07"/>
    <w:rsid w:val="5F13397F"/>
    <w:rsid w:val="5F155949"/>
    <w:rsid w:val="5F334021"/>
    <w:rsid w:val="5F3B6A32"/>
    <w:rsid w:val="5F3C1128"/>
    <w:rsid w:val="5F463F63"/>
    <w:rsid w:val="5F4B0917"/>
    <w:rsid w:val="5F4E2C09"/>
    <w:rsid w:val="5F555D46"/>
    <w:rsid w:val="5F5D5EBB"/>
    <w:rsid w:val="5F5F6BC4"/>
    <w:rsid w:val="5F623840"/>
    <w:rsid w:val="5F6441DB"/>
    <w:rsid w:val="5F685A79"/>
    <w:rsid w:val="5F69359F"/>
    <w:rsid w:val="5F7078C8"/>
    <w:rsid w:val="5F7563E8"/>
    <w:rsid w:val="5F7A1244"/>
    <w:rsid w:val="5F7A39FE"/>
    <w:rsid w:val="5F7D704B"/>
    <w:rsid w:val="5F814F43"/>
    <w:rsid w:val="5F8157F9"/>
    <w:rsid w:val="5F816B3B"/>
    <w:rsid w:val="5F832BE3"/>
    <w:rsid w:val="5F9525E6"/>
    <w:rsid w:val="5F9745B0"/>
    <w:rsid w:val="5F9F3465"/>
    <w:rsid w:val="5FA32F55"/>
    <w:rsid w:val="5FA33FAC"/>
    <w:rsid w:val="5FAA42E4"/>
    <w:rsid w:val="5FB32A6C"/>
    <w:rsid w:val="5FB46F10"/>
    <w:rsid w:val="5FB84B90"/>
    <w:rsid w:val="5FBA204D"/>
    <w:rsid w:val="5FBB6037"/>
    <w:rsid w:val="5FC86518"/>
    <w:rsid w:val="5FD17AC2"/>
    <w:rsid w:val="5FD56E87"/>
    <w:rsid w:val="5FDE21DF"/>
    <w:rsid w:val="5FDF0C0F"/>
    <w:rsid w:val="5FE07D05"/>
    <w:rsid w:val="5FE17422"/>
    <w:rsid w:val="5FE66E99"/>
    <w:rsid w:val="5FED5F7E"/>
    <w:rsid w:val="5FF217E7"/>
    <w:rsid w:val="5FF92B75"/>
    <w:rsid w:val="6005776C"/>
    <w:rsid w:val="600603A0"/>
    <w:rsid w:val="6008725C"/>
    <w:rsid w:val="60097ACC"/>
    <w:rsid w:val="600A6B30"/>
    <w:rsid w:val="600B28A8"/>
    <w:rsid w:val="60121E89"/>
    <w:rsid w:val="601856F1"/>
    <w:rsid w:val="60234096"/>
    <w:rsid w:val="6025396A"/>
    <w:rsid w:val="60285C26"/>
    <w:rsid w:val="602C4CF9"/>
    <w:rsid w:val="6031230F"/>
    <w:rsid w:val="60343BAD"/>
    <w:rsid w:val="60395667"/>
    <w:rsid w:val="603A268B"/>
    <w:rsid w:val="603D1A42"/>
    <w:rsid w:val="60423096"/>
    <w:rsid w:val="6045400C"/>
    <w:rsid w:val="60470EFE"/>
    <w:rsid w:val="60485D7E"/>
    <w:rsid w:val="604C539B"/>
    <w:rsid w:val="604C7149"/>
    <w:rsid w:val="604D2EC1"/>
    <w:rsid w:val="60514290"/>
    <w:rsid w:val="60561D75"/>
    <w:rsid w:val="60624BBE"/>
    <w:rsid w:val="606326E4"/>
    <w:rsid w:val="60651871"/>
    <w:rsid w:val="60695F4D"/>
    <w:rsid w:val="606A2625"/>
    <w:rsid w:val="60730B79"/>
    <w:rsid w:val="607D37A6"/>
    <w:rsid w:val="60832DC5"/>
    <w:rsid w:val="60854409"/>
    <w:rsid w:val="60874745"/>
    <w:rsid w:val="608E59B3"/>
    <w:rsid w:val="608F34D9"/>
    <w:rsid w:val="608F7035"/>
    <w:rsid w:val="60917251"/>
    <w:rsid w:val="60991EE6"/>
    <w:rsid w:val="60997EB4"/>
    <w:rsid w:val="60A01243"/>
    <w:rsid w:val="60A70823"/>
    <w:rsid w:val="60AC035C"/>
    <w:rsid w:val="60AF1486"/>
    <w:rsid w:val="60BA67A8"/>
    <w:rsid w:val="60BD0047"/>
    <w:rsid w:val="60C43183"/>
    <w:rsid w:val="60C677C2"/>
    <w:rsid w:val="60CC7399"/>
    <w:rsid w:val="60D13AF2"/>
    <w:rsid w:val="60D13F7C"/>
    <w:rsid w:val="60D203B4"/>
    <w:rsid w:val="60D4713E"/>
    <w:rsid w:val="60D560BA"/>
    <w:rsid w:val="60D809DC"/>
    <w:rsid w:val="60DD4245"/>
    <w:rsid w:val="60E2185B"/>
    <w:rsid w:val="60F31CBA"/>
    <w:rsid w:val="60FA4DF7"/>
    <w:rsid w:val="60FD48E7"/>
    <w:rsid w:val="61021EFD"/>
    <w:rsid w:val="6105554A"/>
    <w:rsid w:val="610B7004"/>
    <w:rsid w:val="610D26F0"/>
    <w:rsid w:val="6110461A"/>
    <w:rsid w:val="6116571F"/>
    <w:rsid w:val="61181721"/>
    <w:rsid w:val="611B344F"/>
    <w:rsid w:val="61226121"/>
    <w:rsid w:val="613025C6"/>
    <w:rsid w:val="613100ED"/>
    <w:rsid w:val="6131633F"/>
    <w:rsid w:val="613320B7"/>
    <w:rsid w:val="613F0A5C"/>
    <w:rsid w:val="613F6CAD"/>
    <w:rsid w:val="6142054C"/>
    <w:rsid w:val="61442516"/>
    <w:rsid w:val="61461DEA"/>
    <w:rsid w:val="61477910"/>
    <w:rsid w:val="61480D1A"/>
    <w:rsid w:val="614D13CA"/>
    <w:rsid w:val="614E0C9F"/>
    <w:rsid w:val="615838CB"/>
    <w:rsid w:val="615A3AE7"/>
    <w:rsid w:val="615A5895"/>
    <w:rsid w:val="61665FE8"/>
    <w:rsid w:val="61691F7C"/>
    <w:rsid w:val="616C5578"/>
    <w:rsid w:val="616E7593"/>
    <w:rsid w:val="6171498D"/>
    <w:rsid w:val="617821BF"/>
    <w:rsid w:val="617C38F8"/>
    <w:rsid w:val="61811074"/>
    <w:rsid w:val="61826B9A"/>
    <w:rsid w:val="61834DEC"/>
    <w:rsid w:val="618C17C7"/>
    <w:rsid w:val="618F1DBB"/>
    <w:rsid w:val="61972646"/>
    <w:rsid w:val="619A3EE4"/>
    <w:rsid w:val="619C1A0A"/>
    <w:rsid w:val="619C7443"/>
    <w:rsid w:val="619D40AC"/>
    <w:rsid w:val="619F720E"/>
    <w:rsid w:val="619F774C"/>
    <w:rsid w:val="61A11716"/>
    <w:rsid w:val="61A145D6"/>
    <w:rsid w:val="61A44D62"/>
    <w:rsid w:val="61A82AA5"/>
    <w:rsid w:val="61A84853"/>
    <w:rsid w:val="61AB4343"/>
    <w:rsid w:val="61B34FA6"/>
    <w:rsid w:val="61B50D1E"/>
    <w:rsid w:val="61BC3E5A"/>
    <w:rsid w:val="61C50446"/>
    <w:rsid w:val="61C96577"/>
    <w:rsid w:val="61D81D7A"/>
    <w:rsid w:val="61DC44FC"/>
    <w:rsid w:val="61E82EA1"/>
    <w:rsid w:val="61ED495B"/>
    <w:rsid w:val="61F061FA"/>
    <w:rsid w:val="61F41846"/>
    <w:rsid w:val="61F45CEA"/>
    <w:rsid w:val="61F64614"/>
    <w:rsid w:val="61FB0E26"/>
    <w:rsid w:val="61FE6888"/>
    <w:rsid w:val="62013F63"/>
    <w:rsid w:val="62033DB1"/>
    <w:rsid w:val="62051CA5"/>
    <w:rsid w:val="620852F1"/>
    <w:rsid w:val="6212795C"/>
    <w:rsid w:val="62267D49"/>
    <w:rsid w:val="622727B9"/>
    <w:rsid w:val="622A5268"/>
    <w:rsid w:val="622D6B06"/>
    <w:rsid w:val="622F287E"/>
    <w:rsid w:val="622F6D22"/>
    <w:rsid w:val="6230253C"/>
    <w:rsid w:val="623600B0"/>
    <w:rsid w:val="62377985"/>
    <w:rsid w:val="623954AB"/>
    <w:rsid w:val="623C31ED"/>
    <w:rsid w:val="6243457B"/>
    <w:rsid w:val="62436329"/>
    <w:rsid w:val="624C05D4"/>
    <w:rsid w:val="624D7FC5"/>
    <w:rsid w:val="62514EEA"/>
    <w:rsid w:val="625642AF"/>
    <w:rsid w:val="62595B4D"/>
    <w:rsid w:val="625E283C"/>
    <w:rsid w:val="625E7607"/>
    <w:rsid w:val="62634C1E"/>
    <w:rsid w:val="626562A0"/>
    <w:rsid w:val="626764BC"/>
    <w:rsid w:val="6271733B"/>
    <w:rsid w:val="6277102D"/>
    <w:rsid w:val="627A35A1"/>
    <w:rsid w:val="628232F6"/>
    <w:rsid w:val="628506F0"/>
    <w:rsid w:val="62854B94"/>
    <w:rsid w:val="628726BA"/>
    <w:rsid w:val="628F5A13"/>
    <w:rsid w:val="629152E7"/>
    <w:rsid w:val="6296706C"/>
    <w:rsid w:val="62AA63A9"/>
    <w:rsid w:val="62AC0373"/>
    <w:rsid w:val="62AC2121"/>
    <w:rsid w:val="62AC3ECF"/>
    <w:rsid w:val="62B45479"/>
    <w:rsid w:val="62C41857"/>
    <w:rsid w:val="62C51434"/>
    <w:rsid w:val="62C81C97"/>
    <w:rsid w:val="62CE02E9"/>
    <w:rsid w:val="62DD052C"/>
    <w:rsid w:val="62DD677E"/>
    <w:rsid w:val="62E01DCA"/>
    <w:rsid w:val="62E418BB"/>
    <w:rsid w:val="62E811AA"/>
    <w:rsid w:val="62EA0E9B"/>
    <w:rsid w:val="62EC4C13"/>
    <w:rsid w:val="62EF64B1"/>
    <w:rsid w:val="62F00057"/>
    <w:rsid w:val="62F021F4"/>
    <w:rsid w:val="62F35FA1"/>
    <w:rsid w:val="62F835B8"/>
    <w:rsid w:val="62FA10DE"/>
    <w:rsid w:val="62FB4E56"/>
    <w:rsid w:val="630006BE"/>
    <w:rsid w:val="630755A9"/>
    <w:rsid w:val="630E2DDB"/>
    <w:rsid w:val="63104E4E"/>
    <w:rsid w:val="6312522C"/>
    <w:rsid w:val="63125C85"/>
    <w:rsid w:val="63141A74"/>
    <w:rsid w:val="631D301E"/>
    <w:rsid w:val="63211CAF"/>
    <w:rsid w:val="6324615B"/>
    <w:rsid w:val="63275C4B"/>
    <w:rsid w:val="632779F9"/>
    <w:rsid w:val="632919C3"/>
    <w:rsid w:val="632A1297"/>
    <w:rsid w:val="63367C3C"/>
    <w:rsid w:val="633D71BB"/>
    <w:rsid w:val="63411747"/>
    <w:rsid w:val="634265E1"/>
    <w:rsid w:val="63426658"/>
    <w:rsid w:val="63442359"/>
    <w:rsid w:val="63514A76"/>
    <w:rsid w:val="63534C92"/>
    <w:rsid w:val="63556314"/>
    <w:rsid w:val="63597E24"/>
    <w:rsid w:val="635B29AD"/>
    <w:rsid w:val="63604CB9"/>
    <w:rsid w:val="63690012"/>
    <w:rsid w:val="636B5B38"/>
    <w:rsid w:val="636E387A"/>
    <w:rsid w:val="63754C08"/>
    <w:rsid w:val="6376359F"/>
    <w:rsid w:val="637C7D45"/>
    <w:rsid w:val="637D3ABD"/>
    <w:rsid w:val="6381535B"/>
    <w:rsid w:val="638906B4"/>
    <w:rsid w:val="63892462"/>
    <w:rsid w:val="638C5AAE"/>
    <w:rsid w:val="638E1826"/>
    <w:rsid w:val="63900568"/>
    <w:rsid w:val="63911317"/>
    <w:rsid w:val="639614BA"/>
    <w:rsid w:val="63972DD1"/>
    <w:rsid w:val="6397692D"/>
    <w:rsid w:val="63A57A90"/>
    <w:rsid w:val="63B514A9"/>
    <w:rsid w:val="63B82D47"/>
    <w:rsid w:val="63BA6ABF"/>
    <w:rsid w:val="63CA09FB"/>
    <w:rsid w:val="63CE5FE4"/>
    <w:rsid w:val="63D005D8"/>
    <w:rsid w:val="63D23E09"/>
    <w:rsid w:val="63D27965"/>
    <w:rsid w:val="63D47B81"/>
    <w:rsid w:val="63DC6A36"/>
    <w:rsid w:val="63DF2082"/>
    <w:rsid w:val="63E31B72"/>
    <w:rsid w:val="63E33881"/>
    <w:rsid w:val="63E678B4"/>
    <w:rsid w:val="63EB4ECB"/>
    <w:rsid w:val="63F20007"/>
    <w:rsid w:val="63F35B2D"/>
    <w:rsid w:val="640F6E0B"/>
    <w:rsid w:val="641206A9"/>
    <w:rsid w:val="64175CC0"/>
    <w:rsid w:val="641C32D6"/>
    <w:rsid w:val="642108EC"/>
    <w:rsid w:val="6424218B"/>
    <w:rsid w:val="642559F9"/>
    <w:rsid w:val="64287ECD"/>
    <w:rsid w:val="643D4406"/>
    <w:rsid w:val="643E149E"/>
    <w:rsid w:val="643E4FFA"/>
    <w:rsid w:val="6445282D"/>
    <w:rsid w:val="644665A5"/>
    <w:rsid w:val="644D0E48"/>
    <w:rsid w:val="644F567A"/>
    <w:rsid w:val="645111D2"/>
    <w:rsid w:val="645E744B"/>
    <w:rsid w:val="64637881"/>
    <w:rsid w:val="646F78AA"/>
    <w:rsid w:val="64754794"/>
    <w:rsid w:val="64775A27"/>
    <w:rsid w:val="64813139"/>
    <w:rsid w:val="64874BF3"/>
    <w:rsid w:val="648A3CAE"/>
    <w:rsid w:val="64920FE4"/>
    <w:rsid w:val="64994927"/>
    <w:rsid w:val="64A07A63"/>
    <w:rsid w:val="64A137DB"/>
    <w:rsid w:val="64A15589"/>
    <w:rsid w:val="64A73BA2"/>
    <w:rsid w:val="64B452BD"/>
    <w:rsid w:val="64BA7015"/>
    <w:rsid w:val="64C32B9E"/>
    <w:rsid w:val="64CC0858"/>
    <w:rsid w:val="64D911C7"/>
    <w:rsid w:val="64D92F75"/>
    <w:rsid w:val="64DB4F3F"/>
    <w:rsid w:val="64E21E2A"/>
    <w:rsid w:val="64E5191A"/>
    <w:rsid w:val="64E75692"/>
    <w:rsid w:val="64ED07CF"/>
    <w:rsid w:val="64EF2799"/>
    <w:rsid w:val="64F14763"/>
    <w:rsid w:val="64F47DAF"/>
    <w:rsid w:val="64F63B27"/>
    <w:rsid w:val="64F8164D"/>
    <w:rsid w:val="64FE478A"/>
    <w:rsid w:val="64FE5BF6"/>
    <w:rsid w:val="65026BA0"/>
    <w:rsid w:val="65044496"/>
    <w:rsid w:val="65051FBC"/>
    <w:rsid w:val="650A1380"/>
    <w:rsid w:val="65130235"/>
    <w:rsid w:val="65143FAD"/>
    <w:rsid w:val="65197815"/>
    <w:rsid w:val="65202952"/>
    <w:rsid w:val="65206DF6"/>
    <w:rsid w:val="652877FE"/>
    <w:rsid w:val="6535464F"/>
    <w:rsid w:val="65393A14"/>
    <w:rsid w:val="653D3504"/>
    <w:rsid w:val="653D52B2"/>
    <w:rsid w:val="65420B1A"/>
    <w:rsid w:val="6545060B"/>
    <w:rsid w:val="654E3963"/>
    <w:rsid w:val="654F4FE5"/>
    <w:rsid w:val="65515201"/>
    <w:rsid w:val="6554084E"/>
    <w:rsid w:val="655B1BDC"/>
    <w:rsid w:val="656E5DB3"/>
    <w:rsid w:val="657236F6"/>
    <w:rsid w:val="65735178"/>
    <w:rsid w:val="657809E0"/>
    <w:rsid w:val="657F1D6E"/>
    <w:rsid w:val="657F3B1C"/>
    <w:rsid w:val="65827169"/>
    <w:rsid w:val="65896749"/>
    <w:rsid w:val="65905D2A"/>
    <w:rsid w:val="6593581A"/>
    <w:rsid w:val="659550EE"/>
    <w:rsid w:val="659C46CE"/>
    <w:rsid w:val="65AE4402"/>
    <w:rsid w:val="65AE7F5E"/>
    <w:rsid w:val="65B01F28"/>
    <w:rsid w:val="65BC6B1F"/>
    <w:rsid w:val="65BF660F"/>
    <w:rsid w:val="65C459D3"/>
    <w:rsid w:val="65C47781"/>
    <w:rsid w:val="65C6799D"/>
    <w:rsid w:val="65C9123C"/>
    <w:rsid w:val="65C94D98"/>
    <w:rsid w:val="65CB4FB4"/>
    <w:rsid w:val="65CD0D2C"/>
    <w:rsid w:val="65D025CA"/>
    <w:rsid w:val="65D06126"/>
    <w:rsid w:val="65D11E9E"/>
    <w:rsid w:val="65D808E1"/>
    <w:rsid w:val="65E816C2"/>
    <w:rsid w:val="65ED3669"/>
    <w:rsid w:val="65F30067"/>
    <w:rsid w:val="65F55B8D"/>
    <w:rsid w:val="65F71905"/>
    <w:rsid w:val="65FC6F1B"/>
    <w:rsid w:val="65FD2C93"/>
    <w:rsid w:val="65FE0EE5"/>
    <w:rsid w:val="660B53B0"/>
    <w:rsid w:val="660D737A"/>
    <w:rsid w:val="660E3C9E"/>
    <w:rsid w:val="66124991"/>
    <w:rsid w:val="66171FA7"/>
    <w:rsid w:val="661E3335"/>
    <w:rsid w:val="66246472"/>
    <w:rsid w:val="66255992"/>
    <w:rsid w:val="66263F98"/>
    <w:rsid w:val="66293A88"/>
    <w:rsid w:val="662B5A52"/>
    <w:rsid w:val="662D5327"/>
    <w:rsid w:val="662F72F1"/>
    <w:rsid w:val="66344907"/>
    <w:rsid w:val="66364D3A"/>
    <w:rsid w:val="663678D6"/>
    <w:rsid w:val="663D3CCC"/>
    <w:rsid w:val="66482160"/>
    <w:rsid w:val="664F7993"/>
    <w:rsid w:val="66544FA9"/>
    <w:rsid w:val="665705F5"/>
    <w:rsid w:val="665A00E6"/>
    <w:rsid w:val="665D3DD5"/>
    <w:rsid w:val="66636F9A"/>
    <w:rsid w:val="66673E18"/>
    <w:rsid w:val="666B22F3"/>
    <w:rsid w:val="666D1BC7"/>
    <w:rsid w:val="667411A7"/>
    <w:rsid w:val="667E51BF"/>
    <w:rsid w:val="66805D9E"/>
    <w:rsid w:val="66835DC1"/>
    <w:rsid w:val="668A3762"/>
    <w:rsid w:val="66925AD1"/>
    <w:rsid w:val="669C425A"/>
    <w:rsid w:val="66A650D9"/>
    <w:rsid w:val="66A82BFF"/>
    <w:rsid w:val="66A91FD7"/>
    <w:rsid w:val="66AA2E1B"/>
    <w:rsid w:val="66AF572C"/>
    <w:rsid w:val="66BE2423"/>
    <w:rsid w:val="66CB4B3F"/>
    <w:rsid w:val="66CD4D5B"/>
    <w:rsid w:val="66D24120"/>
    <w:rsid w:val="66DE0D17"/>
    <w:rsid w:val="66EC3434"/>
    <w:rsid w:val="66F35AF0"/>
    <w:rsid w:val="66F83B86"/>
    <w:rsid w:val="66FB3677"/>
    <w:rsid w:val="66FC374D"/>
    <w:rsid w:val="670267B3"/>
    <w:rsid w:val="6703252B"/>
    <w:rsid w:val="670818F0"/>
    <w:rsid w:val="670A31EB"/>
    <w:rsid w:val="67140294"/>
    <w:rsid w:val="671464E6"/>
    <w:rsid w:val="671B7875"/>
    <w:rsid w:val="67207643"/>
    <w:rsid w:val="67235885"/>
    <w:rsid w:val="6727446C"/>
    <w:rsid w:val="67291611"/>
    <w:rsid w:val="672F50CE"/>
    <w:rsid w:val="6730396A"/>
    <w:rsid w:val="67395F4D"/>
    <w:rsid w:val="674548F2"/>
    <w:rsid w:val="67474204"/>
    <w:rsid w:val="674A1F08"/>
    <w:rsid w:val="674C5C80"/>
    <w:rsid w:val="674D24E5"/>
    <w:rsid w:val="674E7C4A"/>
    <w:rsid w:val="6751773B"/>
    <w:rsid w:val="67544B35"/>
    <w:rsid w:val="67582877"/>
    <w:rsid w:val="675A56D3"/>
    <w:rsid w:val="675B4115"/>
    <w:rsid w:val="675D7E8D"/>
    <w:rsid w:val="6760172C"/>
    <w:rsid w:val="6764746E"/>
    <w:rsid w:val="67656D42"/>
    <w:rsid w:val="676E3E49"/>
    <w:rsid w:val="677156E7"/>
    <w:rsid w:val="677D5E3A"/>
    <w:rsid w:val="677E1BB2"/>
    <w:rsid w:val="6787315C"/>
    <w:rsid w:val="678B49FB"/>
    <w:rsid w:val="678C0773"/>
    <w:rsid w:val="678D475E"/>
    <w:rsid w:val="678E44EB"/>
    <w:rsid w:val="67915CB0"/>
    <w:rsid w:val="679310D4"/>
    <w:rsid w:val="67931B01"/>
    <w:rsid w:val="679338AF"/>
    <w:rsid w:val="67957627"/>
    <w:rsid w:val="67964380"/>
    <w:rsid w:val="67965D0E"/>
    <w:rsid w:val="679F2254"/>
    <w:rsid w:val="67A07D7A"/>
    <w:rsid w:val="67A21D44"/>
    <w:rsid w:val="67AC4971"/>
    <w:rsid w:val="67AE06E9"/>
    <w:rsid w:val="67B37AAD"/>
    <w:rsid w:val="67B83316"/>
    <w:rsid w:val="67BA377B"/>
    <w:rsid w:val="67BD2A93"/>
    <w:rsid w:val="67BD4BA2"/>
    <w:rsid w:val="67BD6B7E"/>
    <w:rsid w:val="67BF46A4"/>
    <w:rsid w:val="67C63C85"/>
    <w:rsid w:val="67C6700D"/>
    <w:rsid w:val="67CB51AF"/>
    <w:rsid w:val="67D143D7"/>
    <w:rsid w:val="67D30150"/>
    <w:rsid w:val="67DD4B2A"/>
    <w:rsid w:val="67E10ABE"/>
    <w:rsid w:val="67E1286C"/>
    <w:rsid w:val="67E660D5"/>
    <w:rsid w:val="67E73BFB"/>
    <w:rsid w:val="67E81E4D"/>
    <w:rsid w:val="67EB36EB"/>
    <w:rsid w:val="67EE6D37"/>
    <w:rsid w:val="67F3434E"/>
    <w:rsid w:val="67F73E3E"/>
    <w:rsid w:val="67FD341E"/>
    <w:rsid w:val="68040309"/>
    <w:rsid w:val="68044890"/>
    <w:rsid w:val="68060525"/>
    <w:rsid w:val="68064081"/>
    <w:rsid w:val="68120C78"/>
    <w:rsid w:val="681837B0"/>
    <w:rsid w:val="681D761D"/>
    <w:rsid w:val="68212C69"/>
    <w:rsid w:val="68262975"/>
    <w:rsid w:val="68264723"/>
    <w:rsid w:val="682B1D3A"/>
    <w:rsid w:val="682E182A"/>
    <w:rsid w:val="68376930"/>
    <w:rsid w:val="68394457"/>
    <w:rsid w:val="683A01CF"/>
    <w:rsid w:val="684352D5"/>
    <w:rsid w:val="6844104D"/>
    <w:rsid w:val="6846757A"/>
    <w:rsid w:val="684E5A28"/>
    <w:rsid w:val="685079F2"/>
    <w:rsid w:val="68582403"/>
    <w:rsid w:val="685A43CD"/>
    <w:rsid w:val="685F3791"/>
    <w:rsid w:val="6861446E"/>
    <w:rsid w:val="686B1C82"/>
    <w:rsid w:val="686D2352"/>
    <w:rsid w:val="686E1C26"/>
    <w:rsid w:val="68721717"/>
    <w:rsid w:val="68724988"/>
    <w:rsid w:val="6874548F"/>
    <w:rsid w:val="68751207"/>
    <w:rsid w:val="687E00BB"/>
    <w:rsid w:val="6884144A"/>
    <w:rsid w:val="68866F70"/>
    <w:rsid w:val="68880F3A"/>
    <w:rsid w:val="688A4CB2"/>
    <w:rsid w:val="688F051A"/>
    <w:rsid w:val="68921DA2"/>
    <w:rsid w:val="68947C28"/>
    <w:rsid w:val="689618A9"/>
    <w:rsid w:val="6897562C"/>
    <w:rsid w:val="689C49E5"/>
    <w:rsid w:val="68A15EA5"/>
    <w:rsid w:val="68A815DC"/>
    <w:rsid w:val="68AA5354"/>
    <w:rsid w:val="68AD09A1"/>
    <w:rsid w:val="68AD274F"/>
    <w:rsid w:val="68AF38B3"/>
    <w:rsid w:val="68B20FD9"/>
    <w:rsid w:val="68B7537B"/>
    <w:rsid w:val="68BA4E6C"/>
    <w:rsid w:val="68BE07D7"/>
    <w:rsid w:val="68C06926"/>
    <w:rsid w:val="68C1269E"/>
    <w:rsid w:val="68CA77A4"/>
    <w:rsid w:val="68CC52CB"/>
    <w:rsid w:val="68DB6590"/>
    <w:rsid w:val="68DB6AF7"/>
    <w:rsid w:val="68E17CB2"/>
    <w:rsid w:val="68E51B14"/>
    <w:rsid w:val="68E72104"/>
    <w:rsid w:val="68EA39A3"/>
    <w:rsid w:val="68ED5241"/>
    <w:rsid w:val="68EF0FB9"/>
    <w:rsid w:val="68F2795D"/>
    <w:rsid w:val="68FA3C61"/>
    <w:rsid w:val="68FB5BB0"/>
    <w:rsid w:val="68FB795E"/>
    <w:rsid w:val="68FC7232"/>
    <w:rsid w:val="68FD1C09"/>
    <w:rsid w:val="690031C6"/>
    <w:rsid w:val="69012A9A"/>
    <w:rsid w:val="690600B1"/>
    <w:rsid w:val="690A194F"/>
    <w:rsid w:val="690B56C7"/>
    <w:rsid w:val="69132EFA"/>
    <w:rsid w:val="691427CE"/>
    <w:rsid w:val="6917406C"/>
    <w:rsid w:val="691B1DAE"/>
    <w:rsid w:val="691B3B5C"/>
    <w:rsid w:val="691C78D4"/>
    <w:rsid w:val="69201173"/>
    <w:rsid w:val="692D388F"/>
    <w:rsid w:val="692E0628"/>
    <w:rsid w:val="6931512E"/>
    <w:rsid w:val="69321F89"/>
    <w:rsid w:val="693410C2"/>
    <w:rsid w:val="693469CC"/>
    <w:rsid w:val="69361D9A"/>
    <w:rsid w:val="69390E53"/>
    <w:rsid w:val="693B41FE"/>
    <w:rsid w:val="693E3CEF"/>
    <w:rsid w:val="69431305"/>
    <w:rsid w:val="694330B3"/>
    <w:rsid w:val="6945507D"/>
    <w:rsid w:val="694766FF"/>
    <w:rsid w:val="6951757E"/>
    <w:rsid w:val="69567C43"/>
    <w:rsid w:val="695E7EED"/>
    <w:rsid w:val="696372B1"/>
    <w:rsid w:val="69653029"/>
    <w:rsid w:val="69672C94"/>
    <w:rsid w:val="696C085C"/>
    <w:rsid w:val="696C260A"/>
    <w:rsid w:val="696F3EA8"/>
    <w:rsid w:val="697B284D"/>
    <w:rsid w:val="697D0373"/>
    <w:rsid w:val="697D4817"/>
    <w:rsid w:val="6981433F"/>
    <w:rsid w:val="699374CC"/>
    <w:rsid w:val="69951B60"/>
    <w:rsid w:val="69990F25"/>
    <w:rsid w:val="699A246E"/>
    <w:rsid w:val="699F4DA3"/>
    <w:rsid w:val="69A6630B"/>
    <w:rsid w:val="69A753F0"/>
    <w:rsid w:val="69A91168"/>
    <w:rsid w:val="69AF0748"/>
    <w:rsid w:val="69B31FE7"/>
    <w:rsid w:val="69B33D95"/>
    <w:rsid w:val="69B95123"/>
    <w:rsid w:val="69C11C7B"/>
    <w:rsid w:val="69CB5582"/>
    <w:rsid w:val="69CE6E20"/>
    <w:rsid w:val="69D335AB"/>
    <w:rsid w:val="69D34437"/>
    <w:rsid w:val="69D501AF"/>
    <w:rsid w:val="69DA57C5"/>
    <w:rsid w:val="69DD52B6"/>
    <w:rsid w:val="69DF102E"/>
    <w:rsid w:val="69E20B1E"/>
    <w:rsid w:val="69E44896"/>
    <w:rsid w:val="69E5416A"/>
    <w:rsid w:val="69EE301F"/>
    <w:rsid w:val="69F04850"/>
    <w:rsid w:val="69F12B0F"/>
    <w:rsid w:val="69F30635"/>
    <w:rsid w:val="69F745C9"/>
    <w:rsid w:val="69F83E9D"/>
    <w:rsid w:val="6A011D0A"/>
    <w:rsid w:val="6A022F6E"/>
    <w:rsid w:val="6A024B78"/>
    <w:rsid w:val="6A114F5F"/>
    <w:rsid w:val="6A136F29"/>
    <w:rsid w:val="6A184540"/>
    <w:rsid w:val="6A1F142A"/>
    <w:rsid w:val="6A1F6BD7"/>
    <w:rsid w:val="6A2151A2"/>
    <w:rsid w:val="6A222CC8"/>
    <w:rsid w:val="6A271505"/>
    <w:rsid w:val="6A2B36C8"/>
    <w:rsid w:val="6A2B6021"/>
    <w:rsid w:val="6A2C1D99"/>
    <w:rsid w:val="6A303173"/>
    <w:rsid w:val="6A3273AF"/>
    <w:rsid w:val="6A334ED5"/>
    <w:rsid w:val="6A3550F2"/>
    <w:rsid w:val="6A415844"/>
    <w:rsid w:val="6A484E25"/>
    <w:rsid w:val="6A502CA6"/>
    <w:rsid w:val="6A54799D"/>
    <w:rsid w:val="6A5D01A4"/>
    <w:rsid w:val="6A6034B6"/>
    <w:rsid w:val="6A636C96"/>
    <w:rsid w:val="6A647785"/>
    <w:rsid w:val="6A711A96"/>
    <w:rsid w:val="6A721EA2"/>
    <w:rsid w:val="6A753740"/>
    <w:rsid w:val="6A771266"/>
    <w:rsid w:val="6A841BD5"/>
    <w:rsid w:val="6A8D557A"/>
    <w:rsid w:val="6A8D6CDC"/>
    <w:rsid w:val="6A975464"/>
    <w:rsid w:val="6AA461E2"/>
    <w:rsid w:val="6AA47B81"/>
    <w:rsid w:val="6AA933EA"/>
    <w:rsid w:val="6AAB53B4"/>
    <w:rsid w:val="6AAD6A36"/>
    <w:rsid w:val="6AAF6C52"/>
    <w:rsid w:val="6AB204F0"/>
    <w:rsid w:val="6AB24AF1"/>
    <w:rsid w:val="6AB302C8"/>
    <w:rsid w:val="6AB44268"/>
    <w:rsid w:val="6ABA73A5"/>
    <w:rsid w:val="6AC10733"/>
    <w:rsid w:val="6ACB7804"/>
    <w:rsid w:val="6ACB7AD0"/>
    <w:rsid w:val="6AD20B92"/>
    <w:rsid w:val="6AD466B8"/>
    <w:rsid w:val="6ADF6E0B"/>
    <w:rsid w:val="6AE306AA"/>
    <w:rsid w:val="6AF01018"/>
    <w:rsid w:val="6AF02DC7"/>
    <w:rsid w:val="6AF4233A"/>
    <w:rsid w:val="6AF503DD"/>
    <w:rsid w:val="6AF97ECD"/>
    <w:rsid w:val="6AFE3735"/>
    <w:rsid w:val="6B016D82"/>
    <w:rsid w:val="6B0F76F1"/>
    <w:rsid w:val="6B1116BB"/>
    <w:rsid w:val="6B120F8F"/>
    <w:rsid w:val="6B144D07"/>
    <w:rsid w:val="6B225676"/>
    <w:rsid w:val="6B2807B2"/>
    <w:rsid w:val="6B3158B9"/>
    <w:rsid w:val="6B386B50"/>
    <w:rsid w:val="6B533758"/>
    <w:rsid w:val="6B5415A7"/>
    <w:rsid w:val="6B5D66AE"/>
    <w:rsid w:val="6B6932A5"/>
    <w:rsid w:val="6B6A13DF"/>
    <w:rsid w:val="6B6F1C86"/>
    <w:rsid w:val="6B6F4633"/>
    <w:rsid w:val="6B721A2E"/>
    <w:rsid w:val="6B78111D"/>
    <w:rsid w:val="6B797260"/>
    <w:rsid w:val="6B7B6B34"/>
    <w:rsid w:val="6B80414A"/>
    <w:rsid w:val="6B827EC3"/>
    <w:rsid w:val="6B8665E7"/>
    <w:rsid w:val="6B8F0831"/>
    <w:rsid w:val="6B923E7E"/>
    <w:rsid w:val="6B930322"/>
    <w:rsid w:val="6B947BF6"/>
    <w:rsid w:val="6B96571C"/>
    <w:rsid w:val="6B9F7B6E"/>
    <w:rsid w:val="6BA02A3F"/>
    <w:rsid w:val="6BA77929"/>
    <w:rsid w:val="6BA8544F"/>
    <w:rsid w:val="6BA918F3"/>
    <w:rsid w:val="6BAF2C82"/>
    <w:rsid w:val="6BB107A8"/>
    <w:rsid w:val="6BB362CE"/>
    <w:rsid w:val="6BB838E4"/>
    <w:rsid w:val="6BB87D88"/>
    <w:rsid w:val="6BBD0EFB"/>
    <w:rsid w:val="6BBD714D"/>
    <w:rsid w:val="6BBE4C73"/>
    <w:rsid w:val="6BC02799"/>
    <w:rsid w:val="6BC54253"/>
    <w:rsid w:val="6BC543C7"/>
    <w:rsid w:val="6BDD334B"/>
    <w:rsid w:val="6BDD77EF"/>
    <w:rsid w:val="6BE203D1"/>
    <w:rsid w:val="6BE20961"/>
    <w:rsid w:val="6BE26BB3"/>
    <w:rsid w:val="6BF012D0"/>
    <w:rsid w:val="6BF54B38"/>
    <w:rsid w:val="6BF6265F"/>
    <w:rsid w:val="6C027255"/>
    <w:rsid w:val="6C046B2A"/>
    <w:rsid w:val="6C0905E4"/>
    <w:rsid w:val="6C094140"/>
    <w:rsid w:val="6C0B435C"/>
    <w:rsid w:val="6C156F89"/>
    <w:rsid w:val="6C1A634D"/>
    <w:rsid w:val="6C1D3C1E"/>
    <w:rsid w:val="6C1F5711"/>
    <w:rsid w:val="6C276CBC"/>
    <w:rsid w:val="6C2C42D2"/>
    <w:rsid w:val="6C340FCC"/>
    <w:rsid w:val="6C3541A5"/>
    <w:rsid w:val="6C452D18"/>
    <w:rsid w:val="6C5A6AED"/>
    <w:rsid w:val="6C621AA2"/>
    <w:rsid w:val="6C657EEA"/>
    <w:rsid w:val="6C660A88"/>
    <w:rsid w:val="6C691082"/>
    <w:rsid w:val="6C6D2921"/>
    <w:rsid w:val="6C6E6699"/>
    <w:rsid w:val="6C6E7B53"/>
    <w:rsid w:val="6C731F01"/>
    <w:rsid w:val="6C787517"/>
    <w:rsid w:val="6C7964CA"/>
    <w:rsid w:val="6C8B724B"/>
    <w:rsid w:val="6C8D2FC3"/>
    <w:rsid w:val="6C90660F"/>
    <w:rsid w:val="6C922387"/>
    <w:rsid w:val="6C967015"/>
    <w:rsid w:val="6C97799E"/>
    <w:rsid w:val="6C991968"/>
    <w:rsid w:val="6C9B45C8"/>
    <w:rsid w:val="6C9C3206"/>
    <w:rsid w:val="6C9C4FB4"/>
    <w:rsid w:val="6C9D0D2C"/>
    <w:rsid w:val="6CA87DFD"/>
    <w:rsid w:val="6CAB3449"/>
    <w:rsid w:val="6CAB51F7"/>
    <w:rsid w:val="6CB73B9C"/>
    <w:rsid w:val="6CB95B66"/>
    <w:rsid w:val="6CBC11B2"/>
    <w:rsid w:val="6CBF5146"/>
    <w:rsid w:val="6CC12C6C"/>
    <w:rsid w:val="6CC462B9"/>
    <w:rsid w:val="6CCE7137"/>
    <w:rsid w:val="6CD429A0"/>
    <w:rsid w:val="6CDE381E"/>
    <w:rsid w:val="6CE150BD"/>
    <w:rsid w:val="6CE16E6B"/>
    <w:rsid w:val="6CE742C9"/>
    <w:rsid w:val="6CE94676"/>
    <w:rsid w:val="6CEA1EDF"/>
    <w:rsid w:val="6CEF1588"/>
    <w:rsid w:val="6CF03552"/>
    <w:rsid w:val="6CF52CCF"/>
    <w:rsid w:val="6D003795"/>
    <w:rsid w:val="6D033285"/>
    <w:rsid w:val="6D06067F"/>
    <w:rsid w:val="6D0B3EE8"/>
    <w:rsid w:val="6D1234C8"/>
    <w:rsid w:val="6D125276"/>
    <w:rsid w:val="6D17288C"/>
    <w:rsid w:val="6D1C7EA3"/>
    <w:rsid w:val="6D1E00BF"/>
    <w:rsid w:val="6D2531FB"/>
    <w:rsid w:val="6D276982"/>
    <w:rsid w:val="6D2A0812"/>
    <w:rsid w:val="6D2F7BD6"/>
    <w:rsid w:val="6D3276C6"/>
    <w:rsid w:val="6D372F2F"/>
    <w:rsid w:val="6D3E250F"/>
    <w:rsid w:val="6D45564C"/>
    <w:rsid w:val="6D480C98"/>
    <w:rsid w:val="6D4C4C2C"/>
    <w:rsid w:val="6D4D2752"/>
    <w:rsid w:val="6D536BD3"/>
    <w:rsid w:val="6D54588F"/>
    <w:rsid w:val="6D5533B5"/>
    <w:rsid w:val="6D5835D1"/>
    <w:rsid w:val="6D5E670D"/>
    <w:rsid w:val="6D6A6E60"/>
    <w:rsid w:val="6D6F0238"/>
    <w:rsid w:val="6D6F091A"/>
    <w:rsid w:val="6D723F67"/>
    <w:rsid w:val="6D8065B9"/>
    <w:rsid w:val="6D8223FC"/>
    <w:rsid w:val="6D851EEC"/>
    <w:rsid w:val="6D8A5CBE"/>
    <w:rsid w:val="6D9022E2"/>
    <w:rsid w:val="6D9258E0"/>
    <w:rsid w:val="6D97577B"/>
    <w:rsid w:val="6D995997"/>
    <w:rsid w:val="6D9E6B0A"/>
    <w:rsid w:val="6DA02882"/>
    <w:rsid w:val="6DA560EA"/>
    <w:rsid w:val="6DB620A5"/>
    <w:rsid w:val="6DBD1686"/>
    <w:rsid w:val="6DC02F24"/>
    <w:rsid w:val="6DCA78FF"/>
    <w:rsid w:val="6DD06FC2"/>
    <w:rsid w:val="6DD662A4"/>
    <w:rsid w:val="6DD8201C"/>
    <w:rsid w:val="6DD93FE6"/>
    <w:rsid w:val="6DDA7762"/>
    <w:rsid w:val="6DEE5CE3"/>
    <w:rsid w:val="6DF30C1B"/>
    <w:rsid w:val="6DF5610C"/>
    <w:rsid w:val="6DF8446C"/>
    <w:rsid w:val="6E02353D"/>
    <w:rsid w:val="6E0C6105"/>
    <w:rsid w:val="6E0E3C8F"/>
    <w:rsid w:val="6E117620"/>
    <w:rsid w:val="6E1409AD"/>
    <w:rsid w:val="6E1F5E9D"/>
    <w:rsid w:val="6E201C15"/>
    <w:rsid w:val="6E22773B"/>
    <w:rsid w:val="6E2E38AF"/>
    <w:rsid w:val="6E361438"/>
    <w:rsid w:val="6E3A2CD6"/>
    <w:rsid w:val="6E3C126C"/>
    <w:rsid w:val="6E421B8B"/>
    <w:rsid w:val="6E49116B"/>
    <w:rsid w:val="6E4C064F"/>
    <w:rsid w:val="6E4C0C5C"/>
    <w:rsid w:val="6E4E0530"/>
    <w:rsid w:val="6E4E3A59"/>
    <w:rsid w:val="6E5673E4"/>
    <w:rsid w:val="6E572233"/>
    <w:rsid w:val="6E5B2C4D"/>
    <w:rsid w:val="6E5D2206"/>
    <w:rsid w:val="6E5F098F"/>
    <w:rsid w:val="6E605222"/>
    <w:rsid w:val="6E6265D7"/>
    <w:rsid w:val="6E6C6C08"/>
    <w:rsid w:val="6E6E2980"/>
    <w:rsid w:val="6E710C21"/>
    <w:rsid w:val="6E712470"/>
    <w:rsid w:val="6E72551C"/>
    <w:rsid w:val="6E735A6F"/>
    <w:rsid w:val="6E777A87"/>
    <w:rsid w:val="6E7D25E7"/>
    <w:rsid w:val="6E7D2BC3"/>
    <w:rsid w:val="6E7D7067"/>
    <w:rsid w:val="6E804461"/>
    <w:rsid w:val="6E810905"/>
    <w:rsid w:val="6E865F1C"/>
    <w:rsid w:val="6E873A42"/>
    <w:rsid w:val="6E8B52E0"/>
    <w:rsid w:val="6E91041D"/>
    <w:rsid w:val="6E95615F"/>
    <w:rsid w:val="6E98699D"/>
    <w:rsid w:val="6E9D3265"/>
    <w:rsid w:val="6E9E14B7"/>
    <w:rsid w:val="6E9F2B3A"/>
    <w:rsid w:val="6EA168B2"/>
    <w:rsid w:val="6EA2087C"/>
    <w:rsid w:val="6EA76D22"/>
    <w:rsid w:val="6EA840E4"/>
    <w:rsid w:val="6EB74042"/>
    <w:rsid w:val="6EB760D5"/>
    <w:rsid w:val="6EBD7464"/>
    <w:rsid w:val="6EBF0E09"/>
    <w:rsid w:val="6EBF142E"/>
    <w:rsid w:val="6EC407F2"/>
    <w:rsid w:val="6EC425A0"/>
    <w:rsid w:val="6EC559BA"/>
    <w:rsid w:val="6EC9405A"/>
    <w:rsid w:val="6ECF78C3"/>
    <w:rsid w:val="6ED00F45"/>
    <w:rsid w:val="6ED30A35"/>
    <w:rsid w:val="6EDA6267"/>
    <w:rsid w:val="6EDD3D1E"/>
    <w:rsid w:val="6EDE7B06"/>
    <w:rsid w:val="6EE41825"/>
    <w:rsid w:val="6EE80984"/>
    <w:rsid w:val="6EEF1D13"/>
    <w:rsid w:val="6EF03395"/>
    <w:rsid w:val="6EF70BC7"/>
    <w:rsid w:val="6EF72976"/>
    <w:rsid w:val="6EF74724"/>
    <w:rsid w:val="6EFA2466"/>
    <w:rsid w:val="6EFA4214"/>
    <w:rsid w:val="6EFE1F56"/>
    <w:rsid w:val="6F03756C"/>
    <w:rsid w:val="6F046E40"/>
    <w:rsid w:val="6F0926A9"/>
    <w:rsid w:val="6F0B01CF"/>
    <w:rsid w:val="6F216314"/>
    <w:rsid w:val="6F280D81"/>
    <w:rsid w:val="6F285225"/>
    <w:rsid w:val="6F307C36"/>
    <w:rsid w:val="6F392F8E"/>
    <w:rsid w:val="6F4F27B2"/>
    <w:rsid w:val="6F4F630E"/>
    <w:rsid w:val="6F500E4B"/>
    <w:rsid w:val="6F502086"/>
    <w:rsid w:val="6F5079E2"/>
    <w:rsid w:val="6F541B76"/>
    <w:rsid w:val="6F547DC8"/>
    <w:rsid w:val="6F5A2F04"/>
    <w:rsid w:val="6F5B0C5C"/>
    <w:rsid w:val="6F5B1156"/>
    <w:rsid w:val="6F60676D"/>
    <w:rsid w:val="6F614293"/>
    <w:rsid w:val="6F6E180D"/>
    <w:rsid w:val="6F741C1C"/>
    <w:rsid w:val="6F771D08"/>
    <w:rsid w:val="6F773AB6"/>
    <w:rsid w:val="6F79782E"/>
    <w:rsid w:val="6F7E2B98"/>
    <w:rsid w:val="6F800BBD"/>
    <w:rsid w:val="6F806E0F"/>
    <w:rsid w:val="6F810491"/>
    <w:rsid w:val="6F8166E3"/>
    <w:rsid w:val="6F881820"/>
    <w:rsid w:val="6F885CC3"/>
    <w:rsid w:val="6F907CB4"/>
    <w:rsid w:val="6F936B31"/>
    <w:rsid w:val="6F946416"/>
    <w:rsid w:val="6F9603E0"/>
    <w:rsid w:val="6F984159"/>
    <w:rsid w:val="6F9B1553"/>
    <w:rsid w:val="6FA0300D"/>
    <w:rsid w:val="6FA10EE2"/>
    <w:rsid w:val="6FA83C70"/>
    <w:rsid w:val="6FAC091D"/>
    <w:rsid w:val="6FB1521A"/>
    <w:rsid w:val="6FBB1BF5"/>
    <w:rsid w:val="6FBB39A3"/>
    <w:rsid w:val="6FBD3BBF"/>
    <w:rsid w:val="6FCA62DC"/>
    <w:rsid w:val="6FCE7B7A"/>
    <w:rsid w:val="6FDB4045"/>
    <w:rsid w:val="6FE56C72"/>
    <w:rsid w:val="6FE70C3C"/>
    <w:rsid w:val="6FE729EA"/>
    <w:rsid w:val="6FEA26CB"/>
    <w:rsid w:val="6FEA4288"/>
    <w:rsid w:val="6FEE1FCA"/>
    <w:rsid w:val="6FEF189F"/>
    <w:rsid w:val="6FEF5D43"/>
    <w:rsid w:val="6FF11ABB"/>
    <w:rsid w:val="6FF15617"/>
    <w:rsid w:val="6FF505A3"/>
    <w:rsid w:val="6FFA374C"/>
    <w:rsid w:val="70003AAC"/>
    <w:rsid w:val="7003534A"/>
    <w:rsid w:val="700417EE"/>
    <w:rsid w:val="700510C2"/>
    <w:rsid w:val="70052E70"/>
    <w:rsid w:val="70082960"/>
    <w:rsid w:val="700E61C9"/>
    <w:rsid w:val="70180DF5"/>
    <w:rsid w:val="70187047"/>
    <w:rsid w:val="701D28B0"/>
    <w:rsid w:val="70253512"/>
    <w:rsid w:val="702A0B29"/>
    <w:rsid w:val="702A28D7"/>
    <w:rsid w:val="702E0619"/>
    <w:rsid w:val="703D085C"/>
    <w:rsid w:val="70441BEA"/>
    <w:rsid w:val="70495453"/>
    <w:rsid w:val="705838E8"/>
    <w:rsid w:val="705C33D8"/>
    <w:rsid w:val="706109EE"/>
    <w:rsid w:val="706C7393"/>
    <w:rsid w:val="7072674B"/>
    <w:rsid w:val="707324D0"/>
    <w:rsid w:val="70763D6E"/>
    <w:rsid w:val="707A1AB0"/>
    <w:rsid w:val="707F675B"/>
    <w:rsid w:val="708244C1"/>
    <w:rsid w:val="708446DD"/>
    <w:rsid w:val="70877D29"/>
    <w:rsid w:val="708A646A"/>
    <w:rsid w:val="708C533F"/>
    <w:rsid w:val="70934920"/>
    <w:rsid w:val="70974410"/>
    <w:rsid w:val="70A22DB5"/>
    <w:rsid w:val="70AC7790"/>
    <w:rsid w:val="70B34FC2"/>
    <w:rsid w:val="70B65447"/>
    <w:rsid w:val="70C1317D"/>
    <w:rsid w:val="70C60851"/>
    <w:rsid w:val="70CE5958"/>
    <w:rsid w:val="70D24CB2"/>
    <w:rsid w:val="70D6480D"/>
    <w:rsid w:val="70D76C38"/>
    <w:rsid w:val="70DF7B65"/>
    <w:rsid w:val="70E92F39"/>
    <w:rsid w:val="70EB650A"/>
    <w:rsid w:val="70EB6CB1"/>
    <w:rsid w:val="70EE19A4"/>
    <w:rsid w:val="70EE1B56"/>
    <w:rsid w:val="70F058CE"/>
    <w:rsid w:val="70F76C5D"/>
    <w:rsid w:val="70F96E79"/>
    <w:rsid w:val="70FF1011"/>
    <w:rsid w:val="7104581E"/>
    <w:rsid w:val="71063344"/>
    <w:rsid w:val="71107D1F"/>
    <w:rsid w:val="71123A97"/>
    <w:rsid w:val="711772FF"/>
    <w:rsid w:val="711B1D67"/>
    <w:rsid w:val="712B4B58"/>
    <w:rsid w:val="712E660D"/>
    <w:rsid w:val="71325EE7"/>
    <w:rsid w:val="71471EEB"/>
    <w:rsid w:val="71487EC7"/>
    <w:rsid w:val="714A06E9"/>
    <w:rsid w:val="714B0D57"/>
    <w:rsid w:val="714D0F73"/>
    <w:rsid w:val="71573B9F"/>
    <w:rsid w:val="715B3690"/>
    <w:rsid w:val="715C11B6"/>
    <w:rsid w:val="71600CA6"/>
    <w:rsid w:val="716167CC"/>
    <w:rsid w:val="716A38D3"/>
    <w:rsid w:val="716A5681"/>
    <w:rsid w:val="71731C06"/>
    <w:rsid w:val="717604C9"/>
    <w:rsid w:val="71793B16"/>
    <w:rsid w:val="717B5AE0"/>
    <w:rsid w:val="717F6C52"/>
    <w:rsid w:val="718030F6"/>
    <w:rsid w:val="71810C1C"/>
    <w:rsid w:val="71836742"/>
    <w:rsid w:val="718D136F"/>
    <w:rsid w:val="718F3339"/>
    <w:rsid w:val="71902C0D"/>
    <w:rsid w:val="71940950"/>
    <w:rsid w:val="719C5A56"/>
    <w:rsid w:val="71A62431"/>
    <w:rsid w:val="71AA1F21"/>
    <w:rsid w:val="71AD7C63"/>
    <w:rsid w:val="71B96608"/>
    <w:rsid w:val="71BB412E"/>
    <w:rsid w:val="71C805F9"/>
    <w:rsid w:val="71CD3E62"/>
    <w:rsid w:val="71D40D4C"/>
    <w:rsid w:val="71D451F0"/>
    <w:rsid w:val="71D46F9E"/>
    <w:rsid w:val="71D60F68"/>
    <w:rsid w:val="71D90A58"/>
    <w:rsid w:val="71D945B4"/>
    <w:rsid w:val="71DA4236"/>
    <w:rsid w:val="71DB1B20"/>
    <w:rsid w:val="71DE7D41"/>
    <w:rsid w:val="71E03B95"/>
    <w:rsid w:val="71E05943"/>
    <w:rsid w:val="71E116BB"/>
    <w:rsid w:val="71E511AB"/>
    <w:rsid w:val="71F15DA2"/>
    <w:rsid w:val="71F907B3"/>
    <w:rsid w:val="71FD28DF"/>
    <w:rsid w:val="71FD64F5"/>
    <w:rsid w:val="71FE226D"/>
    <w:rsid w:val="71FF6640"/>
    <w:rsid w:val="720930EC"/>
    <w:rsid w:val="720D1819"/>
    <w:rsid w:val="721469FD"/>
    <w:rsid w:val="721B2E1F"/>
    <w:rsid w:val="721B697B"/>
    <w:rsid w:val="72203F91"/>
    <w:rsid w:val="72227D09"/>
    <w:rsid w:val="722A12B4"/>
    <w:rsid w:val="722C0B88"/>
    <w:rsid w:val="722E4900"/>
    <w:rsid w:val="723018B3"/>
    <w:rsid w:val="723020E1"/>
    <w:rsid w:val="723111D9"/>
    <w:rsid w:val="723A2DA8"/>
    <w:rsid w:val="723F4D5F"/>
    <w:rsid w:val="723F6B0D"/>
    <w:rsid w:val="724265FE"/>
    <w:rsid w:val="72444124"/>
    <w:rsid w:val="724539F8"/>
    <w:rsid w:val="724C122A"/>
    <w:rsid w:val="724C2FD8"/>
    <w:rsid w:val="72516841"/>
    <w:rsid w:val="72530935"/>
    <w:rsid w:val="72547143"/>
    <w:rsid w:val="726522EC"/>
    <w:rsid w:val="726729E8"/>
    <w:rsid w:val="72693B8A"/>
    <w:rsid w:val="726C5429"/>
    <w:rsid w:val="726D701C"/>
    <w:rsid w:val="726E11A1"/>
    <w:rsid w:val="727D5888"/>
    <w:rsid w:val="72802C82"/>
    <w:rsid w:val="72822E9E"/>
    <w:rsid w:val="7285473C"/>
    <w:rsid w:val="72895FDA"/>
    <w:rsid w:val="728A3B01"/>
    <w:rsid w:val="728E539F"/>
    <w:rsid w:val="72933146"/>
    <w:rsid w:val="72966949"/>
    <w:rsid w:val="72972F57"/>
    <w:rsid w:val="729A1F96"/>
    <w:rsid w:val="72A03324"/>
    <w:rsid w:val="72A746B3"/>
    <w:rsid w:val="72AB5F51"/>
    <w:rsid w:val="72B03567"/>
    <w:rsid w:val="72B33057"/>
    <w:rsid w:val="72BC63B0"/>
    <w:rsid w:val="72C45265"/>
    <w:rsid w:val="72CE60E3"/>
    <w:rsid w:val="72D01C58"/>
    <w:rsid w:val="72D0454C"/>
    <w:rsid w:val="72DF5BFA"/>
    <w:rsid w:val="72E256EB"/>
    <w:rsid w:val="72E476B5"/>
    <w:rsid w:val="72FF629D"/>
    <w:rsid w:val="73013DC3"/>
    <w:rsid w:val="73027B3B"/>
    <w:rsid w:val="730438B3"/>
    <w:rsid w:val="73076EFF"/>
    <w:rsid w:val="730833A3"/>
    <w:rsid w:val="730D6C0C"/>
    <w:rsid w:val="732469F1"/>
    <w:rsid w:val="732857F3"/>
    <w:rsid w:val="732E2ADC"/>
    <w:rsid w:val="733046A8"/>
    <w:rsid w:val="733324AD"/>
    <w:rsid w:val="73351CBE"/>
    <w:rsid w:val="73372296"/>
    <w:rsid w:val="733C129F"/>
    <w:rsid w:val="733F2B3D"/>
    <w:rsid w:val="73483195"/>
    <w:rsid w:val="73497518"/>
    <w:rsid w:val="734C322B"/>
    <w:rsid w:val="73522870"/>
    <w:rsid w:val="7352461E"/>
    <w:rsid w:val="73534F02"/>
    <w:rsid w:val="7357013F"/>
    <w:rsid w:val="73614861"/>
    <w:rsid w:val="736600CA"/>
    <w:rsid w:val="736A5D47"/>
    <w:rsid w:val="736D1458"/>
    <w:rsid w:val="73742238"/>
    <w:rsid w:val="7375655F"/>
    <w:rsid w:val="737A3B75"/>
    <w:rsid w:val="737A5923"/>
    <w:rsid w:val="737C09CA"/>
    <w:rsid w:val="737C169B"/>
    <w:rsid w:val="73836ECE"/>
    <w:rsid w:val="738642C8"/>
    <w:rsid w:val="7386464D"/>
    <w:rsid w:val="73893DB8"/>
    <w:rsid w:val="738D38A8"/>
    <w:rsid w:val="738D5656"/>
    <w:rsid w:val="738D5B45"/>
    <w:rsid w:val="738E2DDF"/>
    <w:rsid w:val="73960965"/>
    <w:rsid w:val="73974727"/>
    <w:rsid w:val="739A5FC5"/>
    <w:rsid w:val="73A82490"/>
    <w:rsid w:val="73AA26AC"/>
    <w:rsid w:val="73AB1F81"/>
    <w:rsid w:val="73BC23E0"/>
    <w:rsid w:val="73C117A4"/>
    <w:rsid w:val="73C3315E"/>
    <w:rsid w:val="73C92407"/>
    <w:rsid w:val="73D17C39"/>
    <w:rsid w:val="73EB6821"/>
    <w:rsid w:val="73EF1E6D"/>
    <w:rsid w:val="73EF4563"/>
    <w:rsid w:val="73F12089"/>
    <w:rsid w:val="73F2195D"/>
    <w:rsid w:val="73F60967"/>
    <w:rsid w:val="73F90F3E"/>
    <w:rsid w:val="73FB6A64"/>
    <w:rsid w:val="7400051E"/>
    <w:rsid w:val="7400407A"/>
    <w:rsid w:val="74031DBD"/>
    <w:rsid w:val="74050766"/>
    <w:rsid w:val="740578E3"/>
    <w:rsid w:val="740F250F"/>
    <w:rsid w:val="741D2E7E"/>
    <w:rsid w:val="741E2752"/>
    <w:rsid w:val="741E6BF6"/>
    <w:rsid w:val="74237D69"/>
    <w:rsid w:val="742835D1"/>
    <w:rsid w:val="742C30C1"/>
    <w:rsid w:val="743A3DE2"/>
    <w:rsid w:val="743B50B2"/>
    <w:rsid w:val="744B5493"/>
    <w:rsid w:val="744E128A"/>
    <w:rsid w:val="7454695B"/>
    <w:rsid w:val="74582108"/>
    <w:rsid w:val="745D771F"/>
    <w:rsid w:val="746005D3"/>
    <w:rsid w:val="74650381"/>
    <w:rsid w:val="74665DFB"/>
    <w:rsid w:val="746740F9"/>
    <w:rsid w:val="74674E7F"/>
    <w:rsid w:val="746960C4"/>
    <w:rsid w:val="746E5488"/>
    <w:rsid w:val="746E6E94"/>
    <w:rsid w:val="746F2544"/>
    <w:rsid w:val="746F2FAE"/>
    <w:rsid w:val="74714F78"/>
    <w:rsid w:val="748650DC"/>
    <w:rsid w:val="748A428C"/>
    <w:rsid w:val="748D4987"/>
    <w:rsid w:val="74934EEE"/>
    <w:rsid w:val="749649DF"/>
    <w:rsid w:val="749D7B1B"/>
    <w:rsid w:val="74A4534E"/>
    <w:rsid w:val="74A569D0"/>
    <w:rsid w:val="74A63CC5"/>
    <w:rsid w:val="74A92964"/>
    <w:rsid w:val="74AB66DC"/>
    <w:rsid w:val="74AC7D5E"/>
    <w:rsid w:val="74AE1D28"/>
    <w:rsid w:val="74B80DF9"/>
    <w:rsid w:val="74B82BA7"/>
    <w:rsid w:val="74BB4445"/>
    <w:rsid w:val="74BD01BD"/>
    <w:rsid w:val="74C72DEA"/>
    <w:rsid w:val="74D55507"/>
    <w:rsid w:val="74DA2B1D"/>
    <w:rsid w:val="74DE10D1"/>
    <w:rsid w:val="74E4399C"/>
    <w:rsid w:val="74EB5B7C"/>
    <w:rsid w:val="74F11C15"/>
    <w:rsid w:val="74F57957"/>
    <w:rsid w:val="74F75B59"/>
    <w:rsid w:val="75061B64"/>
    <w:rsid w:val="75096F5F"/>
    <w:rsid w:val="750C6A4F"/>
    <w:rsid w:val="750E6C6B"/>
    <w:rsid w:val="7513602F"/>
    <w:rsid w:val="7516167C"/>
    <w:rsid w:val="751B4EE4"/>
    <w:rsid w:val="752172B4"/>
    <w:rsid w:val="75241FEA"/>
    <w:rsid w:val="752C0E9F"/>
    <w:rsid w:val="752C70F1"/>
    <w:rsid w:val="752E10BB"/>
    <w:rsid w:val="753019D1"/>
    <w:rsid w:val="7535244A"/>
    <w:rsid w:val="75357D54"/>
    <w:rsid w:val="753D12FE"/>
    <w:rsid w:val="753D30AC"/>
    <w:rsid w:val="753F0BD2"/>
    <w:rsid w:val="75491A51"/>
    <w:rsid w:val="754A7FD1"/>
    <w:rsid w:val="7557416E"/>
    <w:rsid w:val="755C5818"/>
    <w:rsid w:val="755C79D6"/>
    <w:rsid w:val="7561323F"/>
    <w:rsid w:val="75644ADD"/>
    <w:rsid w:val="756E3266"/>
    <w:rsid w:val="756E770A"/>
    <w:rsid w:val="757008BF"/>
    <w:rsid w:val="75720FA8"/>
    <w:rsid w:val="75731E4E"/>
    <w:rsid w:val="75750A98"/>
    <w:rsid w:val="75790588"/>
    <w:rsid w:val="75792336"/>
    <w:rsid w:val="757A60AE"/>
    <w:rsid w:val="75823D9F"/>
    <w:rsid w:val="75866801"/>
    <w:rsid w:val="758807CB"/>
    <w:rsid w:val="7589009F"/>
    <w:rsid w:val="758D5DE2"/>
    <w:rsid w:val="759251A6"/>
    <w:rsid w:val="75930F1E"/>
    <w:rsid w:val="75A03D67"/>
    <w:rsid w:val="75A1188D"/>
    <w:rsid w:val="75A629FF"/>
    <w:rsid w:val="75AF5D58"/>
    <w:rsid w:val="75BC66C7"/>
    <w:rsid w:val="75BF7F65"/>
    <w:rsid w:val="75C31803"/>
    <w:rsid w:val="75C335B1"/>
    <w:rsid w:val="75C4732A"/>
    <w:rsid w:val="75C80BC8"/>
    <w:rsid w:val="75CB2679"/>
    <w:rsid w:val="75CF63FA"/>
    <w:rsid w:val="75D166E3"/>
    <w:rsid w:val="75D4756D"/>
    <w:rsid w:val="75D51537"/>
    <w:rsid w:val="75D752AF"/>
    <w:rsid w:val="75D91027"/>
    <w:rsid w:val="75DA08FB"/>
    <w:rsid w:val="75DC0B17"/>
    <w:rsid w:val="75DE488F"/>
    <w:rsid w:val="75E17EDC"/>
    <w:rsid w:val="75E8126A"/>
    <w:rsid w:val="75E83018"/>
    <w:rsid w:val="75E874BC"/>
    <w:rsid w:val="75F220E9"/>
    <w:rsid w:val="75F558B3"/>
    <w:rsid w:val="75F95225"/>
    <w:rsid w:val="75FC6AC3"/>
    <w:rsid w:val="75FE27A1"/>
    <w:rsid w:val="75FE283B"/>
    <w:rsid w:val="75FE6CDF"/>
    <w:rsid w:val="760252E6"/>
    <w:rsid w:val="76037E52"/>
    <w:rsid w:val="76051E1C"/>
    <w:rsid w:val="760A7432"/>
    <w:rsid w:val="760C31AA"/>
    <w:rsid w:val="760F2C9B"/>
    <w:rsid w:val="7610529E"/>
    <w:rsid w:val="76120095"/>
    <w:rsid w:val="76164029"/>
    <w:rsid w:val="76172CE4"/>
    <w:rsid w:val="762229CE"/>
    <w:rsid w:val="763149BF"/>
    <w:rsid w:val="7634625D"/>
    <w:rsid w:val="76393874"/>
    <w:rsid w:val="763B3A90"/>
    <w:rsid w:val="763E532E"/>
    <w:rsid w:val="7647727C"/>
    <w:rsid w:val="764861AD"/>
    <w:rsid w:val="764A782F"/>
    <w:rsid w:val="76612DCA"/>
    <w:rsid w:val="766935D1"/>
    <w:rsid w:val="766A6123"/>
    <w:rsid w:val="766A7ED1"/>
    <w:rsid w:val="767E397C"/>
    <w:rsid w:val="76841E78"/>
    <w:rsid w:val="76852F5D"/>
    <w:rsid w:val="76872831"/>
    <w:rsid w:val="76876CD5"/>
    <w:rsid w:val="76902210"/>
    <w:rsid w:val="769907B6"/>
    <w:rsid w:val="769A5E93"/>
    <w:rsid w:val="769B62DC"/>
    <w:rsid w:val="769D2054"/>
    <w:rsid w:val="76A01B45"/>
    <w:rsid w:val="76A21419"/>
    <w:rsid w:val="76A333E3"/>
    <w:rsid w:val="76AA29C3"/>
    <w:rsid w:val="76AD7DBE"/>
    <w:rsid w:val="76AF6C28"/>
    <w:rsid w:val="76AF7FDA"/>
    <w:rsid w:val="76B15B00"/>
    <w:rsid w:val="76C12447"/>
    <w:rsid w:val="76C46DC6"/>
    <w:rsid w:val="76C577FD"/>
    <w:rsid w:val="76C92E49"/>
    <w:rsid w:val="76CC106F"/>
    <w:rsid w:val="76D57A40"/>
    <w:rsid w:val="76DD68F5"/>
    <w:rsid w:val="76DE441B"/>
    <w:rsid w:val="76DF08BF"/>
    <w:rsid w:val="76DF266D"/>
    <w:rsid w:val="76EA1012"/>
    <w:rsid w:val="76EC08E6"/>
    <w:rsid w:val="76EC4D8A"/>
    <w:rsid w:val="76EF4421"/>
    <w:rsid w:val="76F4536C"/>
    <w:rsid w:val="76FF686B"/>
    <w:rsid w:val="7702635B"/>
    <w:rsid w:val="77073972"/>
    <w:rsid w:val="770B1096"/>
    <w:rsid w:val="771070D6"/>
    <w:rsid w:val="771A5453"/>
    <w:rsid w:val="771B741D"/>
    <w:rsid w:val="771F6F0D"/>
    <w:rsid w:val="77216F4A"/>
    <w:rsid w:val="772608C2"/>
    <w:rsid w:val="772938E8"/>
    <w:rsid w:val="772E0EFE"/>
    <w:rsid w:val="7731279D"/>
    <w:rsid w:val="77416E84"/>
    <w:rsid w:val="775070C7"/>
    <w:rsid w:val="775A1CF3"/>
    <w:rsid w:val="776B3F01"/>
    <w:rsid w:val="776B5CAF"/>
    <w:rsid w:val="776E579F"/>
    <w:rsid w:val="77701517"/>
    <w:rsid w:val="7779552E"/>
    <w:rsid w:val="777C610E"/>
    <w:rsid w:val="777D3C34"/>
    <w:rsid w:val="777F175A"/>
    <w:rsid w:val="77860D3A"/>
    <w:rsid w:val="77866F8C"/>
    <w:rsid w:val="77882D05"/>
    <w:rsid w:val="778D0189"/>
    <w:rsid w:val="7791148D"/>
    <w:rsid w:val="77927DBF"/>
    <w:rsid w:val="77A15B74"/>
    <w:rsid w:val="77AC54F3"/>
    <w:rsid w:val="77AF3421"/>
    <w:rsid w:val="77B134E1"/>
    <w:rsid w:val="77B92EBE"/>
    <w:rsid w:val="77BE4529"/>
    <w:rsid w:val="77BF5FFA"/>
    <w:rsid w:val="77C16217"/>
    <w:rsid w:val="77C43611"/>
    <w:rsid w:val="77C449AA"/>
    <w:rsid w:val="77C67389"/>
    <w:rsid w:val="77CB0E43"/>
    <w:rsid w:val="77CB499F"/>
    <w:rsid w:val="77CE4490"/>
    <w:rsid w:val="77D47CF8"/>
    <w:rsid w:val="77DF044B"/>
    <w:rsid w:val="77E043E3"/>
    <w:rsid w:val="77E45A61"/>
    <w:rsid w:val="77EA751B"/>
    <w:rsid w:val="77F20C9D"/>
    <w:rsid w:val="77FF289B"/>
    <w:rsid w:val="78022BF6"/>
    <w:rsid w:val="78056103"/>
    <w:rsid w:val="78120820"/>
    <w:rsid w:val="78146346"/>
    <w:rsid w:val="78192A4D"/>
    <w:rsid w:val="781B2F63"/>
    <w:rsid w:val="781F6A99"/>
    <w:rsid w:val="782567A5"/>
    <w:rsid w:val="7826607A"/>
    <w:rsid w:val="782D11B6"/>
    <w:rsid w:val="782D2DA3"/>
    <w:rsid w:val="784F6FA6"/>
    <w:rsid w:val="78526E6F"/>
    <w:rsid w:val="78540E39"/>
    <w:rsid w:val="78574485"/>
    <w:rsid w:val="78574515"/>
    <w:rsid w:val="78601357"/>
    <w:rsid w:val="78615304"/>
    <w:rsid w:val="7863107C"/>
    <w:rsid w:val="78664B90"/>
    <w:rsid w:val="78670B6C"/>
    <w:rsid w:val="786D1EFA"/>
    <w:rsid w:val="786D3CA8"/>
    <w:rsid w:val="787D213D"/>
    <w:rsid w:val="787E7C64"/>
    <w:rsid w:val="78811502"/>
    <w:rsid w:val="7883527A"/>
    <w:rsid w:val="78882890"/>
    <w:rsid w:val="788A6608"/>
    <w:rsid w:val="78992CEF"/>
    <w:rsid w:val="78994A9D"/>
    <w:rsid w:val="789B0816"/>
    <w:rsid w:val="789E4C4A"/>
    <w:rsid w:val="78A7540C"/>
    <w:rsid w:val="78A91184"/>
    <w:rsid w:val="78AA0A59"/>
    <w:rsid w:val="78AF10BF"/>
    <w:rsid w:val="78B47B29"/>
    <w:rsid w:val="78B638A1"/>
    <w:rsid w:val="78B6564F"/>
    <w:rsid w:val="78B74F24"/>
    <w:rsid w:val="78B83176"/>
    <w:rsid w:val="78BC49E1"/>
    <w:rsid w:val="78C0027C"/>
    <w:rsid w:val="78C57641"/>
    <w:rsid w:val="78C71F36"/>
    <w:rsid w:val="78CA4BDD"/>
    <w:rsid w:val="78CC4E73"/>
    <w:rsid w:val="78CD11E6"/>
    <w:rsid w:val="78CD4747"/>
    <w:rsid w:val="78CE2999"/>
    <w:rsid w:val="78CF6711"/>
    <w:rsid w:val="78D71724"/>
    <w:rsid w:val="78DB3924"/>
    <w:rsid w:val="78DB6E64"/>
    <w:rsid w:val="78ED2851"/>
    <w:rsid w:val="78F148D9"/>
    <w:rsid w:val="78F16688"/>
    <w:rsid w:val="78F47F26"/>
    <w:rsid w:val="78F70E73"/>
    <w:rsid w:val="79053EE1"/>
    <w:rsid w:val="790C1713"/>
    <w:rsid w:val="79110AD8"/>
    <w:rsid w:val="79111D43"/>
    <w:rsid w:val="7914420C"/>
    <w:rsid w:val="79146DDD"/>
    <w:rsid w:val="791B54B2"/>
    <w:rsid w:val="791D122B"/>
    <w:rsid w:val="791D7AE3"/>
    <w:rsid w:val="792425B9"/>
    <w:rsid w:val="792702FB"/>
    <w:rsid w:val="792F0F5E"/>
    <w:rsid w:val="793842B6"/>
    <w:rsid w:val="793B3DA7"/>
    <w:rsid w:val="794D4D29"/>
    <w:rsid w:val="794E7636"/>
    <w:rsid w:val="79515378"/>
    <w:rsid w:val="79570BE0"/>
    <w:rsid w:val="795D3D1D"/>
    <w:rsid w:val="79646E59"/>
    <w:rsid w:val="796B643A"/>
    <w:rsid w:val="796C3F60"/>
    <w:rsid w:val="79702308"/>
    <w:rsid w:val="79780A9A"/>
    <w:rsid w:val="797D616D"/>
    <w:rsid w:val="79825532"/>
    <w:rsid w:val="798D4499"/>
    <w:rsid w:val="798E037A"/>
    <w:rsid w:val="798E2128"/>
    <w:rsid w:val="799001B0"/>
    <w:rsid w:val="799040F2"/>
    <w:rsid w:val="79905EA0"/>
    <w:rsid w:val="79921C19"/>
    <w:rsid w:val="79927E6B"/>
    <w:rsid w:val="79982FA7"/>
    <w:rsid w:val="799E680F"/>
    <w:rsid w:val="79A100AE"/>
    <w:rsid w:val="79A8143C"/>
    <w:rsid w:val="79AE4579"/>
    <w:rsid w:val="79B0209F"/>
    <w:rsid w:val="79B576B5"/>
    <w:rsid w:val="79BB0EF6"/>
    <w:rsid w:val="79BC6C95"/>
    <w:rsid w:val="79BD47BC"/>
    <w:rsid w:val="79C0180C"/>
    <w:rsid w:val="79D00993"/>
    <w:rsid w:val="79D27FA4"/>
    <w:rsid w:val="79D33FDF"/>
    <w:rsid w:val="79D55FA9"/>
    <w:rsid w:val="79D833A4"/>
    <w:rsid w:val="79DE4E5E"/>
    <w:rsid w:val="79E24222"/>
    <w:rsid w:val="79E41D48"/>
    <w:rsid w:val="79E65AC0"/>
    <w:rsid w:val="79EB757B"/>
    <w:rsid w:val="79FF4DD4"/>
    <w:rsid w:val="7A097A01"/>
    <w:rsid w:val="7A0D74F1"/>
    <w:rsid w:val="7A0E5017"/>
    <w:rsid w:val="7A0F3269"/>
    <w:rsid w:val="7A181268"/>
    <w:rsid w:val="7A191387"/>
    <w:rsid w:val="7A195E96"/>
    <w:rsid w:val="7A1C5986"/>
    <w:rsid w:val="7A2B3E1B"/>
    <w:rsid w:val="7A2E1215"/>
    <w:rsid w:val="7A342CD0"/>
    <w:rsid w:val="7A41363F"/>
    <w:rsid w:val="7A434CC1"/>
    <w:rsid w:val="7A440A39"/>
    <w:rsid w:val="7A456C8B"/>
    <w:rsid w:val="7A48677B"/>
    <w:rsid w:val="7A4B0019"/>
    <w:rsid w:val="7A4F18B8"/>
    <w:rsid w:val="7A5E5F9F"/>
    <w:rsid w:val="7A5E7D4D"/>
    <w:rsid w:val="7A601D17"/>
    <w:rsid w:val="7A61783D"/>
    <w:rsid w:val="7A6510DB"/>
    <w:rsid w:val="7A6B4218"/>
    <w:rsid w:val="7A6D61E2"/>
    <w:rsid w:val="7A704982"/>
    <w:rsid w:val="7A707A80"/>
    <w:rsid w:val="7A7237F8"/>
    <w:rsid w:val="7A756E44"/>
    <w:rsid w:val="7A7725C1"/>
    <w:rsid w:val="7A7B08FF"/>
    <w:rsid w:val="7A7B26AD"/>
    <w:rsid w:val="7A7C01D3"/>
    <w:rsid w:val="7A8318BE"/>
    <w:rsid w:val="7A836262"/>
    <w:rsid w:val="7A8377B3"/>
    <w:rsid w:val="7A886B78"/>
    <w:rsid w:val="7A8A28F0"/>
    <w:rsid w:val="7A8D0632"/>
    <w:rsid w:val="7A911ED0"/>
    <w:rsid w:val="7A9463E2"/>
    <w:rsid w:val="7A9B4AFD"/>
    <w:rsid w:val="7A9C0875"/>
    <w:rsid w:val="7AA53BCD"/>
    <w:rsid w:val="7AA716F4"/>
    <w:rsid w:val="7AAC6D0A"/>
    <w:rsid w:val="7AC202DC"/>
    <w:rsid w:val="7AC322A6"/>
    <w:rsid w:val="7AC878BC"/>
    <w:rsid w:val="7ACA3634"/>
    <w:rsid w:val="7ACF3C5D"/>
    <w:rsid w:val="7AD24297"/>
    <w:rsid w:val="7AD973D3"/>
    <w:rsid w:val="7ADC6EC3"/>
    <w:rsid w:val="7ADE4A4F"/>
    <w:rsid w:val="7AE04C06"/>
    <w:rsid w:val="7AE2272C"/>
    <w:rsid w:val="7AED10D1"/>
    <w:rsid w:val="7AEE7323"/>
    <w:rsid w:val="7AF11E58"/>
    <w:rsid w:val="7AF32305"/>
    <w:rsid w:val="7AF366E7"/>
    <w:rsid w:val="7AF83CFD"/>
    <w:rsid w:val="7AF97A75"/>
    <w:rsid w:val="7AFA2663"/>
    <w:rsid w:val="7AFB1A3F"/>
    <w:rsid w:val="7B007056"/>
    <w:rsid w:val="7B036ACB"/>
    <w:rsid w:val="7B046B46"/>
    <w:rsid w:val="7B095F8D"/>
    <w:rsid w:val="7B0C77A9"/>
    <w:rsid w:val="7B0D24BD"/>
    <w:rsid w:val="7B140299"/>
    <w:rsid w:val="7B1623D5"/>
    <w:rsid w:val="7B167881"/>
    <w:rsid w:val="7B1B79EC"/>
    <w:rsid w:val="7B2368A0"/>
    <w:rsid w:val="7B242D44"/>
    <w:rsid w:val="7B256ABC"/>
    <w:rsid w:val="7B2965AD"/>
    <w:rsid w:val="7B364826"/>
    <w:rsid w:val="7B3F7B7E"/>
    <w:rsid w:val="7B42766E"/>
    <w:rsid w:val="7B430CF1"/>
    <w:rsid w:val="7B4B6523"/>
    <w:rsid w:val="7B5829EE"/>
    <w:rsid w:val="7B5C0D4F"/>
    <w:rsid w:val="7B5D1DB2"/>
    <w:rsid w:val="7B5F1FCE"/>
    <w:rsid w:val="7B5F5B2A"/>
    <w:rsid w:val="7B6017B1"/>
    <w:rsid w:val="7B694BFB"/>
    <w:rsid w:val="7B7F441F"/>
    <w:rsid w:val="7B8437E3"/>
    <w:rsid w:val="7B8732D3"/>
    <w:rsid w:val="7B875081"/>
    <w:rsid w:val="7B8A691F"/>
    <w:rsid w:val="7B8C6B3B"/>
    <w:rsid w:val="7B8E6410"/>
    <w:rsid w:val="7B9A1258"/>
    <w:rsid w:val="7B9A4DB4"/>
    <w:rsid w:val="7B9C6019"/>
    <w:rsid w:val="7BA64723"/>
    <w:rsid w:val="7BA774D1"/>
    <w:rsid w:val="7BAB1AAD"/>
    <w:rsid w:val="7BAC4AE8"/>
    <w:rsid w:val="7BC27D34"/>
    <w:rsid w:val="7BD209F2"/>
    <w:rsid w:val="7BDE5DCC"/>
    <w:rsid w:val="7BE20509"/>
    <w:rsid w:val="7BE75B20"/>
    <w:rsid w:val="7BEB1AB4"/>
    <w:rsid w:val="7BF10DD0"/>
    <w:rsid w:val="7BF22E42"/>
    <w:rsid w:val="7BF344C5"/>
    <w:rsid w:val="7BF5023D"/>
    <w:rsid w:val="7BF7533A"/>
    <w:rsid w:val="7BF85F7F"/>
    <w:rsid w:val="7BFA1CF7"/>
    <w:rsid w:val="7BFD5343"/>
    <w:rsid w:val="7C08213E"/>
    <w:rsid w:val="7C0B180E"/>
    <w:rsid w:val="7C0B3F04"/>
    <w:rsid w:val="7C0B5CB2"/>
    <w:rsid w:val="7C1032C9"/>
    <w:rsid w:val="7C105077"/>
    <w:rsid w:val="7C29438A"/>
    <w:rsid w:val="7C2F7BF3"/>
    <w:rsid w:val="7C384856"/>
    <w:rsid w:val="7C3869D7"/>
    <w:rsid w:val="7C3E7E36"/>
    <w:rsid w:val="7C415265"/>
    <w:rsid w:val="7C464F3C"/>
    <w:rsid w:val="7C466CEA"/>
    <w:rsid w:val="7C4910C1"/>
    <w:rsid w:val="7C4D0079"/>
    <w:rsid w:val="7C533EC0"/>
    <w:rsid w:val="7C541407"/>
    <w:rsid w:val="7C562E0E"/>
    <w:rsid w:val="7C5B09E8"/>
    <w:rsid w:val="7C5B1D71"/>
    <w:rsid w:val="7C5B51BF"/>
    <w:rsid w:val="7C623C46"/>
    <w:rsid w:val="7C6333F8"/>
    <w:rsid w:val="7C710451"/>
    <w:rsid w:val="7C7750F6"/>
    <w:rsid w:val="7C7F3FAA"/>
    <w:rsid w:val="7C880F05"/>
    <w:rsid w:val="7C887303"/>
    <w:rsid w:val="7C8C6328"/>
    <w:rsid w:val="7C9A0DE4"/>
    <w:rsid w:val="7CA0132C"/>
    <w:rsid w:val="7CA3413D"/>
    <w:rsid w:val="7CA73C2D"/>
    <w:rsid w:val="7CAD0B17"/>
    <w:rsid w:val="7CB225D2"/>
    <w:rsid w:val="7CB43C54"/>
    <w:rsid w:val="7CBB76D8"/>
    <w:rsid w:val="7CC27A62"/>
    <w:rsid w:val="7CC320E9"/>
    <w:rsid w:val="7CCA791B"/>
    <w:rsid w:val="7CCF0A8E"/>
    <w:rsid w:val="7CD0640F"/>
    <w:rsid w:val="7CD10CAA"/>
    <w:rsid w:val="7CD24A22"/>
    <w:rsid w:val="7CD267D0"/>
    <w:rsid w:val="7CD6006E"/>
    <w:rsid w:val="7CD95DB0"/>
    <w:rsid w:val="7CDB38D7"/>
    <w:rsid w:val="7CE02C9B"/>
    <w:rsid w:val="7CE107C1"/>
    <w:rsid w:val="7CE23AC1"/>
    <w:rsid w:val="7CEA58C8"/>
    <w:rsid w:val="7CF14EA8"/>
    <w:rsid w:val="7CF60710"/>
    <w:rsid w:val="7CF76237"/>
    <w:rsid w:val="7D00333D"/>
    <w:rsid w:val="7D0821F2"/>
    <w:rsid w:val="7D0A41BC"/>
    <w:rsid w:val="7D0C29DF"/>
    <w:rsid w:val="7D0C3A90"/>
    <w:rsid w:val="7D0F3580"/>
    <w:rsid w:val="7D111990"/>
    <w:rsid w:val="7D1868D9"/>
    <w:rsid w:val="7D1943FF"/>
    <w:rsid w:val="7D1B0177"/>
    <w:rsid w:val="7D24527D"/>
    <w:rsid w:val="7D284642"/>
    <w:rsid w:val="7D2F3C22"/>
    <w:rsid w:val="7D311748"/>
    <w:rsid w:val="7D3354C1"/>
    <w:rsid w:val="7D337A77"/>
    <w:rsid w:val="7D344D95"/>
    <w:rsid w:val="7D364FB1"/>
    <w:rsid w:val="7D391E12"/>
    <w:rsid w:val="7D3D00ED"/>
    <w:rsid w:val="7D42543C"/>
    <w:rsid w:val="7D425704"/>
    <w:rsid w:val="7D4A0A5C"/>
    <w:rsid w:val="7D4A45B8"/>
    <w:rsid w:val="7D4E22FA"/>
    <w:rsid w:val="7D4F1BCF"/>
    <w:rsid w:val="7D592A4D"/>
    <w:rsid w:val="7D5F62B6"/>
    <w:rsid w:val="7D627B54"/>
    <w:rsid w:val="7D63567A"/>
    <w:rsid w:val="7D6733BC"/>
    <w:rsid w:val="7D6910FE"/>
    <w:rsid w:val="7D6F401F"/>
    <w:rsid w:val="7D717D97"/>
    <w:rsid w:val="7D734D87"/>
    <w:rsid w:val="7D7A30EF"/>
    <w:rsid w:val="7D7B0C16"/>
    <w:rsid w:val="7D7D673C"/>
    <w:rsid w:val="7D8B70AB"/>
    <w:rsid w:val="7D8F021D"/>
    <w:rsid w:val="7D902913"/>
    <w:rsid w:val="7D9571CC"/>
    <w:rsid w:val="7D99109C"/>
    <w:rsid w:val="7D9C12B8"/>
    <w:rsid w:val="7DA028BE"/>
    <w:rsid w:val="7DA261A2"/>
    <w:rsid w:val="7DB12889"/>
    <w:rsid w:val="7DB67EA0"/>
    <w:rsid w:val="7DBE1C84"/>
    <w:rsid w:val="7DC425BD"/>
    <w:rsid w:val="7DD32800"/>
    <w:rsid w:val="7DD50326"/>
    <w:rsid w:val="7DDC7906"/>
    <w:rsid w:val="7DDD542C"/>
    <w:rsid w:val="7DE44A0D"/>
    <w:rsid w:val="7DE70059"/>
    <w:rsid w:val="7DE72C5C"/>
    <w:rsid w:val="7DEA53E2"/>
    <w:rsid w:val="7DFC1D56"/>
    <w:rsid w:val="7DFD5ACF"/>
    <w:rsid w:val="7DFF53A3"/>
    <w:rsid w:val="7E002EC9"/>
    <w:rsid w:val="7E041F7D"/>
    <w:rsid w:val="7E0D3A76"/>
    <w:rsid w:val="7E10135E"/>
    <w:rsid w:val="7E1370A0"/>
    <w:rsid w:val="7E1F3C97"/>
    <w:rsid w:val="7E2252FF"/>
    <w:rsid w:val="7E2412AD"/>
    <w:rsid w:val="7E3314F0"/>
    <w:rsid w:val="7E350DC4"/>
    <w:rsid w:val="7E3A1C2B"/>
    <w:rsid w:val="7E3D11A2"/>
    <w:rsid w:val="7E4670F0"/>
    <w:rsid w:val="7E49192C"/>
    <w:rsid w:val="7E494870"/>
    <w:rsid w:val="7E4B683A"/>
    <w:rsid w:val="7E4E1E86"/>
    <w:rsid w:val="7E4F4D13"/>
    <w:rsid w:val="7E4F632A"/>
    <w:rsid w:val="7E521976"/>
    <w:rsid w:val="7E5576B9"/>
    <w:rsid w:val="7E576F8D"/>
    <w:rsid w:val="7E5D031B"/>
    <w:rsid w:val="7E5F22E5"/>
    <w:rsid w:val="7E611BB9"/>
    <w:rsid w:val="7E617E0B"/>
    <w:rsid w:val="7E6A3EE1"/>
    <w:rsid w:val="7E7A0809"/>
    <w:rsid w:val="7E7A2C7B"/>
    <w:rsid w:val="7E7F4735"/>
    <w:rsid w:val="7E8104AE"/>
    <w:rsid w:val="7E8B4E88"/>
    <w:rsid w:val="7E8B6C36"/>
    <w:rsid w:val="7E90249F"/>
    <w:rsid w:val="7E931D0F"/>
    <w:rsid w:val="7E9401E1"/>
    <w:rsid w:val="7E971A7F"/>
    <w:rsid w:val="7E9975A5"/>
    <w:rsid w:val="7E9A50CB"/>
    <w:rsid w:val="7E9C0BE3"/>
    <w:rsid w:val="7E9C52E7"/>
    <w:rsid w:val="7E9D431E"/>
    <w:rsid w:val="7EA321D2"/>
    <w:rsid w:val="7EA47CF8"/>
    <w:rsid w:val="7EA5419C"/>
    <w:rsid w:val="7EAF557B"/>
    <w:rsid w:val="7EC363D0"/>
    <w:rsid w:val="7EC65FD2"/>
    <w:rsid w:val="7ED54355"/>
    <w:rsid w:val="7EDC56E4"/>
    <w:rsid w:val="7EDE320A"/>
    <w:rsid w:val="7EDE76AE"/>
    <w:rsid w:val="7EE011E6"/>
    <w:rsid w:val="7EE50A3C"/>
    <w:rsid w:val="7EEA1BAF"/>
    <w:rsid w:val="7EEE7457"/>
    <w:rsid w:val="7EEF71C5"/>
    <w:rsid w:val="7EF02F3D"/>
    <w:rsid w:val="7EF649F8"/>
    <w:rsid w:val="7EFE38AC"/>
    <w:rsid w:val="7F007624"/>
    <w:rsid w:val="7F052E8D"/>
    <w:rsid w:val="7F054C3B"/>
    <w:rsid w:val="7F08297D"/>
    <w:rsid w:val="7F0A04A3"/>
    <w:rsid w:val="7F1255AA"/>
    <w:rsid w:val="7F160BF6"/>
    <w:rsid w:val="7F1B1B92"/>
    <w:rsid w:val="7F1E7AAB"/>
    <w:rsid w:val="7F231565"/>
    <w:rsid w:val="7F2A1230"/>
    <w:rsid w:val="7F2C21C7"/>
    <w:rsid w:val="7F2D3C0D"/>
    <w:rsid w:val="7F2D7CEE"/>
    <w:rsid w:val="7F34107C"/>
    <w:rsid w:val="7F361298"/>
    <w:rsid w:val="7F3E639F"/>
    <w:rsid w:val="7F4339B5"/>
    <w:rsid w:val="7F4734A5"/>
    <w:rsid w:val="7F4777E4"/>
    <w:rsid w:val="7F480FCB"/>
    <w:rsid w:val="7F503659"/>
    <w:rsid w:val="7F54171E"/>
    <w:rsid w:val="7F587460"/>
    <w:rsid w:val="7F625BE9"/>
    <w:rsid w:val="7F673200"/>
    <w:rsid w:val="7F6D458E"/>
    <w:rsid w:val="7F710522"/>
    <w:rsid w:val="7F7E49ED"/>
    <w:rsid w:val="7F833DB1"/>
    <w:rsid w:val="7F945FBF"/>
    <w:rsid w:val="7F957EA2"/>
    <w:rsid w:val="7F9D30C5"/>
    <w:rsid w:val="7F9E2999"/>
    <w:rsid w:val="7FAC6129"/>
    <w:rsid w:val="7FB3085A"/>
    <w:rsid w:val="7FB66DFD"/>
    <w:rsid w:val="7FBA3C77"/>
    <w:rsid w:val="7FBB7DCE"/>
    <w:rsid w:val="7FBD72C3"/>
    <w:rsid w:val="7FC00B62"/>
    <w:rsid w:val="7FCB7C32"/>
    <w:rsid w:val="7FCC3B28"/>
    <w:rsid w:val="7FCE14D1"/>
    <w:rsid w:val="7FD0349B"/>
    <w:rsid w:val="7FD10FC1"/>
    <w:rsid w:val="7FD6570F"/>
    <w:rsid w:val="7FD665D7"/>
    <w:rsid w:val="7FD810E5"/>
    <w:rsid w:val="7FD840FD"/>
    <w:rsid w:val="7FD85EAB"/>
    <w:rsid w:val="7FDA60C7"/>
    <w:rsid w:val="7FDD34C2"/>
    <w:rsid w:val="7FDD7966"/>
    <w:rsid w:val="7FDF548C"/>
    <w:rsid w:val="7FE505C8"/>
    <w:rsid w:val="7FE72592"/>
    <w:rsid w:val="7FE9455C"/>
    <w:rsid w:val="7FEE3921"/>
    <w:rsid w:val="7FF01447"/>
    <w:rsid w:val="7FF56A5D"/>
    <w:rsid w:val="7FFC7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360" w:lineRule="auto"/>
      <w:outlineLvl w:val="3"/>
    </w:pPr>
    <w:rPr>
      <w:rFonts w:ascii="Arial" w:hAnsi="Arial"/>
      <w:b/>
      <w:bCs/>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6">
    <w:name w:val="index 8"/>
    <w:basedOn w:val="1"/>
    <w:next w:val="1"/>
    <w:qFormat/>
    <w:uiPriority w:val="0"/>
    <w:pPr>
      <w:adjustRightInd/>
      <w:spacing w:line="400" w:lineRule="exact"/>
      <w:ind w:left="2940" w:firstLine="1044" w:firstLineChars="200"/>
      <w:jc w:val="left"/>
      <w:textAlignment w:val="auto"/>
    </w:pPr>
    <w:rPr>
      <w:rFonts w:ascii="Times New Roman" w:hAnsi="Times New Roman" w:cs="Times New Roman"/>
      <w:kern w:val="2"/>
      <w:szCs w:val="24"/>
    </w:rPr>
  </w:style>
  <w:style w:type="paragraph" w:styleId="7">
    <w:name w:val="Normal Indent"/>
    <w:basedOn w:val="1"/>
    <w:qFormat/>
    <w:uiPriority w:val="0"/>
    <w:pPr>
      <w:widowControl/>
      <w:ind w:firstLine="420"/>
      <w:jc w:val="left"/>
    </w:pPr>
    <w:rPr>
      <w:sz w:val="20"/>
    </w:rPr>
  </w:style>
  <w:style w:type="paragraph" w:styleId="8">
    <w:name w:val="annotation text"/>
    <w:basedOn w:val="1"/>
    <w:qFormat/>
    <w:uiPriority w:val="0"/>
    <w:pPr>
      <w:jc w:val="left"/>
    </w:pPr>
    <w:rPr>
      <w:rFonts w:ascii="Times New Roman" w:hAnsi="Times New Roman"/>
    </w:rPr>
  </w:style>
  <w:style w:type="paragraph" w:styleId="9">
    <w:name w:val="Body Text 3"/>
    <w:basedOn w:val="1"/>
    <w:unhideWhenUsed/>
    <w:qFormat/>
    <w:uiPriority w:val="99"/>
    <w:pPr>
      <w:spacing w:after="120"/>
    </w:pPr>
    <w:rPr>
      <w:sz w:val="16"/>
      <w:szCs w:val="16"/>
    </w:rPr>
  </w:style>
  <w:style w:type="paragraph" w:styleId="10">
    <w:name w:val="Body Text"/>
    <w:basedOn w:val="1"/>
    <w:qFormat/>
    <w:uiPriority w:val="0"/>
    <w:pPr>
      <w:adjustRightInd w:val="0"/>
      <w:spacing w:after="60" w:line="360" w:lineRule="atLeast"/>
      <w:ind w:left="72" w:leftChars="30" w:right="30" w:rightChars="30"/>
      <w:jc w:val="center"/>
      <w:textAlignment w:val="baseline"/>
    </w:pPr>
    <w:rPr>
      <w:rFonts w:eastAsia="Times New Roman"/>
      <w:szCs w:val="22"/>
    </w:rPr>
  </w:style>
  <w:style w:type="paragraph" w:styleId="11">
    <w:name w:val="Body Text Indent"/>
    <w:basedOn w:val="1"/>
    <w:qFormat/>
    <w:uiPriority w:val="0"/>
    <w:pPr>
      <w:ind w:firstLine="627" w:firstLineChars="196"/>
    </w:pPr>
    <w:rPr>
      <w:rFonts w:ascii="仿宋_GB2312" w:eastAsia="仿宋_GB2312"/>
      <w:sz w:val="32"/>
    </w:rPr>
  </w:style>
  <w:style w:type="paragraph" w:styleId="12">
    <w:name w:val="Plain Text"/>
    <w:basedOn w:val="1"/>
    <w:next w:val="6"/>
    <w:qFormat/>
    <w:uiPriority w:val="0"/>
    <w:pPr>
      <w:adjustRightInd w:val="0"/>
      <w:spacing w:line="312" w:lineRule="atLeast"/>
      <w:textAlignment w:val="baseline"/>
    </w:pPr>
    <w:rPr>
      <w:rFonts w:ascii="宋体" w:hAnsi="Courier New" w:eastAsia="Times New Roman"/>
      <w:kern w:val="0"/>
      <w:szCs w:val="20"/>
    </w:rPr>
  </w:style>
  <w:style w:type="paragraph" w:styleId="13">
    <w:name w:val="Date"/>
    <w:basedOn w:val="1"/>
    <w:next w:val="1"/>
    <w:unhideWhenUsed/>
    <w:qFormat/>
    <w:uiPriority w:val="99"/>
    <w:pPr>
      <w:ind w:left="100" w:leftChars="2500"/>
    </w:pPr>
    <w:rPr>
      <w:rFonts w:ascii="Times New Roman" w:hAnsi="Times New Roman"/>
    </w:rPr>
  </w:style>
  <w:style w:type="paragraph" w:styleId="14">
    <w:name w:val="footer"/>
    <w:basedOn w:val="1"/>
    <w:next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pPr>
      <w:tabs>
        <w:tab w:val="right" w:leader="dot" w:pos="8659"/>
      </w:tabs>
      <w:ind w:left="5250"/>
      <w:jc w:val="left"/>
    </w:pPr>
  </w:style>
  <w:style w:type="paragraph" w:styleId="17">
    <w:name w:val="Title"/>
    <w:basedOn w:val="1"/>
    <w:next w:val="1"/>
    <w:qFormat/>
    <w:uiPriority w:val="0"/>
    <w:pPr>
      <w:spacing w:before="240" w:after="60"/>
      <w:jc w:val="center"/>
      <w:outlineLvl w:val="0"/>
    </w:pPr>
    <w:rPr>
      <w:rFonts w:ascii="等线" w:hAnsi="等线" w:cs="Cambria"/>
      <w:b/>
      <w:bCs/>
      <w:sz w:val="32"/>
      <w:szCs w:val="32"/>
    </w:rPr>
  </w:style>
  <w:style w:type="paragraph" w:styleId="18">
    <w:name w:val="Body Text First Indent 2"/>
    <w:basedOn w:val="10"/>
    <w:next w:val="7"/>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page number"/>
    <w:basedOn w:val="21"/>
    <w:qFormat/>
    <w:uiPriority w:val="0"/>
  </w:style>
  <w:style w:type="character" w:styleId="24">
    <w:name w:val="FollowedHyperlink"/>
    <w:basedOn w:val="21"/>
    <w:qFormat/>
    <w:uiPriority w:val="0"/>
    <w:rPr>
      <w:color w:val="800080"/>
      <w:u w:val="none"/>
    </w:rPr>
  </w:style>
  <w:style w:type="character" w:styleId="25">
    <w:name w:val="Emphasis"/>
    <w:basedOn w:val="21"/>
    <w:qFormat/>
    <w:uiPriority w:val="0"/>
    <w:rPr>
      <w:b/>
      <w:bCs/>
    </w:rPr>
  </w:style>
  <w:style w:type="character" w:styleId="26">
    <w:name w:val="HTML Definition"/>
    <w:basedOn w:val="21"/>
    <w:qFormat/>
    <w:uiPriority w:val="0"/>
  </w:style>
  <w:style w:type="character" w:styleId="27">
    <w:name w:val="HTML Typewriter"/>
    <w:basedOn w:val="21"/>
    <w:qFormat/>
    <w:uiPriority w:val="0"/>
    <w:rPr>
      <w:rFonts w:ascii="monospace" w:hAnsi="monospace" w:eastAsia="monospace" w:cs="monospace"/>
      <w:sz w:val="20"/>
    </w:rPr>
  </w:style>
  <w:style w:type="character" w:styleId="28">
    <w:name w:val="HTML Acronym"/>
    <w:basedOn w:val="21"/>
    <w:qFormat/>
    <w:uiPriority w:val="0"/>
    <w:rPr>
      <w:bdr w:val="single" w:color="9A9A9A" w:sz="2" w:space="0"/>
      <w:shd w:val="clear" w:fill="DBDDE2"/>
    </w:rPr>
  </w:style>
  <w:style w:type="character" w:styleId="29">
    <w:name w:val="HTML Variable"/>
    <w:basedOn w:val="21"/>
    <w:qFormat/>
    <w:uiPriority w:val="0"/>
  </w:style>
  <w:style w:type="character" w:styleId="30">
    <w:name w:val="Hyperlink"/>
    <w:basedOn w:val="21"/>
    <w:unhideWhenUsed/>
    <w:qFormat/>
    <w:uiPriority w:val="99"/>
    <w:rPr>
      <w:color w:val="0000FF"/>
      <w:u w:val="single"/>
    </w:rPr>
  </w:style>
  <w:style w:type="character" w:styleId="31">
    <w:name w:val="HTML Code"/>
    <w:basedOn w:val="21"/>
    <w:qFormat/>
    <w:uiPriority w:val="0"/>
    <w:rPr>
      <w:rFonts w:hint="default" w:ascii="monospace" w:hAnsi="monospace" w:eastAsia="monospace" w:cs="monospace"/>
      <w:sz w:val="20"/>
    </w:rPr>
  </w:style>
  <w:style w:type="character" w:styleId="32">
    <w:name w:val="HTML Cite"/>
    <w:basedOn w:val="21"/>
    <w:qFormat/>
    <w:uiPriority w:val="0"/>
  </w:style>
  <w:style w:type="character" w:styleId="33">
    <w:name w:val="HTML Keyboard"/>
    <w:basedOn w:val="21"/>
    <w:qFormat/>
    <w:uiPriority w:val="0"/>
    <w:rPr>
      <w:rFonts w:hint="default" w:ascii="monospace" w:hAnsi="monospace" w:eastAsia="monospace" w:cs="monospace"/>
      <w:sz w:val="20"/>
    </w:rPr>
  </w:style>
  <w:style w:type="character" w:styleId="34">
    <w:name w:val="HTML Sample"/>
    <w:basedOn w:val="21"/>
    <w:qFormat/>
    <w:uiPriority w:val="0"/>
    <w:rPr>
      <w:rFonts w:hint="default" w:ascii="monospace" w:hAnsi="monospace" w:eastAsia="monospace" w:cs="monospace"/>
    </w:rPr>
  </w:style>
  <w:style w:type="paragraph" w:customStyle="1" w:styleId="35">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36">
    <w:name w:val="PlainText"/>
    <w:basedOn w:val="1"/>
    <w:qFormat/>
    <w:uiPriority w:val="0"/>
    <w:pPr>
      <w:spacing w:line="312" w:lineRule="atLeast"/>
      <w:jc w:val="both"/>
    </w:pPr>
    <w:rPr>
      <w:rFonts w:ascii="宋体" w:hAnsi="Courier New" w:eastAsia="Times New Roman"/>
      <w:kern w:val="0"/>
      <w:sz w:val="21"/>
      <w:szCs w:val="20"/>
      <w:lang w:bidi="ar-SA"/>
    </w:rPr>
  </w:style>
  <w:style w:type="character" w:customStyle="1" w:styleId="37">
    <w:name w:val="NormalCharacter"/>
    <w:semiHidden/>
    <w:qFormat/>
    <w:uiPriority w:val="0"/>
    <w:rPr>
      <w:kern w:val="2"/>
      <w:sz w:val="21"/>
      <w:szCs w:val="24"/>
      <w:lang w:val="en-US" w:eastAsia="zh-CN" w:bidi="ar-SA"/>
    </w:rPr>
  </w:style>
  <w:style w:type="paragraph" w:customStyle="1" w:styleId="38">
    <w:name w:val="_Style 3"/>
    <w:basedOn w:val="1"/>
    <w:next w:val="1"/>
    <w:qFormat/>
    <w:uiPriority w:val="99"/>
    <w:pPr>
      <w:autoSpaceDE w:val="0"/>
      <w:autoSpaceDN w:val="0"/>
      <w:spacing w:line="360" w:lineRule="auto"/>
      <w:ind w:firstLine="420" w:firstLineChars="200"/>
      <w:jc w:val="left"/>
    </w:pPr>
    <w:rPr>
      <w:rFonts w:ascii="Calibri" w:hAnsi="Calibri" w:cs="宋体"/>
      <w:kern w:val="0"/>
      <w:sz w:val="24"/>
      <w:szCs w:val="22"/>
      <w:lang w:val="zh-CN" w:bidi="zh-CN"/>
    </w:rPr>
  </w:style>
  <w:style w:type="paragraph" w:customStyle="1" w:styleId="39">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正文_2"/>
    <w:basedOn w:val="41"/>
    <w:next w:val="4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3"/>
    <w:basedOn w:val="42"/>
    <w:next w:val="4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页脚_0"/>
    <w:basedOn w:val="39"/>
    <w:unhideWhenUsed/>
    <w:qFormat/>
    <w:uiPriority w:val="99"/>
    <w:pPr>
      <w:tabs>
        <w:tab w:val="center" w:pos="4153"/>
        <w:tab w:val="right" w:pos="8306"/>
      </w:tabs>
    </w:pPr>
    <w:rPr>
      <w:sz w:val="18"/>
      <w:szCs w:val="18"/>
    </w:rPr>
  </w:style>
  <w:style w:type="paragraph" w:customStyle="1" w:styleId="44">
    <w:name w:val="目录 1_0"/>
    <w:basedOn w:val="40"/>
    <w:next w:val="40"/>
    <w:qFormat/>
    <w:uiPriority w:val="39"/>
    <w:pPr>
      <w:spacing w:before="120" w:after="120"/>
      <w:jc w:val="left"/>
    </w:pPr>
    <w:rPr>
      <w:rFonts w:ascii="Times New Roman" w:hAnsi="Times New Roman"/>
      <w:b/>
      <w:bCs/>
      <w:caps/>
      <w:sz w:val="20"/>
      <w:szCs w:val="20"/>
    </w:rPr>
  </w:style>
  <w:style w:type="paragraph" w:customStyle="1" w:styleId="45">
    <w:name w:val="正文文本_0"/>
    <w:basedOn w:val="40"/>
    <w:next w:val="40"/>
    <w:qFormat/>
    <w:uiPriority w:val="99"/>
    <w:pPr>
      <w:spacing w:after="120"/>
    </w:pPr>
    <w:rPr>
      <w:rFonts w:ascii="Times New Roman" w:hAnsi="Times New Roman"/>
      <w:szCs w:val="24"/>
    </w:rPr>
  </w:style>
  <w:style w:type="paragraph" w:customStyle="1" w:styleId="46">
    <w:name w:val="正文_2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Table Paragraph"/>
    <w:basedOn w:val="1"/>
    <w:unhideWhenUsed/>
    <w:qFormat/>
    <w:uiPriority w:val="1"/>
    <w:pPr>
      <w:spacing w:beforeLines="0" w:afterLines="0"/>
    </w:pPr>
    <w:rPr>
      <w:rFonts w:hint="default"/>
      <w:sz w:val="24"/>
    </w:rPr>
  </w:style>
  <w:style w:type="paragraph" w:styleId="48">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Title1"/>
    <w:basedOn w:val="1"/>
    <w:next w:val="1"/>
    <w:qFormat/>
    <w:uiPriority w:val="0"/>
    <w:pPr>
      <w:jc w:val="center"/>
      <w:outlineLvl w:val="0"/>
    </w:pPr>
    <w:rPr>
      <w:rFonts w:ascii="Calibri Light" w:hAnsi="Calibri Light" w:eastAsia="Arial Unicode MS" w:cs="Times New Roman"/>
      <w:b/>
    </w:rPr>
  </w:style>
  <w:style w:type="paragraph" w:customStyle="1" w:styleId="50">
    <w:name w:val="正文2"/>
    <w:basedOn w:val="1"/>
    <w:qFormat/>
    <w:uiPriority w:val="0"/>
    <w:pPr>
      <w:adjustRightInd w:val="0"/>
      <w:spacing w:before="156" w:line="360" w:lineRule="auto"/>
      <w:ind w:firstLine="510" w:firstLineChars="200"/>
    </w:pPr>
    <w:rPr>
      <w:kern w:val="0"/>
      <w:sz w:val="24"/>
      <w:szCs w:val="20"/>
    </w:rPr>
  </w:style>
  <w:style w:type="paragraph" w:customStyle="1" w:styleId="51">
    <w:name w:val="正文呀2"/>
    <w:basedOn w:val="52"/>
    <w:qFormat/>
    <w:uiPriority w:val="0"/>
  </w:style>
  <w:style w:type="paragraph" w:customStyle="1" w:styleId="52">
    <w:name w:val="正文呀"/>
    <w:basedOn w:val="1"/>
    <w:qFormat/>
    <w:uiPriority w:val="0"/>
    <w:pPr>
      <w:adjustRightInd/>
      <w:spacing w:line="420" w:lineRule="exact"/>
      <w:ind w:firstLine="420" w:firstLineChars="200"/>
      <w:textAlignment w:val="auto"/>
    </w:pPr>
    <w:rPr>
      <w:rFonts w:ascii="华文中宋" w:hAnsi="华文中宋" w:eastAsia="¿¬Ìå" w:cs="Cambria"/>
      <w:kern w:val="2"/>
      <w:szCs w:val="21"/>
    </w:rPr>
  </w:style>
  <w:style w:type="paragraph" w:customStyle="1" w:styleId="53">
    <w:name w:val="样式5"/>
    <w:basedOn w:val="1"/>
    <w:qFormat/>
    <w:uiPriority w:val="0"/>
    <w:pPr>
      <w:adjustRightInd w:val="0"/>
      <w:spacing w:line="440" w:lineRule="exact"/>
      <w:ind w:left="2" w:firstLine="480" w:firstLineChars="200"/>
    </w:pPr>
    <w:rPr>
      <w:rFonts w:ascii="仿宋_GB2312" w:hAnsi="仿宋" w:eastAsia="仿宋_GB2312"/>
      <w:sz w:val="24"/>
    </w:rPr>
  </w:style>
  <w:style w:type="paragraph" w:customStyle="1" w:styleId="54">
    <w:name w:val="正文_1"/>
    <w:qFormat/>
    <w:uiPriority w:val="99"/>
    <w:pPr>
      <w:widowControl w:val="0"/>
      <w:jc w:val="both"/>
    </w:pPr>
    <w:rPr>
      <w:rFonts w:ascii="Times New Roman" w:hAnsi="Times New Roman" w:eastAsia="楷体" w:cs="华文中宋"/>
      <w:kern w:val="2"/>
      <w:sz w:val="21"/>
      <w:szCs w:val="21"/>
      <w:lang w:val="en-US" w:eastAsia="zh-CN" w:bidi="ar-SA"/>
    </w:rPr>
  </w:style>
  <w:style w:type="character" w:customStyle="1" w:styleId="55">
    <w:name w:val="hover1"/>
    <w:basedOn w:val="21"/>
    <w:qFormat/>
    <w:uiPriority w:val="0"/>
  </w:style>
  <w:style w:type="character" w:customStyle="1" w:styleId="56">
    <w:name w:val="hover2"/>
    <w:basedOn w:val="21"/>
    <w:qFormat/>
    <w:uiPriority w:val="0"/>
    <w:rPr>
      <w:color w:val="2590EB"/>
    </w:rPr>
  </w:style>
  <w:style w:type="character" w:customStyle="1" w:styleId="57">
    <w:name w:val="hover3"/>
    <w:basedOn w:val="21"/>
    <w:qFormat/>
    <w:uiPriority w:val="0"/>
    <w:rPr>
      <w:color w:val="2590EB"/>
    </w:rPr>
  </w:style>
  <w:style w:type="character" w:customStyle="1" w:styleId="58">
    <w:name w:val="hover"/>
    <w:basedOn w:val="21"/>
    <w:qFormat/>
    <w:uiPriority w:val="0"/>
    <w:rPr>
      <w:color w:val="2590EB"/>
    </w:rPr>
  </w:style>
  <w:style w:type="paragraph" w:customStyle="1" w:styleId="59">
    <w:name w:val="WPSOffice手动目录 1"/>
    <w:qFormat/>
    <w:uiPriority w:val="0"/>
    <w:pPr>
      <w:ind w:leftChars="0"/>
    </w:pPr>
    <w:rPr>
      <w:rFonts w:ascii="Times New Roman" w:hAnsi="Times New Roman" w:eastAsia="宋体" w:cs="Times New Roman"/>
      <w:sz w:val="20"/>
      <w:szCs w:val="20"/>
    </w:rPr>
  </w:style>
  <w:style w:type="paragraph" w:customStyle="1" w:styleId="60">
    <w:name w:val="无间隔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61">
    <w:name w:val="Heading2"/>
    <w:basedOn w:val="1"/>
    <w:next w:val="1"/>
    <w:qFormat/>
    <w:uiPriority w:val="0"/>
    <w:pPr>
      <w:keepNext/>
      <w:keepLines/>
      <w:spacing w:before="260" w:after="260" w:line="416" w:lineRule="auto"/>
    </w:pPr>
    <w:rPr>
      <w:rFonts w:ascii="Arial" w:hAnsi="Arial" w:eastAsia="黑体"/>
      <w:b/>
      <w:bCs/>
      <w:kern w:val="0"/>
      <w:sz w:val="32"/>
      <w:szCs w:val="32"/>
    </w:rPr>
  </w:style>
  <w:style w:type="paragraph" w:customStyle="1" w:styleId="62">
    <w:name w:val="正文_2_0"/>
    <w:qFormat/>
    <w:uiPriority w:val="0"/>
    <w:pPr>
      <w:widowControl w:val="0"/>
      <w:jc w:val="both"/>
    </w:pPr>
    <w:rPr>
      <w:rFonts w:ascii="Calibri" w:hAnsi="Calibri" w:eastAsia="宋体" w:cs="Times New Roman"/>
      <w:kern w:val="2"/>
      <w:sz w:val="21"/>
      <w:szCs w:val="22"/>
      <w:lang w:val="en-US" w:eastAsia="zh-CN" w:bidi="ar-SA"/>
    </w:rPr>
  </w:style>
  <w:style w:type="table" w:customStyle="1" w:styleId="63">
    <w:name w:val="Table Normal"/>
    <w:unhideWhenUsed/>
    <w:qFormat/>
    <w:uiPriority w:val="0"/>
    <w:tblPr>
      <w:tblCellMar>
        <w:top w:w="0" w:type="dxa"/>
        <w:left w:w="0" w:type="dxa"/>
        <w:bottom w:w="0" w:type="dxa"/>
        <w:right w:w="0" w:type="dxa"/>
      </w:tblCellMar>
    </w:tblPr>
  </w:style>
  <w:style w:type="paragraph" w:customStyle="1" w:styleId="64">
    <w:name w:val="正文文本_1"/>
    <w:basedOn w:val="40"/>
    <w:qFormat/>
    <w:uiPriority w:val="99"/>
    <w:pPr>
      <w:adjustRightInd w:val="0"/>
      <w:spacing w:after="60" w:line="360" w:lineRule="atLeast"/>
      <w:ind w:left="72" w:leftChars="30" w:right="30" w:rightChars="30"/>
      <w:jc w:val="center"/>
      <w:textAlignment w:val="baseline"/>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131</Pages>
  <Words>37554</Words>
  <Characters>39828</Characters>
  <Lines>0</Lines>
  <Paragraphs>0</Paragraphs>
  <TotalTime>2</TotalTime>
  <ScaleCrop>false</ScaleCrop>
  <LinksUpToDate>false</LinksUpToDate>
  <CharactersWithSpaces>42622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2021-11-18T09:28:00Z</dcterms:created>
  <dc:creator>Administrator</dc:creator>
  <cp:lastModifiedBy>libifang20240914</cp:lastModifiedBy>
  <cp:lastPrinted>2022-08-05T07:49:00Z</cp:lastPrinted>
  <dcterms:modified xsi:type="dcterms:W3CDTF">2025-08-18T03:22:58Z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52D144F70FCB4470BEE28C470E851395_13</vt:lpwstr>
  </property>
  <property fmtid="{D5CDD505-2E9C-101B-9397-08002B2CF9AE}" pid="4" name="KSOTemplateDocerSaveRecord">
    <vt:lpwstr>eyJoZGlkIjoiM2I5ZmE3YTIwNWM2MjYxMDMyNTE5NDAxZDI5ZTlmMjEiLCJ1c2VySWQiOiI4OTcwMTQwNDAifQ==</vt:lpwstr>
  </property>
</Properties>
</file>